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ſome refer the beginning of this order to Charles VII. of France. Others place the foundation of it as low as the year 1500.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and principal enſign is a gold collar compoſed of thiſtles and ſprigs of rue interlinked with amulets of gold, having pendent thereto the image of St Andrew with his croſs, and the motto,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Nemo me </w:t>
      </w:r>
      <w:r>
        <w:rPr>
          <w:rFonts w:ascii="Times New Roman" w:eastAsia="Times New Roman" w:hAnsi="Times New Roman" w:cs="Times New Roman"/>
          <w:smallCaps/>
          <w:color w:val="000000"/>
          <w:spacing w:val="0"/>
          <w:w w:val="100"/>
          <w:position w:val="0"/>
          <w:shd w:val="clear" w:color="auto" w:fill="auto"/>
          <w:lang w:val="la-001" w:eastAsia="la-001" w:bidi="la-001"/>
        </w:rPr>
        <w:t>impune laces</w:t>
        <w:softHyphen/>
        <w:t>set.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body ſhall provoke me with impunity.”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ordinary or common enſign worn by the knights is a ſtar of four ſilver points, and over them a green circle, bordered and lettered with gold, containing the ſaid motto, and in the centre is a thiſtle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which is em</w:t>
        <w:softHyphen/>
        <w:t xml:space="preserve">broidered on their left breaſt, and worn with the collar, with a green riband over the left shoulder, and brought under the right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pendent thereto is the image of St Andrew, with his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 xml:space="preserve">in a purple robe, within an oval of gold enamelled vert, with the former motto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ſometimes they wear, encirled in the ſame </w:t>
      </w:r>
      <w:r>
        <w:rPr>
          <w:rFonts w:ascii="Times New Roman" w:eastAsia="Times New Roman" w:hAnsi="Times New Roman" w:cs="Times New Roman"/>
          <w:color w:val="000000"/>
          <w:spacing w:val="0"/>
          <w:w w:val="100"/>
          <w:position w:val="0"/>
          <w:shd w:val="clear" w:color="auto" w:fill="auto"/>
          <w:lang w:val="de-DE" w:eastAsia="de-DE" w:bidi="de-DE"/>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a thiſtle crowned.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time of the Reformation, this order was dropped, till James II. of Great Britain reſumed it, by crea</w:t>
        <w:softHyphen/>
        <w:t xml:space="preserve">ting eight knights. The Revolution unſettled it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lay neglected, till queen Anne, in 1703, reſtored it to the primitive design, of twelve knights of St Andrew.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THLAPSI, </w:t>
      </w:r>
      <w:r>
        <w:rPr>
          <w:rFonts w:ascii="Times New Roman" w:eastAsia="Times New Roman" w:hAnsi="Times New Roman" w:cs="Times New Roman"/>
          <w:smallCaps/>
          <w:color w:val="000000"/>
          <w:spacing w:val="0"/>
          <w:w w:val="100"/>
          <w:position w:val="0"/>
          <w:shd w:val="clear" w:color="auto" w:fill="auto"/>
          <w:lang w:val="en-US" w:eastAsia="en-US" w:bidi="en-US"/>
        </w:rPr>
        <w:t>bastard-cress,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mithridate-mustard,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belonging to the claſs of te</w:t>
      </w:r>
      <w:r>
        <w:rPr>
          <w:rFonts w:ascii="Times New Roman" w:eastAsia="Times New Roman" w:hAnsi="Times New Roman" w:cs="Times New Roman"/>
          <w:i/>
          <w:iCs/>
          <w:color w:val="000000"/>
          <w:spacing w:val="0"/>
          <w:w w:val="100"/>
          <w:position w:val="0"/>
          <w:shd w:val="clear" w:color="auto" w:fill="auto"/>
          <w:lang w:val="en-US" w:eastAsia="en-US" w:bidi="en-US"/>
        </w:rPr>
        <w:t>radynamia,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si</w:t>
      </w:r>
      <w:r>
        <w:rPr>
          <w:rFonts w:ascii="Times New Roman" w:eastAsia="Times New Roman" w:hAnsi="Times New Roman" w:cs="Times New Roman"/>
          <w:i/>
          <w:iCs/>
          <w:color w:val="000000"/>
          <w:spacing w:val="0"/>
          <w:w w:val="100"/>
          <w:position w:val="0"/>
          <w:shd w:val="clear" w:color="auto" w:fill="auto"/>
          <w:lang w:val="en-US" w:eastAsia="en-US" w:bidi="en-US"/>
        </w:rPr>
        <w:t>liculosa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39th order, </w:t>
      </w:r>
      <w:r>
        <w:rPr>
          <w:rFonts w:ascii="Times New Roman" w:eastAsia="Times New Roman" w:hAnsi="Times New Roman" w:cs="Times New Roman"/>
          <w:i/>
          <w:iCs/>
          <w:color w:val="000000"/>
          <w:spacing w:val="0"/>
          <w:w w:val="100"/>
          <w:position w:val="0"/>
          <w:shd w:val="clear" w:color="auto" w:fill="auto"/>
          <w:lang w:val="en-US" w:eastAsia="en-US" w:bidi="en-US"/>
        </w:rPr>
        <w:t>Siliquoſa.</w:t>
      </w:r>
      <w:r>
        <w:rPr>
          <w:rFonts w:ascii="Times New Roman" w:eastAsia="Times New Roman" w:hAnsi="Times New Roman" w:cs="Times New Roman"/>
          <w:color w:val="000000"/>
          <w:spacing w:val="0"/>
          <w:w w:val="100"/>
          <w:position w:val="0"/>
          <w:shd w:val="clear" w:color="auto" w:fill="auto"/>
          <w:lang w:val="en-US" w:eastAsia="en-US" w:bidi="en-US"/>
        </w:rPr>
        <w:t xml:space="preserve"> The pod is emarginated, obcordate, and polyſpermous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valves are boat- ſhaped and marginato-carinated. There are 12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six only are natives of Britain,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arvenſe, hirtum, campestre,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montanum, </w:t>
      </w:r>
      <w:r>
        <w:rPr>
          <w:rFonts w:ascii="Times New Roman" w:eastAsia="Times New Roman" w:hAnsi="Times New Roman" w:cs="Times New Roman"/>
          <w:i/>
          <w:iCs/>
          <w:color w:val="000000"/>
          <w:spacing w:val="0"/>
          <w:w w:val="100"/>
          <w:position w:val="0"/>
          <w:shd w:val="clear" w:color="auto" w:fill="auto"/>
          <w:lang w:val="en-US" w:eastAsia="en-US" w:bidi="en-US"/>
        </w:rPr>
        <w:t>perſoliatum,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burſa pastoris.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en-US" w:eastAsia="en-US" w:bidi="en-US"/>
        </w:rPr>
        <w:t>arvenſe,</w:t>
      </w:r>
      <w:r>
        <w:rPr>
          <w:rFonts w:ascii="Times New Roman" w:eastAsia="Times New Roman" w:hAnsi="Times New Roman" w:cs="Times New Roman"/>
          <w:color w:val="000000"/>
          <w:spacing w:val="0"/>
          <w:w w:val="100"/>
          <w:position w:val="0"/>
          <w:shd w:val="clear" w:color="auto" w:fill="auto"/>
          <w:lang w:val="en-US" w:eastAsia="en-US" w:bidi="en-US"/>
        </w:rPr>
        <w:t xml:space="preserve"> treacle-muſtard or penny-creſs, has </w:t>
      </w:r>
      <w:r>
        <w:rPr>
          <w:rFonts w:ascii="Times New Roman" w:eastAsia="Times New Roman" w:hAnsi="Times New Roman" w:cs="Times New Roman"/>
          <w:color w:val="000000"/>
          <w:spacing w:val="0"/>
          <w:w w:val="100"/>
          <w:position w:val="0"/>
          <w:shd w:val="clear" w:color="auto" w:fill="auto"/>
          <w:lang w:val="la-001" w:eastAsia="la-001" w:bidi="la-001"/>
        </w:rPr>
        <w:t>orbi</w:t>
        <w:softHyphen/>
        <w:t xml:space="preserve">culate </w:t>
      </w:r>
      <w:r>
        <w:rPr>
          <w:rFonts w:ascii="Times New Roman" w:eastAsia="Times New Roman" w:hAnsi="Times New Roman" w:cs="Times New Roman"/>
          <w:color w:val="000000"/>
          <w:spacing w:val="0"/>
          <w:w w:val="100"/>
          <w:position w:val="0"/>
          <w:shd w:val="clear" w:color="auto" w:fill="auto"/>
          <w:lang w:val="en-US" w:eastAsia="en-US" w:bidi="en-US"/>
        </w:rPr>
        <w:t xml:space="preserve">pods, and leaves oblong, ſmooth, and ſcalloped. It ſmells like garlic, and has a white flower. 2.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hirtum, </w:t>
      </w:r>
      <w:r>
        <w:rPr>
          <w:rFonts w:ascii="Times New Roman" w:eastAsia="Times New Roman" w:hAnsi="Times New Roman" w:cs="Times New Roman"/>
          <w:color w:val="000000"/>
          <w:spacing w:val="0"/>
          <w:w w:val="100"/>
          <w:position w:val="0"/>
          <w:shd w:val="clear" w:color="auto" w:fill="auto"/>
          <w:lang w:val="en-US" w:eastAsia="en-US" w:bidi="en-US"/>
        </w:rPr>
        <w:t xml:space="preserve">or perennial mithridate-muſtard, has roundiſh hairy pods; the cauline leaves are ſagittate and villous. 3. The </w:t>
      </w:r>
      <w:r>
        <w:rPr>
          <w:rFonts w:ascii="Times New Roman" w:eastAsia="Times New Roman" w:hAnsi="Times New Roman" w:cs="Times New Roman"/>
          <w:i/>
          <w:iCs/>
          <w:color w:val="000000"/>
          <w:spacing w:val="0"/>
          <w:w w:val="100"/>
          <w:position w:val="0"/>
          <w:shd w:val="clear" w:color="auto" w:fill="auto"/>
          <w:lang w:val="en-US" w:eastAsia="en-US" w:bidi="en-US"/>
        </w:rPr>
        <w:t>campestre,</w:t>
      </w:r>
      <w:r>
        <w:rPr>
          <w:rFonts w:ascii="Times New Roman" w:eastAsia="Times New Roman" w:hAnsi="Times New Roman" w:cs="Times New Roman"/>
          <w:color w:val="000000"/>
          <w:spacing w:val="0"/>
          <w:w w:val="100"/>
          <w:position w:val="0"/>
          <w:shd w:val="clear" w:color="auto" w:fill="auto"/>
          <w:lang w:val="en-US" w:eastAsia="en-US" w:bidi="en-US"/>
        </w:rPr>
        <w:t xml:space="preserve"> or mithridate-muſtard, has roundiſh pods, ſagittate leaves, dentated and hairy. 4. </w:t>
      </w:r>
      <w:r>
        <w:rPr>
          <w:rFonts w:ascii="Times New Roman" w:eastAsia="Times New Roman" w:hAnsi="Times New Roman" w:cs="Times New Roman"/>
          <w:i/>
          <w:iCs/>
          <w:color w:val="000000"/>
          <w:spacing w:val="0"/>
          <w:w w:val="100"/>
          <w:position w:val="0"/>
          <w:shd w:val="clear" w:color="auto" w:fill="auto"/>
          <w:lang w:val="la-001" w:eastAsia="la-001" w:bidi="la-001"/>
        </w:rPr>
        <w:t>Montanum,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mountain mithridate muſtard, has obcordate pods, ſmooth leaves; the radical leaves ſomewhat fleſhy, obovate and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cau</w:t>
        <w:softHyphen/>
        <w:t>line embracing the ſtalk, and the corolla being larger than the calyx. 5.</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perſoliatum,</w:t>
      </w:r>
      <w:r>
        <w:rPr>
          <w:rFonts w:ascii="Times New Roman" w:eastAsia="Times New Roman" w:hAnsi="Times New Roman" w:cs="Times New Roman"/>
          <w:color w:val="000000"/>
          <w:spacing w:val="0"/>
          <w:w w:val="100"/>
          <w:position w:val="0"/>
          <w:shd w:val="clear" w:color="auto" w:fill="auto"/>
          <w:lang w:val="en-US" w:eastAsia="en-US" w:bidi="en-US"/>
        </w:rPr>
        <w:t xml:space="preserve"> or perlbliate treacle-muſtard, has obcordate pods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cauline leaves are ſmooth and ſubdentate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of the length of the calyx, and the ſtalk branchy. 6. The </w:t>
      </w:r>
      <w:r>
        <w:rPr>
          <w:rFonts w:ascii="Times New Roman" w:eastAsia="Times New Roman" w:hAnsi="Times New Roman" w:cs="Times New Roman"/>
          <w:i/>
          <w:iCs/>
          <w:color w:val="000000"/>
          <w:spacing w:val="0"/>
          <w:w w:val="100"/>
          <w:position w:val="0"/>
          <w:shd w:val="clear" w:color="auto" w:fill="auto"/>
          <w:lang w:val="en-US" w:eastAsia="en-US" w:bidi="en-US"/>
        </w:rPr>
        <w:t>burſa pastoris,</w:t>
      </w:r>
      <w:r>
        <w:rPr>
          <w:rFonts w:ascii="Times New Roman" w:eastAsia="Times New Roman" w:hAnsi="Times New Roman" w:cs="Times New Roman"/>
          <w:color w:val="000000"/>
          <w:spacing w:val="0"/>
          <w:w w:val="100"/>
          <w:position w:val="0"/>
          <w:shd w:val="clear" w:color="auto" w:fill="auto"/>
          <w:lang w:val="en-US" w:eastAsia="en-US" w:bidi="en-US"/>
        </w:rPr>
        <w:t xml:space="preserve"> or ſhepherd’s purſe, has obcordate pods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radical leaves are pinnatifid.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seeds of ſome of theſe ſpecies have an acrid biting taſte, approaching to that of the common muſtard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which they agree nearly in their pharmaceutic properties. They are rarely made uſe of any otherwiſe than as ingre</w:t>
        <w:softHyphen/>
        <w:t xml:space="preserve">dients in the compoſitions whoſe names they bear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ſome recommend them in different diſorders, preferably to the common muſtard.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THOLOUSE. See </w:t>
      </w:r>
      <w:r>
        <w:rPr>
          <w:rFonts w:ascii="Times New Roman" w:eastAsia="Times New Roman" w:hAnsi="Times New Roman" w:cs="Times New Roman"/>
          <w:smallCaps/>
          <w:color w:val="000000"/>
          <w:spacing w:val="0"/>
          <w:w w:val="100"/>
          <w:position w:val="0"/>
          <w:shd w:val="clear" w:color="auto" w:fill="auto"/>
          <w:lang w:val="en-US" w:eastAsia="en-US" w:bidi="en-US"/>
        </w:rPr>
        <w:t>Toulouse.</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THOMÆANS, </w:t>
      </w:r>
      <w:r>
        <w:rPr>
          <w:rFonts w:ascii="Times New Roman" w:eastAsia="Times New Roman" w:hAnsi="Times New Roman" w:cs="Times New Roman"/>
          <w:smallCaps/>
          <w:color w:val="000000"/>
          <w:spacing w:val="0"/>
          <w:w w:val="100"/>
          <w:position w:val="0"/>
          <w:shd w:val="clear" w:color="auto" w:fill="auto"/>
          <w:lang w:val="en-US" w:eastAsia="en-US" w:bidi="en-US"/>
        </w:rPr>
        <w:t>Thomists.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Christians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St Thomas.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THOMAS </w:t>
      </w:r>
      <w:r>
        <w:rPr>
          <w:rFonts w:ascii="Times New Roman" w:eastAsia="Times New Roman" w:hAnsi="Times New Roman" w:cs="Times New Roman"/>
          <w:smallCaps/>
          <w:color w:val="000000"/>
          <w:spacing w:val="0"/>
          <w:w w:val="100"/>
          <w:position w:val="0"/>
          <w:shd w:val="clear" w:color="auto" w:fill="auto"/>
          <w:lang w:val="en-US" w:eastAsia="en-US" w:bidi="en-US"/>
        </w:rPr>
        <w:t>Aquinas.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Aquinas.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St </w:t>
      </w:r>
      <w:r>
        <w:rPr>
          <w:rFonts w:ascii="Times New Roman" w:eastAsia="Times New Roman" w:hAnsi="Times New Roman" w:cs="Times New Roman"/>
          <w:i/>
          <w:iCs/>
          <w:smallCaps/>
          <w:color w:val="000000"/>
          <w:spacing w:val="0"/>
          <w:w w:val="100"/>
          <w:position w:val="0"/>
          <w:shd w:val="clear" w:color="auto" w:fill="auto"/>
          <w:lang w:val="en-US" w:eastAsia="en-US" w:bidi="en-US"/>
        </w:rPr>
        <w:t>Thomas's</w:t>
      </w:r>
      <w:r>
        <w:rPr>
          <w:rFonts w:ascii="Times New Roman" w:eastAsia="Times New Roman" w:hAnsi="Times New Roman" w:cs="Times New Roman"/>
          <w:i/>
          <w:iCs/>
          <w:color w:val="000000"/>
          <w:spacing w:val="0"/>
          <w:w w:val="100"/>
          <w:position w:val="0"/>
          <w:shd w:val="clear" w:color="auto" w:fill="auto"/>
          <w:lang w:val="en-US" w:eastAsia="en-US" w:bidi="en-US"/>
        </w:rPr>
        <w:t xml:space="preserve"> Day,</w:t>
      </w:r>
      <w:r>
        <w:rPr>
          <w:rFonts w:ascii="Times New Roman" w:eastAsia="Times New Roman" w:hAnsi="Times New Roman" w:cs="Times New Roman"/>
          <w:color w:val="000000"/>
          <w:spacing w:val="0"/>
          <w:w w:val="100"/>
          <w:position w:val="0"/>
          <w:shd w:val="clear" w:color="auto" w:fill="auto"/>
          <w:lang w:val="en-US" w:eastAsia="en-US" w:bidi="en-US"/>
        </w:rPr>
        <w:t xml:space="preserve"> a feſtival of the Chriſtian church, ob</w:t>
        <w:softHyphen/>
        <w:t>ſerved on December 21. in commemoration of St Thomas the apoſtle.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St </w:t>
      </w:r>
      <w:r>
        <w:rPr>
          <w:rFonts w:ascii="Times New Roman" w:eastAsia="Times New Roman" w:hAnsi="Times New Roman" w:cs="Times New Roman"/>
          <w:i/>
          <w:iCs/>
          <w:smallCaps/>
          <w:color w:val="000000"/>
          <w:spacing w:val="0"/>
          <w:w w:val="100"/>
          <w:position w:val="0"/>
          <w:shd w:val="clear" w:color="auto" w:fill="auto"/>
          <w:lang w:val="en-US" w:eastAsia="en-US" w:bidi="en-US"/>
        </w:rPr>
        <w:t>Thomas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Canterbury's Day,</w:t>
      </w:r>
      <w:r>
        <w:rPr>
          <w:rFonts w:ascii="Times New Roman" w:eastAsia="Times New Roman" w:hAnsi="Times New Roman" w:cs="Times New Roman"/>
          <w:color w:val="000000"/>
          <w:spacing w:val="0"/>
          <w:w w:val="100"/>
          <w:position w:val="0"/>
          <w:shd w:val="clear" w:color="auto" w:fill="auto"/>
          <w:lang w:val="en-US" w:eastAsia="en-US" w:bidi="en-US"/>
        </w:rPr>
        <w:t xml:space="preserve"> a feſtival of the Romiſh church, obſerved on December 29. in memory of Tho</w:t>
        <w:softHyphen/>
      </w:r>
      <w:r>
        <w:rPr>
          <w:rFonts w:ascii="Times New Roman" w:eastAsia="Times New Roman" w:hAnsi="Times New Roman" w:cs="Times New Roman"/>
          <w:color w:val="000000"/>
          <w:spacing w:val="0"/>
          <w:w w:val="100"/>
          <w:position w:val="0"/>
          <w:shd w:val="clear" w:color="auto" w:fill="auto"/>
          <w:lang w:val="en-US" w:eastAsia="en-US" w:bidi="en-US"/>
        </w:rPr>
        <w:t>mas B</w:t>
      </w:r>
      <w:r>
        <w:rPr>
          <w:rFonts w:ascii="Times New Roman" w:eastAsia="Times New Roman" w:hAnsi="Times New Roman" w:cs="Times New Roman"/>
          <w:color w:val="000000"/>
          <w:spacing w:val="0"/>
          <w:w w:val="100"/>
          <w:position w:val="0"/>
          <w:shd w:val="clear" w:color="auto" w:fill="auto"/>
          <w:lang w:val="de-DE" w:eastAsia="de-DE" w:bidi="de-DE"/>
        </w:rPr>
        <w:t xml:space="preserve">ecket </w:t>
      </w:r>
      <w:r>
        <w:rPr>
          <w:rFonts w:ascii="Times New Roman" w:eastAsia="Times New Roman" w:hAnsi="Times New Roman" w:cs="Times New Roman"/>
          <w:color w:val="000000"/>
          <w:spacing w:val="0"/>
          <w:w w:val="100"/>
          <w:position w:val="0"/>
          <w:shd w:val="clear" w:color="auto" w:fill="auto"/>
          <w:lang w:val="en-US" w:eastAsia="en-US" w:bidi="en-US"/>
        </w:rPr>
        <w:t>archbiſhop of Canterbury, who was murdered, or, as the Romaniſts ſay, martyred, in the reign of king Henry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Thomas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the Reymour,</w:t>
      </w:r>
      <w:r>
        <w:rPr>
          <w:rFonts w:ascii="Times New Roman" w:eastAsia="Times New Roman" w:hAnsi="Times New Roman" w:cs="Times New Roman"/>
          <w:color w:val="000000"/>
          <w:spacing w:val="0"/>
          <w:w w:val="100"/>
          <w:position w:val="0"/>
          <w:shd w:val="clear" w:color="auto" w:fill="auto"/>
          <w:lang w:val="en-US" w:eastAsia="en-US" w:bidi="en-US"/>
        </w:rPr>
        <w:t xml:space="preserve"> called also </w:t>
      </w:r>
      <w:r>
        <w:rPr>
          <w:rFonts w:ascii="Times New Roman" w:eastAsia="Times New Roman" w:hAnsi="Times New Roman" w:cs="Times New Roman"/>
          <w:i/>
          <w:iCs/>
          <w:color w:val="000000"/>
          <w:spacing w:val="0"/>
          <w:w w:val="100"/>
          <w:position w:val="0"/>
          <w:shd w:val="clear" w:color="auto" w:fill="auto"/>
          <w:lang w:val="en-US" w:eastAsia="en-US" w:bidi="en-US"/>
        </w:rPr>
        <w:t>Thomas Lermont,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Thomas of Erceldon,</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Erceldon, a village near Melroſe in Tweedale, in what year is uncertain; but he was an old man when Edward I. was carrying on war in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 of Lermont as a prophet, and which was common to him with Linus, Orpheus, and other early poets in many countries, aroſe, if we may believe Mackenyie in his Lives of Scottiſh Writers, from his having conferences with Eliza, a nun and propheteſs at Haddington. Lermont put her predictions into verſe, and thus came in for his share of the prophetic ſpirit. None of theſe ancient prophecies now remain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following, which pretends to be one of them, is given ſrom a manuſcript of the time of Edward I, or II. The counteſs of Dunbar is the lady famous for the defence of her caſtle againſt the Engliſh. Herproper title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Counteſs of March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common in theſe times to ſtyle a nobleman from his chief reſidence. Thus Gilbert Strongbow, earl of Pembroke, is called </w:t>
      </w:r>
      <w:r>
        <w:rPr>
          <w:rFonts w:ascii="Times New Roman" w:eastAsia="Times New Roman" w:hAnsi="Times New Roman" w:cs="Times New Roman"/>
          <w:i/>
          <w:iCs/>
          <w:color w:val="000000"/>
          <w:spacing w:val="0"/>
          <w:w w:val="100"/>
          <w:position w:val="0"/>
          <w:shd w:val="clear" w:color="auto" w:fill="auto"/>
          <w:lang w:val="en-US" w:eastAsia="en-US" w:bidi="en-US"/>
        </w:rPr>
        <w:t>Earl of Striguil,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his reſidence at Striguil caſtle, near Chepstow, Monmouthſhire,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La Countesse de Donbar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demande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Thomas de Eſſedoune, quant la guere d'Eſcoce prendreit fyn. E yl l’a repοundy,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dyt.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man as mad a kyng of a capped mon.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mon is </w:t>
      </w:r>
      <w:r>
        <w:rPr>
          <w:rFonts w:ascii="Times New Roman" w:eastAsia="Times New Roman" w:hAnsi="Times New Roman" w:cs="Times New Roman"/>
          <w:color w:val="000000"/>
          <w:spacing w:val="0"/>
          <w:w w:val="100"/>
          <w:position w:val="0"/>
          <w:shd w:val="clear" w:color="auto" w:fill="auto"/>
          <w:lang w:val="la-001" w:eastAsia="la-001" w:bidi="la-001"/>
        </w:rPr>
        <w:t xml:space="preserve">levere </w:t>
      </w:r>
      <w:r>
        <w:rPr>
          <w:rFonts w:ascii="Times New Roman" w:eastAsia="Times New Roman" w:hAnsi="Times New Roman" w:cs="Times New Roman"/>
          <w:color w:val="000000"/>
          <w:spacing w:val="0"/>
          <w:w w:val="100"/>
          <w:position w:val="0"/>
          <w:shd w:val="clear" w:color="auto" w:fill="auto"/>
          <w:lang w:val="en-US" w:eastAsia="en-US" w:bidi="en-US"/>
        </w:rPr>
        <w:t>other mons thyng than is owen.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londe thouys foreſt, and foreſt ys felde.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hares kendles othe herſton.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Wyt and Wille werres togedere.</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mon makes ſtables of kyrkes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ſteles caſtles wyth ſtyes.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Rokeſhourh nys no burgh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ant market is at Forwyleye.</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alde is gan, and the newe is come that </w:t>
      </w:r>
      <w:r>
        <w:rPr>
          <w:rFonts w:ascii="Times New Roman" w:eastAsia="Times New Roman" w:hAnsi="Times New Roman" w:cs="Times New Roman"/>
          <w:color w:val="000000"/>
          <w:spacing w:val="0"/>
          <w:w w:val="100"/>
          <w:position w:val="0"/>
          <w:shd w:val="clear" w:color="auto" w:fill="auto"/>
          <w:lang w:val="fr-FR" w:eastAsia="fr-FR" w:bidi="fr-FR"/>
        </w:rPr>
        <w:t xml:space="preserve">doue </w:t>
      </w:r>
      <w:r>
        <w:rPr>
          <w:rFonts w:ascii="Times New Roman" w:eastAsia="Times New Roman" w:hAnsi="Times New Roman" w:cs="Times New Roman"/>
          <w:color w:val="000000"/>
          <w:spacing w:val="0"/>
          <w:w w:val="100"/>
          <w:position w:val="0"/>
          <w:shd w:val="clear" w:color="auto" w:fill="auto"/>
          <w:lang w:val="en-US" w:eastAsia="en-US" w:bidi="en-US"/>
        </w:rPr>
        <w:t>noht.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Bambourne ys donged with dede men.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men ledes men in ropes to buyen ant to sell</w:t>
      </w:r>
      <w:r>
        <w:rPr>
          <w:rFonts w:ascii="Times New Roman" w:eastAsia="Times New Roman" w:hAnsi="Times New Roman" w:cs="Times New Roman"/>
          <w:color w:val="000000"/>
          <w:spacing w:val="0"/>
          <w:w w:val="100"/>
          <w:position w:val="0"/>
          <w:shd w:val="clear" w:color="auto" w:fill="auto"/>
          <w:lang w:val="de-DE" w:eastAsia="de-DE" w:bidi="de-DE"/>
        </w:rPr>
        <w:t>en,</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a quarter of whaty whete is chaunged for a colt of ten markes.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 prude prikes, ant pees is leyd in priſoun.</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Scot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may hym hude aſe hare in forme, that the Englyſh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ſhal hym fynde.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ryht ant wrong aſtente the togedere.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laddes weddeth lovedies.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Scottes flen ſo faſte, that for </w:t>
      </w:r>
      <w:r>
        <w:rPr>
          <w:rFonts w:ascii="Times New Roman" w:eastAsia="Times New Roman" w:hAnsi="Times New Roman" w:cs="Times New Roman"/>
          <w:color w:val="000000"/>
          <w:spacing w:val="0"/>
          <w:w w:val="100"/>
          <w:position w:val="0"/>
          <w:shd w:val="clear" w:color="auto" w:fill="auto"/>
          <w:lang w:val="fr-FR" w:eastAsia="fr-FR" w:bidi="fr-FR"/>
        </w:rPr>
        <w:t xml:space="preserve">faute </w:t>
      </w:r>
      <w:r>
        <w:rPr>
          <w:rFonts w:ascii="Times New Roman" w:eastAsia="Times New Roman" w:hAnsi="Times New Roman" w:cs="Times New Roman"/>
          <w:color w:val="000000"/>
          <w:spacing w:val="0"/>
          <w:w w:val="100"/>
          <w:position w:val="0"/>
          <w:shd w:val="clear" w:color="auto" w:fill="auto"/>
          <w:lang w:val="en-US" w:eastAsia="en-US" w:bidi="en-US"/>
        </w:rPr>
        <w:t>of ſhip, hy drouneth hemſelve.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ſhal this be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other in thine tyme,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in myne.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Ah comen, ant gone,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Withinne twenty wynter ant 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fact, the prophecies of Lermont appear to have been merely traditional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it ſeems doubtful if he ever pre</w:t>
        <w:softHyphen/>
        <w:t>tended to ſuch folly, notwithſtanding Mackenyie’s ſtory of Eliza. The reverence of the people for a learned and reſpectable character ſeems to have been the sole foundation of Thomas’s claim to prophecy. But, in the 16th cen</w:t>
        <w:softHyphen/>
        <w:t>tury, prophecies were made, and aſcribed to him, as well as others given to Bede, Merlin, &amp;c.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printed at Edinburgh, 1615, reprinted 1680, and 1742.</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THOMISM. See </w:t>
      </w:r>
      <w:r>
        <w:rPr>
          <w:rFonts w:ascii="Times New Roman" w:eastAsia="Times New Roman" w:hAnsi="Times New Roman" w:cs="Times New Roman"/>
          <w:smallCaps/>
          <w:color w:val="000000"/>
          <w:spacing w:val="0"/>
          <w:w w:val="100"/>
          <w:position w:val="0"/>
          <w:shd w:val="clear" w:color="auto" w:fill="auto"/>
          <w:lang w:val="en-US" w:eastAsia="en-US" w:bidi="en-US"/>
        </w:rPr>
        <w:t>Aquinas.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Sibilla and Baniſter Anglicus are mentioned in the time of Edward TV. (MSS Cot. Dorn. A. IX.) A long Latin prophecy of Bridlington is there given. Waldhave and Eltraine ſeem alſo Engliſh prophets. In the whole collection, therefore, Thomas is the only Scottiſh one.</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