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study of the law. In 1648 he was made receiver or clerk of the curſitor fines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his attachments were entirely on the side of the parliament, he declares himſelf totally unconcerned in all counſels relative to the death of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on that event, and on the eſtabliſhment of the commonwealth, he was diverted from proſecuting his employments in the law by engaging in public buſineſs. When Cromwell affirmed the protectorſhip, he became ſecretary of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1655, he had the care and charge both of foreign and inland poſtage committed to him by the protector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afterward ſworn one of his privy-coun</w:t>
        <w:softHyphen/>
        <w:t xml:space="preserve">cil,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humble petition and advice.” He was continued in the ſame capacities under Richard Crom</w:t>
        <w:softHyphen/>
        <w:t xml:space="preserve">well, and until meaſures were taken for the Reſtoration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he made an offer of his ſervices to that end, which, however, were not accepted. May 15th 1660, he was com</w:t>
        <w:softHyphen/>
        <w:t xml:space="preserve">mitted to the cuſtody of the ſerjeant at arms on a charge of high-treaſon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ſoon releaſed, he retired to Great Milton in Oxfordſhire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he was afterward often ſolicited by Charles II. to engage in the adminiſtration of public buſineſs, he thought proper to decline the offers. He died in 1668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a man of an amiable private charac</w:t>
        <w:softHyphen/>
        <w:t>ter, who in the higheſt of his power exerciſed all poſſible moderation towards perſons of every party. The most au</w:t>
        <w:softHyphen/>
        <w:t xml:space="preserve">thentic testimony of his abilities is that vaſt collection of ſtate-papers, ſeven volumes folio, now in the hands of the public </w:t>
      </w:r>
      <w:r>
        <w:rPr>
          <w:rFonts w:ascii="Times New Roman" w:eastAsia="Times New Roman" w:hAnsi="Times New Roman" w:cs="Times New Roman"/>
          <w:color w:val="000000"/>
          <w:spacing w:val="0"/>
          <w:w w:val="100"/>
          <w:position w:val="0"/>
          <w:shd w:val="clear" w:color="auto" w:fill="auto"/>
          <w:lang w:val="fr-FR" w:eastAsia="fr-FR" w:bidi="fr-FR"/>
        </w:rPr>
        <w:t>; w</w:t>
      </w:r>
      <w:r>
        <w:rPr>
          <w:rFonts w:ascii="Times New Roman" w:eastAsia="Times New Roman" w:hAnsi="Times New Roman" w:cs="Times New Roman"/>
          <w:color w:val="000000"/>
          <w:spacing w:val="0"/>
          <w:w w:val="100"/>
          <w:position w:val="0"/>
          <w:shd w:val="clear" w:color="auto" w:fill="auto"/>
          <w:lang w:val="en-US" w:eastAsia="en-US" w:bidi="en-US"/>
        </w:rPr>
        <w:t>hich place the affairs of Great Britain, and of Europe in general, during that remarkable period in the cleareſt light.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THURSDAY, the fifth day of the Chriſtian week, but the ſixth of that of the Jews.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t>
      </w:r>
      <w:r>
        <w:rPr>
          <w:rFonts w:ascii="Times New Roman" w:eastAsia="Times New Roman" w:hAnsi="Times New Roman" w:cs="Times New Roman"/>
          <w:smallCaps/>
          <w:color w:val="000000"/>
          <w:spacing w:val="0"/>
          <w:w w:val="100"/>
          <w:position w:val="0"/>
          <w:shd w:val="clear" w:color="auto" w:fill="auto"/>
          <w:lang w:val="en-US" w:eastAsia="en-US" w:bidi="en-US"/>
        </w:rPr>
        <w:t>Frankincense,</w:t>
      </w:r>
      <w:r>
        <w:rPr>
          <w:rFonts w:ascii="Times New Roman" w:eastAsia="Times New Roman" w:hAnsi="Times New Roman" w:cs="Times New Roman"/>
          <w:color w:val="000000"/>
          <w:spacing w:val="0"/>
          <w:w w:val="100"/>
          <w:position w:val="0"/>
          <w:shd w:val="clear" w:color="auto" w:fill="auto"/>
          <w:lang w:val="en-US" w:eastAsia="en-US" w:bidi="en-US"/>
        </w:rPr>
        <w:t xml:space="preserve"> a ſolid brittle reſin, brought to us in little globes or maſſes, of a brownish or yellowiſh co</w:t>
        <w:softHyphen/>
        <w:t xml:space="preserve">lour on the outſide, internally whitiſh or variegated with whitiſh ſpecks. It is ſuppoſed to be the produce of the pine that yields the common turpentine, and to concrete upon the ſurface of the terebinthinate juice ſoon after it has iſſued from the tree. See </w:t>
      </w:r>
      <w:r>
        <w:rPr>
          <w:rFonts w:ascii="Times New Roman" w:eastAsia="Times New Roman" w:hAnsi="Times New Roman" w:cs="Times New Roman"/>
          <w:smallCaps/>
          <w:color w:val="000000"/>
          <w:spacing w:val="0"/>
          <w:w w:val="100"/>
          <w:position w:val="0"/>
          <w:shd w:val="clear" w:color="auto" w:fill="auto"/>
          <w:lang w:val="en-US" w:eastAsia="en-US" w:bidi="en-US"/>
        </w:rPr>
        <w:t>Incense.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THUYA. See </w:t>
      </w:r>
      <w:r>
        <w:rPr>
          <w:rFonts w:ascii="Times New Roman" w:eastAsia="Times New Roman" w:hAnsi="Times New Roman" w:cs="Times New Roman"/>
          <w:smallCaps/>
          <w:color w:val="000000"/>
          <w:spacing w:val="0"/>
          <w:w w:val="100"/>
          <w:position w:val="0"/>
          <w:shd w:val="clear" w:color="auto" w:fill="auto"/>
          <w:lang w:val="en-US" w:eastAsia="en-US" w:bidi="en-US"/>
        </w:rPr>
        <w:t>Thuja.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THYMUS, </w:t>
      </w:r>
      <w:r>
        <w:rPr>
          <w:rFonts w:ascii="Times New Roman" w:eastAsia="Times New Roman" w:hAnsi="Times New Roman" w:cs="Times New Roman"/>
          <w:smallCaps/>
          <w:color w:val="000000"/>
          <w:spacing w:val="0"/>
          <w:w w:val="100"/>
          <w:position w:val="0"/>
          <w:shd w:val="clear" w:color="auto" w:fill="auto"/>
          <w:lang w:val="en-US" w:eastAsia="en-US" w:bidi="en-US"/>
        </w:rPr>
        <w:t>Thyme,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oſ plants be</w:t>
        <w:softHyphen/>
        <w:t>longing to the claſs of di</w:t>
      </w:r>
      <w:r>
        <w:rPr>
          <w:rFonts w:ascii="Times New Roman" w:eastAsia="Times New Roman" w:hAnsi="Times New Roman" w:cs="Times New Roman"/>
          <w:i/>
          <w:iCs/>
          <w:color w:val="000000"/>
          <w:spacing w:val="0"/>
          <w:w w:val="100"/>
          <w:position w:val="0"/>
          <w:shd w:val="clear" w:color="auto" w:fill="auto"/>
          <w:lang w:val="en-US" w:eastAsia="en-US" w:bidi="en-US"/>
        </w:rPr>
        <w:t>dynamia,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gymnoſpermia; </w:t>
      </w:r>
      <w:r>
        <w:rPr>
          <w:rFonts w:ascii="Times New Roman" w:eastAsia="Times New Roman" w:hAnsi="Times New Roman" w:cs="Times New Roman"/>
          <w:color w:val="000000"/>
          <w:spacing w:val="0"/>
          <w:w w:val="100"/>
          <w:position w:val="0"/>
          <w:shd w:val="clear" w:color="auto" w:fill="auto"/>
          <w:lang w:val="en-US" w:eastAsia="en-US" w:bidi="en-US"/>
        </w:rPr>
        <w:t>and in the natural syſtem ranging under the 42d order, V</w:t>
      </w:r>
      <w:r>
        <w:rPr>
          <w:rFonts w:ascii="Times New Roman" w:eastAsia="Times New Roman" w:hAnsi="Times New Roman" w:cs="Times New Roman"/>
          <w:i/>
          <w:iCs/>
          <w:color w:val="000000"/>
          <w:spacing w:val="0"/>
          <w:w w:val="100"/>
          <w:position w:val="0"/>
          <w:shd w:val="clear" w:color="auto" w:fill="auto"/>
          <w:lang w:val="en-US" w:eastAsia="en-US" w:bidi="en-US"/>
        </w:rPr>
        <w:t>erticillatae.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bilabiate, and its throat cloſed with ſoft hairs. There are 11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two only are natives of Britain, the </w:t>
      </w:r>
      <w:r>
        <w:rPr>
          <w:rFonts w:ascii="Times New Roman" w:eastAsia="Times New Roman" w:hAnsi="Times New Roman" w:cs="Times New Roman"/>
          <w:i/>
          <w:iCs/>
          <w:color w:val="000000"/>
          <w:spacing w:val="0"/>
          <w:w w:val="100"/>
          <w:position w:val="0"/>
          <w:shd w:val="clear" w:color="auto" w:fill="auto"/>
          <w:lang w:val="en-US" w:eastAsia="en-US" w:bidi="en-US"/>
        </w:rPr>
        <w:t>ſerpyllum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acinas.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The </w:t>
      </w:r>
      <w:r>
        <w:rPr>
          <w:rFonts w:ascii="Times New Roman" w:eastAsia="Times New Roman" w:hAnsi="Times New Roman" w:cs="Times New Roman"/>
          <w:i/>
          <w:iCs/>
          <w:color w:val="000000"/>
          <w:spacing w:val="0"/>
          <w:w w:val="100"/>
          <w:position w:val="0"/>
          <w:shd w:val="clear" w:color="auto" w:fill="auto"/>
          <w:lang w:val="en-US" w:eastAsia="en-US" w:bidi="en-US"/>
        </w:rPr>
        <w:t>ſerpyllum,</w:t>
      </w:r>
      <w:r>
        <w:rPr>
          <w:rFonts w:ascii="Times New Roman" w:eastAsia="Times New Roman" w:hAnsi="Times New Roman" w:cs="Times New Roman"/>
          <w:color w:val="000000"/>
          <w:spacing w:val="0"/>
          <w:w w:val="100"/>
          <w:position w:val="0"/>
          <w:shd w:val="clear" w:color="auto" w:fill="auto"/>
          <w:lang w:val="en-US" w:eastAsia="en-US" w:bidi="en-US"/>
        </w:rPr>
        <w:t xml:space="preserve"> or mother of thyme, has pale red flowers growing on round heads, terminal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ſtalks are procum</w:t>
        <w:softHyphen/>
        <w:t xml:space="preserve">bent, and the leaves plane, obtuſe, and ciliated at the baſe. 2. The </w:t>
      </w:r>
      <w:r>
        <w:rPr>
          <w:rFonts w:ascii="Times New Roman" w:eastAsia="Times New Roman" w:hAnsi="Times New Roman" w:cs="Times New Roman"/>
          <w:i/>
          <w:iCs/>
          <w:color w:val="000000"/>
          <w:spacing w:val="0"/>
          <w:w w:val="100"/>
          <w:position w:val="0"/>
          <w:shd w:val="clear" w:color="auto" w:fill="auto"/>
          <w:lang w:val="la-001" w:eastAsia="la-001" w:bidi="la-001"/>
        </w:rPr>
        <w:t>acinas,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wild baſil, has flowers growing in whirls on single footſtalks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ſtalks are erect and branched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leaves acute and ſerrated. The </w:t>
      </w:r>
      <w:r>
        <w:rPr>
          <w:rFonts w:ascii="Times New Roman" w:eastAsia="Times New Roman" w:hAnsi="Times New Roman" w:cs="Times New Roman"/>
          <w:i/>
          <w:iCs/>
          <w:color w:val="000000"/>
          <w:spacing w:val="0"/>
          <w:w w:val="100"/>
          <w:position w:val="0"/>
          <w:shd w:val="clear" w:color="auto" w:fill="auto"/>
          <w:lang w:val="en-US" w:eastAsia="en-US" w:bidi="en-US"/>
        </w:rPr>
        <w:t>thymus vulgaris,</w:t>
      </w:r>
      <w:r>
        <w:rPr>
          <w:rFonts w:ascii="Times New Roman" w:eastAsia="Times New Roman" w:hAnsi="Times New Roman" w:cs="Times New Roman"/>
          <w:color w:val="000000"/>
          <w:spacing w:val="0"/>
          <w:w w:val="100"/>
          <w:position w:val="0"/>
          <w:shd w:val="clear" w:color="auto" w:fill="auto"/>
          <w:lang w:val="en-US" w:eastAsia="en-US" w:bidi="en-US"/>
        </w:rPr>
        <w:t xml:space="preserve"> or garden thyme, is a native of France, Spain, and Italy.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at</w:t>
        <w:softHyphen/>
        <w:t>tachment of bees to this and other aromatic plants is well known. In the experiments made at Upſal, ſheep and goats were obſerved to eat it, and ſwine to refuſe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Thymus,</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THYRSUS, in antiquity, the ſceptre which the poets put into the hand of Bacchus, and wherewith they furnished the menades in their Bacchanalia.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Thyrsus,</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mode of flowering reſembling the cone of a pine. It is, says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a panicle con</w:t>
        <w:softHyphen/>
        <w:t>tracted into an oval or egg-ſhaped form. The lower foot- stalks, which are longer, extend horizontally, whilſt the upper ones are shorter and mount vertically. Lilac and butter-bur furnish examples.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TIARA, an ornament or habit wherewith the ancient Persians ccwered their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which the Arme</w:t>
        <w:softHyphen/>
        <w:t xml:space="preserve">nians and kings of </w:t>
      </w:r>
      <w:r>
        <w:rPr>
          <w:rFonts w:ascii="Times New Roman" w:eastAsia="Times New Roman" w:hAnsi="Times New Roman" w:cs="Times New Roman"/>
          <w:color w:val="000000"/>
          <w:spacing w:val="0"/>
          <w:w w:val="100"/>
          <w:position w:val="0"/>
          <w:shd w:val="clear" w:color="auto" w:fill="auto"/>
          <w:lang w:val="de-DE" w:eastAsia="de-DE" w:bidi="de-DE"/>
        </w:rPr>
        <w:t xml:space="preserve">Pontus </w:t>
      </w:r>
      <w:r>
        <w:rPr>
          <w:rFonts w:ascii="Times New Roman" w:eastAsia="Times New Roman" w:hAnsi="Times New Roman" w:cs="Times New Roman"/>
          <w:color w:val="000000"/>
          <w:spacing w:val="0"/>
          <w:w w:val="100"/>
          <w:position w:val="0"/>
          <w:shd w:val="clear" w:color="auto" w:fill="auto"/>
          <w:lang w:val="en-US" w:eastAsia="en-US" w:bidi="en-US"/>
        </w:rPr>
        <w:t xml:space="preserve">arc repreſented on medals; these </w:t>
      </w:r>
      <w:r>
        <w:rPr>
          <w:rFonts w:ascii="Times New Roman" w:eastAsia="Times New Roman" w:hAnsi="Times New Roman" w:cs="Times New Roman"/>
          <w:color w:val="000000"/>
          <w:spacing w:val="0"/>
          <w:w w:val="100"/>
          <w:position w:val="0"/>
          <w:shd w:val="clear" w:color="auto" w:fill="auto"/>
          <w:lang w:val="en-US" w:eastAsia="en-US" w:bidi="en-US"/>
        </w:rPr>
        <w:t xml:space="preserve">laſt, becauſe they were deſcended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Persians. </w:t>
      </w:r>
      <w:r>
        <w:rPr>
          <w:rFonts w:ascii="Times New Roman" w:eastAsia="Times New Roman" w:hAnsi="Times New Roman" w:cs="Times New Roman"/>
          <w:color w:val="000000"/>
          <w:spacing w:val="0"/>
          <w:w w:val="100"/>
          <w:position w:val="0"/>
          <w:shd w:val="clear" w:color="auto" w:fill="auto"/>
          <w:lang w:val="en-US" w:eastAsia="en-US" w:bidi="en-US"/>
        </w:rPr>
        <w:t>La</w:t>
        <w:softHyphen/>
        <w:t xml:space="preserve">tin authors call it indifferently </w:t>
      </w:r>
      <w:r>
        <w:rPr>
          <w:rFonts w:ascii="Times New Roman" w:eastAsia="Times New Roman" w:hAnsi="Times New Roman" w:cs="Times New Roman"/>
          <w:i/>
          <w:iCs/>
          <w:color w:val="000000"/>
          <w:spacing w:val="0"/>
          <w:w w:val="100"/>
          <w:position w:val="0"/>
          <w:shd w:val="clear" w:color="auto" w:fill="auto"/>
          <w:lang w:val="en-US" w:eastAsia="en-US" w:bidi="en-US"/>
        </w:rPr>
        <w:t>tiara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la-001" w:eastAsia="la-001" w:bidi="la-001"/>
        </w:rPr>
        <w:t>cidaris.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Strabo ſays, the tiara was in form of a tower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ſcholiaſt on Ariſtophanes’s comedy, Αχορνης, act 1. ſcene 2. affirms, that it was adorned with peacock’s feathers.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Tiara</w:t>
      </w:r>
      <w:r>
        <w:rPr>
          <w:rFonts w:ascii="Times New Roman" w:eastAsia="Times New Roman" w:hAnsi="Times New Roman" w:cs="Times New Roman"/>
          <w:color w:val="000000"/>
          <w:spacing w:val="0"/>
          <w:w w:val="100"/>
          <w:position w:val="0"/>
          <w:shd w:val="clear" w:color="auto" w:fill="auto"/>
          <w:lang w:val="en-US" w:eastAsia="en-US" w:bidi="en-US"/>
        </w:rPr>
        <w:t xml:space="preserve"> is alſo the name of the pope’s triple crown. The tiara and keys are the badges of the papal dignity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tiara of his civil rank, and the keys of his jurisdiction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ſoon as the pope is dead, his arms are repreſented with the tiara alone, without the keys. The ancient tiara was a round high cap. John XXIII. firſt encompassed it with a crown. Boniface VIII. added a ſecond crown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w:t>
        <w:softHyphen/>
        <w:t>nedict XII. a third.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TIARELLA,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13th order,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Succulente.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pentapetalous, and inſerted into the calyx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petals are entire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capſule is unilocular and bivalve, the one valve being leſs than the other. There are two ſpecies, the </w:t>
      </w:r>
      <w:r>
        <w:rPr>
          <w:rFonts w:ascii="Times New Roman" w:eastAsia="Times New Roman" w:hAnsi="Times New Roman" w:cs="Times New Roman"/>
          <w:i/>
          <w:iCs/>
          <w:color w:val="000000"/>
          <w:spacing w:val="0"/>
          <w:w w:val="100"/>
          <w:position w:val="0"/>
          <w:shd w:val="clear" w:color="auto" w:fill="auto"/>
          <w:lang w:val="en-US" w:eastAsia="en-US" w:bidi="en-US"/>
        </w:rPr>
        <w:t>cordifolia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trifoliata.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TIBER, a great river of Italy, which runs through the pope’s territories, paſſing by Perugia and Orvietto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visited Rome, falls into the Tuſcan ſea at Oſtia, fifteen miles below that 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TIBET, called by the Tartars </w:t>
      </w:r>
      <w:r>
        <w:rPr>
          <w:rFonts w:ascii="Times New Roman" w:eastAsia="Times New Roman" w:hAnsi="Times New Roman" w:cs="Times New Roman"/>
          <w:i/>
          <w:iCs/>
          <w:color w:val="000000"/>
          <w:spacing w:val="0"/>
          <w:w w:val="100"/>
          <w:position w:val="0"/>
          <w:shd w:val="clear" w:color="auto" w:fill="auto"/>
          <w:lang w:val="en-US" w:eastAsia="en-US" w:bidi="en-US"/>
        </w:rPr>
        <w:t>Barantola, Bootan,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Tangoot,</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Chineſe </w:t>
      </w:r>
      <w:r>
        <w:rPr>
          <w:rFonts w:ascii="Times New Roman" w:eastAsia="Times New Roman" w:hAnsi="Times New Roman" w:cs="Times New Roman"/>
          <w:i/>
          <w:iCs/>
          <w:color w:val="000000"/>
          <w:spacing w:val="0"/>
          <w:w w:val="100"/>
          <w:position w:val="0"/>
          <w:shd w:val="clear" w:color="auto" w:fill="auto"/>
          <w:lang w:val="en-US" w:eastAsia="en-US" w:bidi="en-US"/>
        </w:rPr>
        <w:t>Tſang,</w:t>
      </w:r>
      <w:r>
        <w:rPr>
          <w:rFonts w:ascii="Times New Roman" w:eastAsia="Times New Roman" w:hAnsi="Times New Roman" w:cs="Times New Roman"/>
          <w:color w:val="000000"/>
          <w:spacing w:val="0"/>
          <w:w w:val="100"/>
          <w:position w:val="0"/>
          <w:shd w:val="clear" w:color="auto" w:fill="auto"/>
          <w:lang w:val="en-US" w:eastAsia="en-US" w:bidi="en-US"/>
        </w:rPr>
        <w:t xml:space="preserve"> is ſituated between 26⁰ and 39⁰ north latitude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Groſier, is reckoned to be 640 leagues from eaſt to weſt, and 650 from north to ſouth. It is bounded on the north by the country of the Mongols and the deſert of Kobi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eaſt by China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weſt by Hindoſtan, and on the ſouth by the ſame country and the kingdom of Ava. In the valleys lying between the lower mountains arc many tribes of Indian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diſpute happening between the heirs of one of the rajahs or petty princes, one party called to their assiſtance the Boutaners, and the other the British. The latter prevailed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w:t>
      </w:r>
      <w:r>
        <w:rPr>
          <w:rFonts w:ascii="Times New Roman" w:eastAsia="Times New Roman" w:hAnsi="Times New Roman" w:cs="Times New Roman"/>
          <w:color w:val="000000"/>
          <w:spacing w:val="0"/>
          <w:w w:val="100"/>
          <w:position w:val="0"/>
          <w:shd w:val="clear" w:color="auto" w:fill="auto"/>
          <w:lang w:val="fr-FR" w:eastAsia="fr-FR" w:bidi="fr-FR"/>
        </w:rPr>
        <w:t xml:space="preserve">ame </w:t>
      </w:r>
      <w:r>
        <w:rPr>
          <w:rFonts w:ascii="Times New Roman" w:eastAsia="Times New Roman" w:hAnsi="Times New Roman" w:cs="Times New Roman"/>
          <w:color w:val="000000"/>
          <w:spacing w:val="0"/>
          <w:w w:val="100"/>
          <w:position w:val="0"/>
          <w:shd w:val="clear" w:color="auto" w:fill="auto"/>
          <w:lang w:val="en-US" w:eastAsia="en-US" w:bidi="en-US"/>
        </w:rPr>
        <w:t xml:space="preserve">of British valour being carried to the court of Tibet, the Teeshoo-Lama, who ruled the ſtate under the </w:t>
      </w:r>
      <w:r>
        <w:rPr>
          <w:rFonts w:ascii="Times New Roman" w:eastAsia="Times New Roman" w:hAnsi="Times New Roman" w:cs="Times New Roman"/>
          <w:color w:val="000000"/>
          <w:spacing w:val="0"/>
          <w:w w:val="100"/>
          <w:position w:val="0"/>
          <w:shd w:val="clear" w:color="auto" w:fill="auto"/>
          <w:lang w:val="fr-FR" w:eastAsia="fr-FR" w:bidi="fr-FR"/>
        </w:rPr>
        <w:t xml:space="preserve">Delai-Lama, </w:t>
      </w:r>
      <w:r>
        <w:rPr>
          <w:rFonts w:ascii="Times New Roman" w:eastAsia="Times New Roman" w:hAnsi="Times New Roman" w:cs="Times New Roman"/>
          <w:color w:val="000000"/>
          <w:spacing w:val="0"/>
          <w:w w:val="100"/>
          <w:position w:val="0"/>
          <w:shd w:val="clear" w:color="auto" w:fill="auto"/>
          <w:lang w:val="en-US" w:eastAsia="en-US" w:bidi="en-US"/>
        </w:rPr>
        <w:t>at that time in his mino</w:t>
        <w:softHyphen/>
        <w:t xml:space="preserve">rity, ſent a deputation to Bengal, defining peace for the prince who had been engaged in war with the Britiſh. This was readily granted by the governor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Mr Bogle was ſent ambaſſador to the court of Tibet, where he reſided ſeveral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an abſence of a year and a quar</w:t>
        <w:softHyphen/>
        <w:t xml:space="preserve">ter, returned to Calcutta. The account of this gentleman’s expedition hath not been publiſhed by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Mr Stewart’s letter to Sir John Pringle, publiſhed in the Philolophical Tranſactions, vol. 67. we learn the following particulars, collected from his papers.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Mr Bogle divides the territories of the </w:t>
      </w:r>
      <w:r>
        <w:rPr>
          <w:rFonts w:ascii="Times New Roman" w:eastAsia="Times New Roman" w:hAnsi="Times New Roman" w:cs="Times New Roman"/>
          <w:color w:val="000000"/>
          <w:spacing w:val="0"/>
          <w:w w:val="100"/>
          <w:position w:val="0"/>
          <w:shd w:val="clear" w:color="auto" w:fill="auto"/>
          <w:lang w:val="fr-FR" w:eastAsia="fr-FR" w:bidi="fr-FR"/>
        </w:rPr>
        <w:t xml:space="preserve">Delai-Lama </w:t>
      </w:r>
      <w:r>
        <w:rPr>
          <w:rFonts w:ascii="Times New Roman" w:eastAsia="Times New Roman" w:hAnsi="Times New Roman" w:cs="Times New Roman"/>
          <w:color w:val="000000"/>
          <w:spacing w:val="0"/>
          <w:w w:val="100"/>
          <w:position w:val="0"/>
          <w:shd w:val="clear" w:color="auto" w:fill="auto"/>
          <w:lang w:val="en-US" w:eastAsia="en-US" w:bidi="en-US"/>
        </w:rPr>
        <w:t>into two different parts. That which lies immediately con</w:t>
        <w:softHyphen/>
        <w:t xml:space="preserve">tiguous to Bengal, and which is called by the inhabitants </w:t>
      </w:r>
      <w:r>
        <w:rPr>
          <w:rFonts w:ascii="Times New Roman" w:eastAsia="Times New Roman" w:hAnsi="Times New Roman" w:cs="Times New Roman"/>
          <w:i/>
          <w:iCs/>
          <w:color w:val="000000"/>
          <w:spacing w:val="0"/>
          <w:w w:val="100"/>
          <w:position w:val="0"/>
          <w:shd w:val="clear" w:color="auto" w:fill="auto"/>
          <w:lang w:val="en-US" w:eastAsia="en-US" w:bidi="en-US"/>
        </w:rPr>
        <w:t>Docpo,</w:t>
      </w:r>
      <w:r>
        <w:rPr>
          <w:rFonts w:ascii="Times New Roman" w:eastAsia="Times New Roman" w:hAnsi="Times New Roman" w:cs="Times New Roman"/>
          <w:color w:val="000000"/>
          <w:spacing w:val="0"/>
          <w:w w:val="100"/>
          <w:position w:val="0"/>
          <w:shd w:val="clear" w:color="auto" w:fill="auto"/>
          <w:lang w:val="en-US" w:eastAsia="en-US" w:bidi="en-US"/>
        </w:rPr>
        <w:t xml:space="preserve"> he diſtinguiſhes by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Bootan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other, which extends to the northward as far as the fron</w:t>
        <w:softHyphen/>
        <w:t xml:space="preserve">tiers of Tartary, called by the natives </w:t>
      </w:r>
      <w:r>
        <w:rPr>
          <w:rFonts w:ascii="Times New Roman" w:eastAsia="Times New Roman" w:hAnsi="Times New Roman" w:cs="Times New Roman"/>
          <w:i/>
          <w:iCs/>
          <w:color w:val="000000"/>
          <w:spacing w:val="0"/>
          <w:w w:val="100"/>
          <w:position w:val="0"/>
          <w:shd w:val="clear" w:color="auto" w:fill="auto"/>
          <w:lang w:val="fr-FR" w:eastAsia="fr-FR" w:bidi="fr-FR"/>
        </w:rPr>
        <w:t>Pu,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ſtyles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Tibet. </w:t>
      </w:r>
      <w:r>
        <w:rPr>
          <w:rFonts w:ascii="Times New Roman" w:eastAsia="Times New Roman" w:hAnsi="Times New Roman" w:cs="Times New Roman"/>
          <w:color w:val="000000"/>
          <w:spacing w:val="0"/>
          <w:w w:val="100"/>
          <w:position w:val="0"/>
          <w:shd w:val="clear" w:color="auto" w:fill="auto"/>
          <w:lang w:val="en-US" w:eastAsia="en-US" w:bidi="en-US"/>
        </w:rPr>
        <w:t xml:space="preserve">Bootan is ruled by the Dah Terriah, or Deb Rajah. It is a country of ſteep and inacceſſible mountains, whoſe ſummits are crowned with eternal snow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interjected with deep valleys, through which pour numberless torrents that increase in their courſe, and at laſt, gaining the plains,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themlelves in the great rivers of Bengal. These moun</w:t>
        <w:softHyphen/>
        <w:t>tains are covered down their ſides with foreſts of ſtately trees of various s</w:t>
      </w:r>
      <w:r>
        <w:rPr>
          <w:rFonts w:ascii="Times New Roman" w:eastAsia="Times New Roman" w:hAnsi="Times New Roman" w:cs="Times New Roman"/>
          <w:color w:val="000000"/>
          <w:spacing w:val="0"/>
          <w:w w:val="100"/>
          <w:position w:val="0"/>
          <w:shd w:val="clear" w:color="auto" w:fill="auto"/>
          <w:lang w:val="fr-FR" w:eastAsia="fr-FR" w:bidi="fr-FR"/>
        </w:rPr>
        <w:t xml:space="preserve">orts ; </w:t>
      </w:r>
      <w:r>
        <w:rPr>
          <w:rFonts w:ascii="Times New Roman" w:eastAsia="Times New Roman" w:hAnsi="Times New Roman" w:cs="Times New Roman"/>
          <w:color w:val="000000"/>
          <w:spacing w:val="0"/>
          <w:w w:val="100"/>
          <w:position w:val="0"/>
          <w:shd w:val="clear" w:color="auto" w:fill="auto"/>
          <w:lang w:val="en-US" w:eastAsia="en-US" w:bidi="en-US"/>
        </w:rPr>
        <w:t xml:space="preserve">ſome (such as pines, &amp;c. ) which are known in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others, ſuch as are peculiar to the coun</w:t>
        <w:softHyphen/>
        <w:t>try and climate. The valleys and ſides of the hills which admit of cultivation are not unfruitful, but produce crops of wheat, barley, and rice. The inhabitants are a stout and warlike people, of a copper complexion, in ſize rather</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