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 or </w:t>
      </w:r>
      <w:r>
        <w:rPr>
          <w:rFonts w:ascii="Times New Roman" w:eastAsia="Times New Roman" w:hAnsi="Times New Roman" w:cs="Times New Roman"/>
          <w:color w:val="000000"/>
          <w:spacing w:val="0"/>
          <w:w w:val="100"/>
          <w:position w:val="0"/>
          <w:shd w:val="clear" w:color="auto" w:fill="auto"/>
          <w:lang w:val="fr-FR" w:eastAsia="fr-FR" w:bidi="fr-FR"/>
        </w:rPr>
        <w:t xml:space="preserve">u, </w:t>
      </w:r>
      <w:r>
        <w:rPr>
          <w:rFonts w:ascii="Times New Roman" w:eastAsia="Times New Roman" w:hAnsi="Times New Roman" w:cs="Times New Roman"/>
          <w:color w:val="000000"/>
          <w:spacing w:val="0"/>
          <w:w w:val="100"/>
          <w:position w:val="0"/>
          <w:shd w:val="clear" w:color="auto" w:fill="auto"/>
          <w:lang w:val="en-US" w:eastAsia="en-US" w:bidi="en-US"/>
        </w:rPr>
        <w:t>the 20th letter and 5th vowel of our alphabet, is formed in the voice by a round configuration of the lips, and a greater extrusion of the under one than in form</w:t>
        <w:softHyphen/>
        <w:t xml:space="preserve">ing the letter o, and the tongue is alſo more cannulated. The sound is short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curst,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must,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tun, tub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is lengthened </w:t>
      </w:r>
      <w:r>
        <w:rPr>
          <w:rFonts w:ascii="Times New Roman" w:eastAsia="Times New Roman" w:hAnsi="Times New Roman" w:cs="Times New Roman"/>
          <w:b/>
          <w:bCs/>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 final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hd w:val="clear" w:color="auto" w:fill="auto"/>
          <w:lang w:val="en-US" w:eastAsia="en-US" w:bidi="en-US"/>
        </w:rPr>
        <w:t>tune, tube,</w:t>
      </w:r>
      <w:r>
        <w:rPr>
          <w:rFonts w:ascii="Times New Roman" w:eastAsia="Times New Roman" w:hAnsi="Times New Roman" w:cs="Times New Roman"/>
          <w:color w:val="000000"/>
          <w:spacing w:val="0"/>
          <w:w w:val="100"/>
          <w:position w:val="0"/>
          <w:shd w:val="clear" w:color="auto" w:fill="auto"/>
          <w:lang w:val="en-US" w:eastAsia="en-US" w:bidi="en-US"/>
        </w:rPr>
        <w:t xml:space="preserve"> &amp;c. In ſome words it is rather acute than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brute, flute, lute,</w:t>
      </w:r>
      <w:r>
        <w:rPr>
          <w:rFonts w:ascii="Times New Roman" w:eastAsia="Times New Roman" w:hAnsi="Times New Roman" w:cs="Times New Roman"/>
          <w:color w:val="000000"/>
          <w:spacing w:val="0"/>
          <w:w w:val="100"/>
          <w:position w:val="0"/>
          <w:shd w:val="clear" w:color="auto" w:fill="auto"/>
          <w:lang w:val="en-US" w:eastAsia="en-US" w:bidi="en-US"/>
        </w:rPr>
        <w:t xml:space="preserve"> &amp;c. It is mostly long in polyſyllables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union, curious,</w:t>
      </w:r>
      <w:r>
        <w:rPr>
          <w:rFonts w:ascii="Times New Roman" w:eastAsia="Times New Roman" w:hAnsi="Times New Roman" w:cs="Times New Roman"/>
          <w:color w:val="000000"/>
          <w:spacing w:val="0"/>
          <w:w w:val="100"/>
          <w:position w:val="0"/>
          <w:shd w:val="clear" w:color="auto" w:fill="auto"/>
          <w:lang w:val="en-US" w:eastAsia="en-US" w:bidi="en-US"/>
        </w:rPr>
        <w:t xml:space="preserve"> &amp;c. but in some words it is obſcure, as in </w:t>
      </w:r>
      <w:r>
        <w:rPr>
          <w:rFonts w:ascii="Times New Roman" w:eastAsia="Times New Roman" w:hAnsi="Times New Roman" w:cs="Times New Roman"/>
          <w:i/>
          <w:iCs/>
          <w:color w:val="000000"/>
          <w:spacing w:val="0"/>
          <w:w w:val="100"/>
          <w:position w:val="0"/>
          <w:shd w:val="clear" w:color="auto" w:fill="auto"/>
          <w:lang w:val="en-US" w:eastAsia="en-US" w:bidi="en-US"/>
        </w:rPr>
        <w:t>nature, venture,</w:t>
      </w:r>
      <w:r>
        <w:rPr>
          <w:rFonts w:ascii="Times New Roman" w:eastAsia="Times New Roman" w:hAnsi="Times New Roman" w:cs="Times New Roman"/>
          <w:color w:val="000000"/>
          <w:spacing w:val="0"/>
          <w:w w:val="100"/>
          <w:position w:val="0"/>
          <w:shd w:val="clear" w:color="auto" w:fill="auto"/>
          <w:lang w:val="en-US" w:eastAsia="en-US" w:bidi="en-US"/>
        </w:rPr>
        <w:t xml:space="preserve"> &amp;c. This letter in the form or V or v, is properly a conſonant, and as ſuch is placed before all the vowels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in </w:t>
      </w:r>
      <w:r>
        <w:rPr>
          <w:rFonts w:ascii="Times New Roman" w:eastAsia="Times New Roman" w:hAnsi="Times New Roman" w:cs="Times New Roman"/>
          <w:i/>
          <w:iCs/>
          <w:color w:val="000000"/>
          <w:spacing w:val="0"/>
          <w:w w:val="100"/>
          <w:position w:val="0"/>
          <w:shd w:val="clear" w:color="auto" w:fill="auto"/>
          <w:lang w:val="en-US" w:eastAsia="en-US" w:bidi="en-US"/>
        </w:rPr>
        <w:t>vacant, venal, vibrate, &amp;c.</w:t>
      </w:r>
      <w:r>
        <w:rPr>
          <w:rFonts w:ascii="Times New Roman" w:eastAsia="Times New Roman" w:hAnsi="Times New Roman" w:cs="Times New Roman"/>
          <w:color w:val="000000"/>
          <w:spacing w:val="0"/>
          <w:w w:val="100"/>
          <w:position w:val="0"/>
          <w:shd w:val="clear" w:color="auto" w:fill="auto"/>
          <w:lang w:val="en-US" w:eastAsia="en-US" w:bidi="en-US"/>
        </w:rPr>
        <w:t xml:space="preserve"> Though the letters v and u had always two sounds, they had only the form v till the beginning of the fourth century, when the other form was introduced, the inconve</w:t>
        <w:softHyphen/>
        <w:t xml:space="preserve">nience of expressing two different sounds by the same letter having been obſerved long before. In numerals V stands for five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with a dash added at top, thus V, it ſignifies 5000. </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abbreviations, amongst the Romans, V. A. stood for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veterani </w:t>
      </w:r>
      <w:r>
        <w:rPr>
          <w:rFonts w:ascii="Times New Roman" w:eastAsia="Times New Roman" w:hAnsi="Times New Roman" w:cs="Times New Roman"/>
          <w:i/>
          <w:iCs/>
          <w:color w:val="000000"/>
          <w:spacing w:val="0"/>
          <w:w w:val="100"/>
          <w:position w:val="0"/>
          <w:shd w:val="clear" w:color="auto" w:fill="auto"/>
          <w:lang w:val="en-US" w:eastAsia="en-US" w:bidi="en-US"/>
        </w:rPr>
        <w:t xml:space="preserve">assignati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B.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viro bono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 B.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i/>
          <w:iCs/>
          <w:color w:val="000000"/>
          <w:spacing w:val="0"/>
          <w:w w:val="100"/>
          <w:position w:val="0"/>
          <w:shd w:val="clear" w:color="auto" w:fill="auto"/>
          <w:lang w:val="la-001" w:eastAsia="la-001" w:bidi="la-001"/>
        </w:rPr>
        <w:t>viri boni ar</w:t>
        <w:softHyphen/>
        <w:t>bitratu ;</w:t>
      </w:r>
      <w:r>
        <w:rPr>
          <w:rFonts w:ascii="Times New Roman" w:eastAsia="Times New Roman" w:hAnsi="Times New Roman" w:cs="Times New Roman"/>
          <w:color w:val="000000"/>
          <w:spacing w:val="0"/>
          <w:w w:val="100"/>
          <w:position w:val="0"/>
          <w:shd w:val="clear" w:color="auto" w:fill="auto"/>
          <w:lang w:val="la-001" w:eastAsia="la-001" w:bidi="la-001"/>
        </w:rPr>
        <w:t xml:space="preserve"> V. </w:t>
      </w:r>
      <w:r>
        <w:rPr>
          <w:rFonts w:ascii="Times New Roman" w:eastAsia="Times New Roman" w:hAnsi="Times New Roman" w:cs="Times New Roman"/>
          <w:color w:val="000000"/>
          <w:spacing w:val="0"/>
          <w:w w:val="100"/>
          <w:position w:val="0"/>
          <w:shd w:val="clear" w:color="auto" w:fill="auto"/>
          <w:lang w:val="fr-FR" w:eastAsia="fr-FR" w:bidi="fr-FR"/>
        </w:rPr>
        <w:t xml:space="preserve">B. 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vir </w:t>
      </w:r>
      <w:r>
        <w:rPr>
          <w:rFonts w:ascii="Times New Roman" w:eastAsia="Times New Roman" w:hAnsi="Times New Roman" w:cs="Times New Roman"/>
          <w:i/>
          <w:iCs/>
          <w:color w:val="000000"/>
          <w:spacing w:val="0"/>
          <w:w w:val="100"/>
          <w:position w:val="0"/>
          <w:shd w:val="clear" w:color="auto" w:fill="auto"/>
          <w:lang w:val="fr-FR" w:eastAsia="fr-FR" w:bidi="fr-FR"/>
        </w:rPr>
        <w:t>bonae fi</w:t>
      </w:r>
      <w:r>
        <w:rPr>
          <w:rFonts w:ascii="Times New Roman" w:eastAsia="Times New Roman" w:hAnsi="Times New Roman" w:cs="Times New Roman"/>
          <w:i/>
          <w:iCs/>
          <w:color w:val="000000"/>
          <w:spacing w:val="0"/>
          <w:w w:val="100"/>
          <w:position w:val="0"/>
          <w:shd w:val="clear" w:color="auto" w:fill="auto"/>
          <w:lang w:val="en-US" w:eastAsia="en-US" w:bidi="en-US"/>
        </w:rPr>
        <w:t xml:space="preserve">dei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V. C.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vir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consularis ; </w:t>
      </w:r>
      <w:r>
        <w:rPr>
          <w:rFonts w:ascii="Times New Roman" w:eastAsia="Times New Roman" w:hAnsi="Times New Roman" w:cs="Times New Roman"/>
          <w:b/>
          <w:bCs/>
          <w:color w:val="000000"/>
          <w:spacing w:val="0"/>
          <w:w w:val="100"/>
          <w:position w:val="0"/>
          <w:shd w:val="clear" w:color="auto" w:fill="auto"/>
          <w:lang w:val="fr-FR" w:eastAsia="fr-FR" w:bidi="fr-FR"/>
        </w:rPr>
        <w:t xml:space="preserve">V. </w:t>
      </w:r>
      <w:r>
        <w:rPr>
          <w:rFonts w:ascii="Times New Roman" w:eastAsia="Times New Roman" w:hAnsi="Times New Roman" w:cs="Times New Roman"/>
          <w:color w:val="000000"/>
          <w:spacing w:val="0"/>
          <w:w w:val="100"/>
          <w:position w:val="0"/>
          <w:shd w:val="clear" w:color="auto" w:fill="auto"/>
          <w:lang w:val="fr-FR" w:eastAsia="fr-FR" w:bidi="fr-FR"/>
        </w:rPr>
        <w:t xml:space="preserve">C. C. F.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vale, </w:t>
      </w:r>
      <w:r>
        <w:rPr>
          <w:rFonts w:ascii="Times New Roman" w:eastAsia="Times New Roman" w:hAnsi="Times New Roman" w:cs="Times New Roman"/>
          <w:i/>
          <w:iCs/>
          <w:color w:val="000000"/>
          <w:spacing w:val="0"/>
          <w:w w:val="100"/>
          <w:position w:val="0"/>
          <w:shd w:val="clear" w:color="auto" w:fill="auto"/>
          <w:lang w:val="fr-FR" w:eastAsia="fr-FR" w:bidi="fr-FR"/>
        </w:rPr>
        <w:t>conjux charissime,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feliciter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V. D. D. </w:t>
      </w:r>
      <w:r>
        <w:rPr>
          <w:rFonts w:ascii="Times New Roman" w:eastAsia="Times New Roman" w:hAnsi="Times New Roman" w:cs="Times New Roman"/>
          <w:i/>
          <w:iCs/>
          <w:color w:val="000000"/>
          <w:spacing w:val="0"/>
          <w:w w:val="100"/>
          <w:position w:val="0"/>
          <w:shd w:val="clear" w:color="auto" w:fill="auto"/>
          <w:lang w:val="fr-FR" w:eastAsia="fr-FR" w:bidi="fr-FR"/>
        </w:rPr>
        <w:t xml:space="preserve">vote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dedicatur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V. G.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verbi gratia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Vir. </w:t>
      </w:r>
      <w:r>
        <w:rPr>
          <w:rFonts w:ascii="Times New Roman" w:eastAsia="Times New Roman" w:hAnsi="Times New Roman" w:cs="Times New Roman"/>
          <w:color w:val="000000"/>
          <w:spacing w:val="0"/>
          <w:w w:val="100"/>
          <w:position w:val="0"/>
          <w:shd w:val="clear" w:color="auto" w:fill="auto"/>
          <w:lang w:val="fr-FR" w:eastAsia="fr-FR" w:bidi="fr-FR"/>
        </w:rPr>
        <w:t xml:space="preserve">Ve.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virgo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vestalis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VL.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videlicet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V. N. </w:t>
      </w:r>
      <w:r>
        <w:rPr>
          <w:rFonts w:ascii="Times New Roman" w:eastAsia="Times New Roman" w:hAnsi="Times New Roman" w:cs="Times New Roman"/>
          <w:i/>
          <w:iCs/>
          <w:color w:val="000000"/>
          <w:spacing w:val="0"/>
          <w:w w:val="100"/>
          <w:position w:val="0"/>
          <w:shd w:val="clear" w:color="auto" w:fill="auto"/>
          <w:lang w:val="la-001" w:eastAsia="la-001" w:bidi="la-001"/>
        </w:rPr>
        <w:t>quinto nonarum.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VACCINIUM,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whortle-berry,</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Bilberry,</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of </w:t>
      </w:r>
      <w:r>
        <w:rPr>
          <w:rFonts w:ascii="Times New Roman" w:eastAsia="Times New Roman" w:hAnsi="Times New Roman" w:cs="Times New Roman"/>
          <w:i/>
          <w:iCs/>
          <w:color w:val="000000"/>
          <w:spacing w:val="0"/>
          <w:w w:val="100"/>
          <w:position w:val="0"/>
          <w:shd w:val="clear" w:color="auto" w:fill="auto"/>
          <w:lang w:val="en-US" w:eastAsia="en-US" w:bidi="en-US"/>
        </w:rPr>
        <w:t>octandria,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w:t>
        <w:softHyphen/>
        <w:t xml:space="preserve">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monogynia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arranged in the natural ſystem under the 18th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order, </w:t>
      </w:r>
      <w:r>
        <w:rPr>
          <w:rFonts w:ascii="Times New Roman" w:eastAsia="Times New Roman" w:hAnsi="Times New Roman" w:cs="Times New Roman"/>
          <w:i/>
          <w:iCs/>
          <w:color w:val="000000"/>
          <w:spacing w:val="0"/>
          <w:w w:val="100"/>
          <w:position w:val="0"/>
          <w:shd w:val="clear" w:color="auto" w:fill="auto"/>
          <w:lang w:val="fr-FR" w:eastAsia="fr-FR" w:bidi="fr-FR"/>
        </w:rPr>
        <w:t>Bicornes.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calyx is ſuperior ; the co</w:t>
        <w:softHyphen/>
        <w:t xml:space="preserve">rolla monopetalous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filaments inſerted into the recep</w:t>
        <w:softHyphen/>
        <w:t xml:space="preserve">tacle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berry quadrilocular and polyſpermous. There are 15 species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most remarkable of which are,</w:t>
      </w:r>
    </w:p>
    <w:p>
      <w:pPr>
        <w:pStyle w:val="Style2"/>
        <w:keepNext w:val="0"/>
        <w:keepLines w:val="0"/>
        <w:widowControl w:val="0"/>
        <w:shd w:val="clear" w:color="auto" w:fill="auto"/>
        <w:tabs>
          <w:tab w:pos="47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myrtillus,</w:t>
      </w:r>
      <w:r>
        <w:rPr>
          <w:rFonts w:ascii="Times New Roman" w:eastAsia="Times New Roman" w:hAnsi="Times New Roman" w:cs="Times New Roman"/>
          <w:color w:val="000000"/>
          <w:spacing w:val="0"/>
          <w:w w:val="100"/>
          <w:position w:val="0"/>
          <w:shd w:val="clear" w:color="auto" w:fill="auto"/>
          <w:lang w:val="en-US" w:eastAsia="en-US" w:bidi="en-US"/>
        </w:rPr>
        <w:t xml:space="preserve"> black-whorts, whortle-berries, or bil</w:t>
        <w:softHyphen/>
        <w:t>berries, growing in woods and on heaths abundantly. The flowers frequently vary, with five ſegments at the rim, and with ten st</w:t>
      </w:r>
      <w:r>
        <w:rPr>
          <w:rFonts w:ascii="Times New Roman" w:eastAsia="Times New Roman" w:hAnsi="Times New Roman" w:cs="Times New Roman"/>
          <w:color w:val="000000"/>
          <w:spacing w:val="0"/>
          <w:w w:val="100"/>
          <w:position w:val="0"/>
          <w:shd w:val="clear" w:color="auto" w:fill="auto"/>
          <w:lang w:val="la-001" w:eastAsia="la-001" w:bidi="la-001"/>
        </w:rPr>
        <w:t xml:space="preserve">amina. </w:t>
      </w:r>
      <w:r>
        <w:rPr>
          <w:rFonts w:ascii="Times New Roman" w:eastAsia="Times New Roman" w:hAnsi="Times New Roman" w:cs="Times New Roman"/>
          <w:color w:val="000000"/>
          <w:spacing w:val="0"/>
          <w:w w:val="100"/>
          <w:position w:val="0"/>
          <w:shd w:val="clear" w:color="auto" w:fill="auto"/>
          <w:lang w:val="en-US" w:eastAsia="en-US" w:bidi="en-US"/>
        </w:rPr>
        <w:t xml:space="preserve">The berries when ripe are of a bluiſh black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 singular variety, with white berries, was discovered by the duke of Athol, growing in the woods, about mid-way between his two seats of Dunkeld and Blair. The berries have an astringent quality. In Arran and the </w:t>
      </w:r>
      <w:r>
        <w:rPr>
          <w:rFonts w:ascii="Times New Roman" w:eastAsia="Times New Roman" w:hAnsi="Times New Roman" w:cs="Times New Roman"/>
          <w:color w:val="000000"/>
          <w:spacing w:val="0"/>
          <w:w w:val="100"/>
          <w:position w:val="0"/>
          <w:shd w:val="clear" w:color="auto" w:fill="auto"/>
          <w:lang w:val="de-DE" w:eastAsia="de-DE" w:bidi="de-DE"/>
        </w:rPr>
        <w:t xml:space="preserve">Weilern </w:t>
      </w:r>
      <w:r>
        <w:rPr>
          <w:rFonts w:ascii="Times New Roman" w:eastAsia="Times New Roman" w:hAnsi="Times New Roman" w:cs="Times New Roman"/>
          <w:color w:val="000000"/>
          <w:spacing w:val="0"/>
          <w:w w:val="100"/>
          <w:position w:val="0"/>
          <w:shd w:val="clear" w:color="auto" w:fill="auto"/>
          <w:lang w:val="en-US" w:eastAsia="en-US" w:bidi="en-US"/>
        </w:rPr>
        <w:t xml:space="preserve">Isles they are given in diarrhoeas and dyſenteries with good </w:t>
      </w:r>
      <w:r>
        <w:rPr>
          <w:rFonts w:ascii="Times New Roman" w:eastAsia="Times New Roman" w:hAnsi="Times New Roman" w:cs="Times New Roman"/>
          <w:color w:val="000000"/>
          <w:spacing w:val="0"/>
          <w:w w:val="100"/>
          <w:position w:val="0"/>
          <w:shd w:val="clear" w:color="auto" w:fill="auto"/>
          <w:lang w:val="fr-FR" w:eastAsia="fr-FR" w:bidi="fr-FR"/>
        </w:rPr>
        <w:t xml:space="preserve">effect. </w:t>
      </w:r>
      <w:r>
        <w:rPr>
          <w:rFonts w:ascii="Times New Roman" w:eastAsia="Times New Roman" w:hAnsi="Times New Roman" w:cs="Times New Roman"/>
          <w:color w:val="000000"/>
          <w:spacing w:val="0"/>
          <w:w w:val="100"/>
          <w:position w:val="0"/>
          <w:shd w:val="clear" w:color="auto" w:fill="auto"/>
          <w:lang w:val="en-US" w:eastAsia="en-US" w:bidi="en-US"/>
        </w:rPr>
        <w:t xml:space="preserve">The Highlanders frequently eat them in milk, which is a cooling agreeable food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they make them into tarts and jellies, which last they mix with whisky, to give it a relish to strangers.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dye a violet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requires to be fixed with alum. The grous feed upon them in the autumn.</w:t>
      </w:r>
    </w:p>
    <w:p>
      <w:pPr>
        <w:pStyle w:val="Style2"/>
        <w:keepNext w:val="0"/>
        <w:keepLines w:val="0"/>
        <w:widowControl w:val="0"/>
        <w:shd w:val="clear" w:color="auto" w:fill="auto"/>
        <w:tabs>
          <w:tab w:pos="474"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uliginoſum,</w:t>
      </w:r>
      <w:r>
        <w:rPr>
          <w:rFonts w:ascii="Times New Roman" w:eastAsia="Times New Roman" w:hAnsi="Times New Roman" w:cs="Times New Roman"/>
          <w:color w:val="000000"/>
          <w:spacing w:val="0"/>
          <w:w w:val="100"/>
          <w:position w:val="0"/>
          <w:shd w:val="clear" w:color="auto" w:fill="auto"/>
          <w:lang w:val="en-US" w:eastAsia="en-US" w:bidi="en-US"/>
        </w:rPr>
        <w:t xml:space="preserve"> or great bilberry-buſh, is found in low moist grounds, and almost at the ſummits of the High</w:t>
        <w:softHyphen/>
        <w:t xml:space="preserve">land mountains. The leaves are full of veins, ſmooth and glaucous, eſpecially on the under side; the berries are eatable, but not ſo much esteemed as the preceding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they are apt, if eaten in any quantity, to give the headach.</w:t>
      </w:r>
    </w:p>
    <w:p>
      <w:pPr>
        <w:pStyle w:val="Style2"/>
        <w:keepNext w:val="0"/>
        <w:keepLines w:val="0"/>
        <w:widowControl w:val="0"/>
        <w:shd w:val="clear" w:color="auto" w:fill="auto"/>
        <w:tabs>
          <w:tab w:pos="477"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vitis </w:t>
      </w:r>
      <w:r>
        <w:rPr>
          <w:rFonts w:ascii="Times New Roman" w:eastAsia="Times New Roman" w:hAnsi="Times New Roman" w:cs="Times New Roman"/>
          <w:i/>
          <w:iCs/>
          <w:color w:val="000000"/>
          <w:spacing w:val="0"/>
          <w:w w:val="100"/>
          <w:position w:val="0"/>
          <w:shd w:val="clear" w:color="auto" w:fill="auto"/>
          <w:lang w:val="en-US" w:eastAsia="en-US" w:bidi="en-US"/>
        </w:rPr>
        <w:t>idaea,</w:t>
      </w:r>
      <w:r>
        <w:rPr>
          <w:rFonts w:ascii="Times New Roman" w:eastAsia="Times New Roman" w:hAnsi="Times New Roman" w:cs="Times New Roman"/>
          <w:color w:val="000000"/>
          <w:spacing w:val="0"/>
          <w:w w:val="100"/>
          <w:position w:val="0"/>
          <w:shd w:val="clear" w:color="auto" w:fill="auto"/>
          <w:lang w:val="en-US" w:eastAsia="en-US" w:bidi="en-US"/>
        </w:rPr>
        <w:t xml:space="preserve"> or red whortle-berries, frequent in dry places, in heaths, woods, and on mountains. The berries have an acid cooling quality, uſeful to quench the thirst in fevers. The Swedes are very fond of them made into the form of a rob or jelly, which they eat with their meat as an agreeable acid, proper to correct the animal al</w:t>
        <w:softHyphen/>
        <w:t>kali.</w:t>
      </w:r>
    </w:p>
    <w:p>
      <w:pPr>
        <w:pStyle w:val="Style2"/>
        <w:keepNext w:val="0"/>
        <w:keepLines w:val="0"/>
        <w:widowControl w:val="0"/>
        <w:shd w:val="clear" w:color="auto" w:fill="auto"/>
        <w:tabs>
          <w:tab w:pos="474"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oxycoccus,</w:t>
      </w:r>
      <w:r>
        <w:rPr>
          <w:rFonts w:ascii="Times New Roman" w:eastAsia="Times New Roman" w:hAnsi="Times New Roman" w:cs="Times New Roman"/>
          <w:color w:val="000000"/>
          <w:spacing w:val="0"/>
          <w:w w:val="100"/>
          <w:position w:val="0"/>
          <w:shd w:val="clear" w:color="auto" w:fill="auto"/>
          <w:lang w:val="en-US" w:eastAsia="en-US" w:bidi="en-US"/>
        </w:rPr>
        <w:t xml:space="preserve"> cran-berries, moss-berries, or moor-berries, frequent on peat-bogs in the Lowlands, but not ſo common in the Highlands of Scotland. The stalks are </w:t>
      </w:r>
      <w:r>
        <w:rPr>
          <w:rFonts w:ascii="Times New Roman" w:eastAsia="Times New Roman" w:hAnsi="Times New Roman" w:cs="Times New Roman"/>
          <w:color w:val="000000"/>
          <w:spacing w:val="0"/>
          <w:w w:val="100"/>
          <w:position w:val="0"/>
          <w:shd w:val="clear" w:color="auto" w:fill="auto"/>
          <w:lang w:val="en-US" w:eastAsia="en-US" w:bidi="en-US"/>
        </w:rPr>
        <w:t xml:space="preserve">long, slender, woody, weak, and trailing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leaves are stiff, acutely oval, glaucous underneath, their edges turned back, and grow alternate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two or three flowers grow singly on long red footstalks out of the extremity of the branches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flowers are red, divided deeply into four acute ſegments, which are reflexed quite backwards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filaments are dow</w:t>
        <w:softHyphen/>
        <w:t xml:space="preserve">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 xml:space="preserve">ferruginous and longer than the filaments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berries red, and about the size of the hawthorn ber</w:t>
        <w:softHyphen/>
        <w:t>ries At Longtown, on the borders of Cumberland, they are made ſo considerable an article of commerce, that, at the ſeaſon when they are ripe, not leſs than 20 l. or 30l.'s worth are sold by the poor people each market-day for five or six weeks together, which are afterwards diſperſed over different parts of the kingdom for making the well-known cranberry tarts.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VACUUM, in philoſophy, denotes a ſpace empty or de</w:t>
        <w:softHyphen/>
        <w:t>void of all matter or body.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has been a matter of much dispute among philosophers whether there be in nature a perfect vacuum, or ſpace void of all matter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if bodies consist of material ſolid atoms, it is evident that there must be vacuities, or motion would be impossible (See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xml:space="preserve"> n⁰ 193). We can even produce ſomething very near a vacuum in the receiver of an air pump and in the Torricellian tube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Pneumatics, </w:t>
      </w:r>
      <w:r>
        <w:rPr>
          <w:rFonts w:ascii="Times New Roman" w:eastAsia="Times New Roman" w:hAnsi="Times New Roman" w:cs="Times New Roman"/>
          <w:i/>
          <w:iCs/>
          <w:color w:val="000000"/>
          <w:spacing w:val="0"/>
          <w:w w:val="100"/>
          <w:position w:val="0"/>
          <w:shd w:val="clear" w:color="auto" w:fill="auto"/>
          <w:lang w:val="en-US" w:eastAsia="en-US" w:bidi="en-US"/>
        </w:rPr>
        <w:t>passim)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very doubtful whether the particles of the denied bodies known be in </w:t>
      </w:r>
      <w:r>
        <w:rPr>
          <w:rFonts w:ascii="Times New Roman" w:eastAsia="Times New Roman" w:hAnsi="Times New Roman" w:cs="Times New Roman"/>
          <w:color w:val="000000"/>
          <w:spacing w:val="0"/>
          <w:w w:val="100"/>
          <w:position w:val="0"/>
          <w:shd w:val="clear" w:color="auto" w:fill="auto"/>
          <w:lang w:val="fr-FR" w:eastAsia="fr-FR" w:bidi="fr-FR"/>
        </w:rPr>
        <w:t xml:space="preserve">perfect contact.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Op</w:t>
        <w:softHyphen/>
        <w:t>tics,</w:t>
      </w:r>
      <w:r>
        <w:rPr>
          <w:rFonts w:ascii="Times New Roman" w:eastAsia="Times New Roman" w:hAnsi="Times New Roman" w:cs="Times New Roman"/>
          <w:color w:val="000000"/>
          <w:spacing w:val="0"/>
          <w:w w:val="100"/>
          <w:position w:val="0"/>
          <w:shd w:val="clear" w:color="auto" w:fill="auto"/>
          <w:lang w:val="en-US" w:eastAsia="en-US" w:bidi="en-US"/>
        </w:rPr>
        <w:t xml:space="preserve"> n⁰ 63</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68.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VADIUM, a pledge in law, is either </w:t>
      </w:r>
      <w:r>
        <w:rPr>
          <w:rFonts w:ascii="Times New Roman" w:eastAsia="Times New Roman" w:hAnsi="Times New Roman" w:cs="Times New Roman"/>
          <w:i/>
          <w:iCs/>
          <w:color w:val="000000"/>
          <w:spacing w:val="0"/>
          <w:w w:val="100"/>
          <w:position w:val="0"/>
          <w:shd w:val="clear" w:color="auto" w:fill="auto"/>
          <w:lang w:val="la-001" w:eastAsia="la-001" w:bidi="la-001"/>
        </w:rPr>
        <w:t>vivum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mortuum.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Vadium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Vivum,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Living Pledge,</w:t>
      </w:r>
      <w:r>
        <w:rPr>
          <w:rFonts w:ascii="Times New Roman" w:eastAsia="Times New Roman" w:hAnsi="Times New Roman" w:cs="Times New Roman"/>
          <w:color w:val="000000"/>
          <w:spacing w:val="0"/>
          <w:w w:val="100"/>
          <w:position w:val="0"/>
          <w:shd w:val="clear" w:color="auto" w:fill="auto"/>
          <w:lang w:val="en-US" w:eastAsia="en-US" w:bidi="en-US"/>
        </w:rPr>
        <w:t xml:space="preserve"> is when a man borrows a ſum (ſuppoſe 200l.) of another; and grants him an estate, as of 20l.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to hold till the rents and profits ſhall repay the ſum ſo borrowed. This is an estate conditioned to be void as ſoon as ſuch ſum is railed. And in this </w:t>
      </w:r>
      <w:r>
        <w:rPr>
          <w:rFonts w:ascii="Times New Roman" w:eastAsia="Times New Roman" w:hAnsi="Times New Roman" w:cs="Times New Roman"/>
          <w:b/>
          <w:bCs/>
          <w:color w:val="000000"/>
          <w:spacing w:val="0"/>
          <w:w w:val="100"/>
          <w:position w:val="0"/>
          <w:shd w:val="clear" w:color="auto" w:fill="auto"/>
          <w:lang w:val="en-US" w:eastAsia="en-US" w:bidi="en-US"/>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 xml:space="preserve">the land or pledge is ſaid to be living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ſubsists, and ſurvives the debts; and, immediately on the diſcharge of that, reſults back to the borrower.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Vadium</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Mortuum,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Dead Pledge.</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Mortgage.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VAGABOND, or </w:t>
      </w:r>
      <w:r>
        <w:rPr>
          <w:rFonts w:ascii="Times New Roman" w:eastAsia="Times New Roman" w:hAnsi="Times New Roman" w:cs="Times New Roman"/>
          <w:smallCaps/>
          <w:color w:val="000000"/>
          <w:spacing w:val="0"/>
          <w:w w:val="100"/>
          <w:position w:val="0"/>
          <w:shd w:val="clear" w:color="auto" w:fill="auto"/>
          <w:lang w:val="en-US" w:eastAsia="en-US" w:bidi="en-US"/>
        </w:rPr>
        <w:t>Vagrant,</w:t>
      </w:r>
      <w:r>
        <w:rPr>
          <w:rFonts w:ascii="Times New Roman" w:eastAsia="Times New Roman" w:hAnsi="Times New Roman" w:cs="Times New Roman"/>
          <w:color w:val="000000"/>
          <w:spacing w:val="0"/>
          <w:w w:val="100"/>
          <w:position w:val="0"/>
          <w:shd w:val="clear" w:color="auto" w:fill="auto"/>
          <w:lang w:val="en-US" w:eastAsia="en-US" w:bidi="en-US"/>
        </w:rPr>
        <w:t xml:space="preserve"> one who wanders illegally, without a settled habitation. Such persons are cognizable by the laws. See </w:t>
      </w:r>
      <w:r>
        <w:rPr>
          <w:rFonts w:ascii="Times New Roman" w:eastAsia="Times New Roman" w:hAnsi="Times New Roman" w:cs="Times New Roman"/>
          <w:smallCaps/>
          <w:color w:val="000000"/>
          <w:spacing w:val="0"/>
          <w:w w:val="100"/>
          <w:position w:val="0"/>
          <w:shd w:val="clear" w:color="auto" w:fill="auto"/>
          <w:lang w:val="en-US" w:eastAsia="en-US" w:bidi="en-US"/>
        </w:rPr>
        <w:t>Idleness.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VAGINA, properly ſignifies </w:t>
      </w:r>
      <w:r>
        <w:rPr>
          <w:rFonts w:ascii="Times New Roman" w:eastAsia="Times New Roman" w:hAnsi="Times New Roman" w:cs="Times New Roman"/>
          <w:b/>
          <w:bCs/>
          <w:color w:val="000000"/>
          <w:spacing w:val="0"/>
          <w:w w:val="100"/>
          <w:position w:val="0"/>
          <w:shd w:val="clear" w:color="auto" w:fill="auto"/>
          <w:lang w:val="en-US" w:eastAsia="en-US" w:bidi="en-US"/>
        </w:rPr>
        <w:t>a s</w:t>
      </w:r>
      <w:r>
        <w:rPr>
          <w:rFonts w:ascii="Times New Roman" w:eastAsia="Times New Roman" w:hAnsi="Times New Roman" w:cs="Times New Roman"/>
          <w:color w:val="000000"/>
          <w:spacing w:val="0"/>
          <w:w w:val="100"/>
          <w:position w:val="0"/>
          <w:shd w:val="clear" w:color="auto" w:fill="auto"/>
          <w:lang w:val="en-US" w:eastAsia="en-US" w:bidi="en-US"/>
        </w:rPr>
        <w:t xml:space="preserve">heath or ſcabbard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hd w:val="clear" w:color="auto" w:fill="auto"/>
          <w:lang w:val="en-US" w:eastAsia="en-US" w:bidi="en-US"/>
        </w:rPr>
        <w:t>vagina</w:t>
      </w:r>
      <w:r>
        <w:rPr>
          <w:rFonts w:ascii="Times New Roman" w:eastAsia="Times New Roman" w:hAnsi="Times New Roman" w:cs="Times New Roman"/>
          <w:color w:val="000000"/>
          <w:spacing w:val="0"/>
          <w:w w:val="100"/>
          <w:position w:val="0"/>
          <w:shd w:val="clear" w:color="auto" w:fill="auto"/>
          <w:lang w:val="en-US" w:eastAsia="en-US" w:bidi="en-US"/>
        </w:rPr>
        <w:t xml:space="preserve"> is uſed in architecture for the part of a ter</w:t>
        <w:softHyphen/>
        <w:t>minus, because reſembling a sheath out of which the statue ſeems to iſſue.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Vagina,</w:t>
      </w:r>
      <w:r>
        <w:rPr>
          <w:rFonts w:ascii="Times New Roman" w:eastAsia="Times New Roman" w:hAnsi="Times New Roman" w:cs="Times New Roman"/>
          <w:color w:val="000000"/>
          <w:spacing w:val="0"/>
          <w:w w:val="100"/>
          <w:position w:val="0"/>
          <w:shd w:val="clear" w:color="auto" w:fill="auto"/>
          <w:lang w:val="en-US" w:eastAsia="en-US" w:bidi="en-US"/>
        </w:rPr>
        <w:t xml:space="preserve"> in anatomy, a canal reaching from the external orifice, or os </w:t>
      </w:r>
      <w:r>
        <w:rPr>
          <w:rFonts w:ascii="Times New Roman" w:eastAsia="Times New Roman" w:hAnsi="Times New Roman" w:cs="Times New Roman"/>
          <w:color w:val="000000"/>
          <w:spacing w:val="0"/>
          <w:w w:val="100"/>
          <w:position w:val="0"/>
          <w:shd w:val="clear" w:color="auto" w:fill="auto"/>
          <w:lang w:val="la-001" w:eastAsia="la-001" w:bidi="la-001"/>
        </w:rPr>
        <w:t xml:space="preserve">pudendi, </w:t>
      </w:r>
      <w:r>
        <w:rPr>
          <w:rFonts w:ascii="Times New Roman" w:eastAsia="Times New Roman" w:hAnsi="Times New Roman" w:cs="Times New Roman"/>
          <w:color w:val="000000"/>
          <w:spacing w:val="0"/>
          <w:w w:val="100"/>
          <w:position w:val="0"/>
          <w:shd w:val="clear" w:color="auto" w:fill="auto"/>
          <w:lang w:val="en-US" w:eastAsia="en-US" w:bidi="en-US"/>
        </w:rPr>
        <w:t>of women, to the uterus.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VAILLANT </w:t>
      </w:r>
      <w:r>
        <w:rPr>
          <w:rFonts w:ascii="Times New Roman" w:eastAsia="Times New Roman" w:hAnsi="Times New Roman" w:cs="Times New Roman"/>
          <w:color w:val="000000"/>
          <w:spacing w:val="0"/>
          <w:w w:val="100"/>
          <w:position w:val="0"/>
          <w:shd w:val="clear" w:color="auto" w:fill="auto"/>
          <w:lang w:val="en-US" w:eastAsia="en-US" w:bidi="en-US"/>
        </w:rPr>
        <w:t xml:space="preserve">(John Foy), a physician and great medalist, to whom, according to Voltaire, France was indebted for the ſcience of medals, and Louis XIV. for one half of his cabinet, was born at Beauvais in 1632. Through the means of the minister Colbert he travelled into Italy, Greece, Egypt, and Persia, to </w:t>
      </w:r>
      <w:r>
        <w:rPr>
          <w:rFonts w:ascii="Times New Roman" w:eastAsia="Times New Roman" w:hAnsi="Times New Roman" w:cs="Times New Roman"/>
          <w:color w:val="000000"/>
          <w:spacing w:val="0"/>
          <w:w w:val="100"/>
          <w:position w:val="0"/>
          <w:shd w:val="clear" w:color="auto" w:fill="auto"/>
          <w:lang w:val="fr-FR" w:eastAsia="fr-FR" w:bidi="fr-FR"/>
        </w:rPr>
        <w:t xml:space="preserve">collect </w:t>
      </w:r>
      <w:r>
        <w:rPr>
          <w:rFonts w:ascii="Times New Roman" w:eastAsia="Times New Roman" w:hAnsi="Times New Roman" w:cs="Times New Roman"/>
          <w:color w:val="000000"/>
          <w:spacing w:val="0"/>
          <w:w w:val="100"/>
          <w:position w:val="0"/>
          <w:shd w:val="clear" w:color="auto" w:fill="auto"/>
          <w:lang w:val="en-US" w:eastAsia="en-US" w:bidi="en-US"/>
        </w:rPr>
        <w:t>medals for the royal cabinet ; and returned with ſo many as made the king’s cabinet s</w:t>
      </w:r>
      <w:r>
        <w:rPr>
          <w:rFonts w:ascii="Times New Roman" w:eastAsia="Times New Roman" w:hAnsi="Times New Roman" w:cs="Times New Roman"/>
          <w:color w:val="000000"/>
          <w:spacing w:val="0"/>
          <w:w w:val="100"/>
          <w:position w:val="0"/>
          <w:shd w:val="clear" w:color="auto" w:fill="auto"/>
          <w:lang w:val="fr-FR" w:eastAsia="fr-FR" w:bidi="fr-FR"/>
        </w:rPr>
        <w:t>u</w:t>
        <w:softHyphen/>
        <w:t xml:space="preserve">perior </w:t>
      </w:r>
      <w:r>
        <w:rPr>
          <w:rFonts w:ascii="Times New Roman" w:eastAsia="Times New Roman" w:hAnsi="Times New Roman" w:cs="Times New Roman"/>
          <w:color w:val="000000"/>
          <w:spacing w:val="0"/>
          <w:w w:val="100"/>
          <w:position w:val="0"/>
          <w:shd w:val="clear" w:color="auto" w:fill="auto"/>
          <w:lang w:val="en-US" w:eastAsia="en-US" w:bidi="en-US"/>
        </w:rPr>
        <w:t>to any in Europe. In one of his voyages the ship he sailed in was fallen upon and taken by an Algerine corsair. After a captivity of near five months he was permit</w:t>
        <w:softHyphen/>
        <w:t>ted to return to France, and received at the same time 20 gold medals which had been taken from him. He embark</w:t>
        <w:softHyphen/>
        <w:t>ed in a vessel bound for Marſeilles, and was carried on with a favourable wind for two days, when another corſair ap</w:t>
        <w:softHyphen/>
        <w:t>peared, which, in ſpite of all the sail they could make, bore down upon them within the reach of cannon-shot. Mr</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