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general it denotes power, or the </w:t>
      </w:r>
      <w:r>
        <w:rPr>
          <w:rFonts w:ascii="Times New Roman" w:eastAsia="Times New Roman" w:hAnsi="Times New Roman" w:cs="Times New Roman"/>
          <w:color w:val="000000"/>
          <w:spacing w:val="0"/>
          <w:w w:val="100"/>
          <w:position w:val="0"/>
          <w:shd w:val="clear" w:color="auto" w:fill="auto"/>
          <w:lang w:val="fr-FR" w:eastAsia="fr-FR" w:bidi="fr-FR"/>
        </w:rPr>
        <w:t xml:space="preserve">perfection </w:t>
      </w:r>
      <w:r>
        <w:rPr>
          <w:rFonts w:ascii="Times New Roman" w:eastAsia="Times New Roman" w:hAnsi="Times New Roman" w:cs="Times New Roman"/>
          <w:color w:val="000000"/>
          <w:spacing w:val="0"/>
          <w:w w:val="100"/>
          <w:position w:val="0"/>
          <w:shd w:val="clear" w:color="auto" w:fill="auto"/>
          <w:lang w:val="en-US" w:eastAsia="en-US" w:bidi="en-US"/>
        </w:rPr>
        <w:t xml:space="preserve">of any thing, whether natural or supernatural, animate or inanimate, eſſential or accessory. But, in its more proper or reſtrained ſenſe, virtue signifies a habit, which improves and perfects the possessor and his actions.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Moral Philosophy, </w:t>
      </w:r>
      <w:r>
        <w:rPr>
          <w:rFonts w:ascii="Times New Roman" w:eastAsia="Times New Roman" w:hAnsi="Times New Roman" w:cs="Times New Roman"/>
          <w:color w:val="000000"/>
          <w:spacing w:val="0"/>
          <w:w w:val="100"/>
          <w:position w:val="0"/>
          <w:shd w:val="clear" w:color="auto" w:fill="auto"/>
          <w:lang w:val="en-US" w:eastAsia="en-US" w:bidi="en-US"/>
        </w:rPr>
        <w:t>n⁰ 84.</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VIRTUOSO, an Italian term lately introduced into the Engliſh, ſignifying a man of curioſity and learning, or one who loves and promotes the arts and ſciences. But among us the term ſeems to be appropriated to thoſe who apply themſelves to ſome curious and quaint rather than immedi</w:t>
        <w:softHyphen/>
        <w:t>ately uſeful art or ſtudy; as antiquaries, collectors of rarities of any kind, microscopical obſervers,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VIRULENT, a term applied to any thing that yields a virus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 contagious or malignant pus.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VISCERA, in anatomy, a term signifying the ſame with entrails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including the heart, liver, lungs, ſpleen, intestines, and other inward parts of the body.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VISCIDITY, or </w:t>
      </w:r>
      <w:r>
        <w:rPr>
          <w:rFonts w:ascii="Times New Roman" w:eastAsia="Times New Roman" w:hAnsi="Times New Roman" w:cs="Times New Roman"/>
          <w:smallCaps/>
          <w:color w:val="000000"/>
          <w:spacing w:val="0"/>
          <w:w w:val="100"/>
          <w:position w:val="0"/>
          <w:shd w:val="clear" w:color="auto" w:fill="auto"/>
          <w:lang w:val="en-US" w:eastAsia="en-US" w:bidi="en-US"/>
        </w:rPr>
        <w:t>Viscosity,</w:t>
      </w:r>
      <w:r>
        <w:rPr>
          <w:rFonts w:ascii="Times New Roman" w:eastAsia="Times New Roman" w:hAnsi="Times New Roman" w:cs="Times New Roman"/>
          <w:color w:val="000000"/>
          <w:spacing w:val="0"/>
          <w:w w:val="100"/>
          <w:position w:val="0"/>
          <w:shd w:val="clear" w:color="auto" w:fill="auto"/>
          <w:lang w:val="en-US" w:eastAsia="en-US" w:bidi="en-US"/>
        </w:rPr>
        <w:t xml:space="preserve"> the quality of ſomething that is viſcid or viſcous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glutinous and ſticky like bird lime, which the Latins call by the name of </w:t>
      </w:r>
      <w:r>
        <w:rPr>
          <w:rFonts w:ascii="Times New Roman" w:eastAsia="Times New Roman" w:hAnsi="Times New Roman" w:cs="Times New Roman"/>
          <w:i/>
          <w:iCs/>
          <w:color w:val="000000"/>
          <w:spacing w:val="0"/>
          <w:w w:val="100"/>
          <w:position w:val="0"/>
          <w:shd w:val="clear" w:color="auto" w:fill="auto"/>
          <w:lang w:val="en-US" w:eastAsia="en-US" w:bidi="en-US"/>
        </w:rPr>
        <w:t>viſcus.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VISCOUNT </w:t>
      </w:r>
      <w:r>
        <w:rPr>
          <w:rFonts w:ascii="Times New Roman" w:eastAsia="Times New Roman" w:hAnsi="Times New Roman" w:cs="Times New Roman"/>
          <w:i/>
          <w:iCs/>
          <w:color w:val="000000"/>
          <w:spacing w:val="0"/>
          <w:w w:val="100"/>
          <w:position w:val="0"/>
          <w:shd w:val="clear" w:color="auto" w:fill="auto"/>
          <w:lang w:val="en-US" w:eastAsia="en-US" w:bidi="en-US"/>
        </w:rPr>
        <w:t>(Vice Comes),</w:t>
      </w:r>
      <w:r>
        <w:rPr>
          <w:rFonts w:ascii="Times New Roman" w:eastAsia="Times New Roman" w:hAnsi="Times New Roman" w:cs="Times New Roman"/>
          <w:color w:val="000000"/>
          <w:spacing w:val="0"/>
          <w:w w:val="100"/>
          <w:position w:val="0"/>
          <w:shd w:val="clear" w:color="auto" w:fill="auto"/>
          <w:lang w:val="en-US" w:eastAsia="en-US" w:bidi="en-US"/>
        </w:rPr>
        <w:t xml:space="preserve"> was anciently an officer un</w:t>
        <w:softHyphen/>
        <w:t xml:space="preserve">der an earl, to whom, during his attendance at court, he acted as deputy to look after the affairs of the country. But the name was afterwards made uſe of as an arbitrary title of honour, without any ſhadow of office pertaining to it, by Henry VI.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in the 18th year of his reign, he created John Beaumont a peer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viſcount Beaumont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the firſt inſtance of the kind.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viſcount is created by patent as an earl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title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Right Honourable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mantle is two doublings and a half of plain fur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coronet has only a row of pearls cloſe to the circle.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VISCUM,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w:t>
      </w:r>
      <w:r>
        <w:rPr>
          <w:rFonts w:ascii="Times New Roman" w:eastAsia="Times New Roman" w:hAnsi="Times New Roman" w:cs="Times New Roman"/>
          <w:i/>
          <w:iCs/>
          <w:color w:val="000000"/>
          <w:spacing w:val="0"/>
          <w:w w:val="100"/>
          <w:position w:val="0"/>
          <w:shd w:val="clear" w:color="auto" w:fill="auto"/>
          <w:lang w:val="en-US" w:eastAsia="en-US" w:bidi="en-US"/>
        </w:rPr>
        <w:t>diacia,</w:t>
      </w:r>
      <w:r>
        <w:rPr>
          <w:rFonts w:ascii="Times New Roman" w:eastAsia="Times New Roman" w:hAnsi="Times New Roman" w:cs="Times New Roman"/>
          <w:color w:val="000000"/>
          <w:spacing w:val="0"/>
          <w:w w:val="100"/>
          <w:position w:val="0"/>
          <w:shd w:val="clear" w:color="auto" w:fill="auto"/>
          <w:lang w:val="en-US" w:eastAsia="en-US" w:bidi="en-US"/>
        </w:rPr>
        <w:t xml:space="preserve"> order </w:t>
      </w:r>
      <w:r>
        <w:rPr>
          <w:rFonts w:ascii="Times New Roman" w:eastAsia="Times New Roman" w:hAnsi="Times New Roman" w:cs="Times New Roman"/>
          <w:i/>
          <w:iCs/>
          <w:color w:val="000000"/>
          <w:spacing w:val="0"/>
          <w:w w:val="100"/>
          <w:position w:val="0"/>
          <w:shd w:val="clear" w:color="auto" w:fill="auto"/>
          <w:lang w:val="en-US" w:eastAsia="en-US" w:bidi="en-US"/>
        </w:rPr>
        <w:t>tettandria,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arranged under the 48th order, </w:t>
      </w:r>
      <w:r>
        <w:rPr>
          <w:rFonts w:ascii="Times New Roman" w:eastAsia="Times New Roman" w:hAnsi="Times New Roman" w:cs="Times New Roman"/>
          <w:i/>
          <w:iCs/>
          <w:color w:val="000000"/>
          <w:spacing w:val="0"/>
          <w:w w:val="100"/>
          <w:position w:val="0"/>
          <w:shd w:val="clear" w:color="auto" w:fill="auto"/>
          <w:lang w:val="en-US" w:eastAsia="en-US" w:bidi="en-US"/>
        </w:rPr>
        <w:t>aggregate.</w:t>
      </w:r>
      <w:r>
        <w:rPr>
          <w:rFonts w:ascii="Times New Roman" w:eastAsia="Times New Roman" w:hAnsi="Times New Roman" w:cs="Times New Roman"/>
          <w:color w:val="000000"/>
          <w:spacing w:val="0"/>
          <w:w w:val="100"/>
          <w:position w:val="0"/>
          <w:shd w:val="clear" w:color="auto" w:fill="auto"/>
          <w:lang w:val="en-US" w:eastAsia="en-US" w:bidi="en-US"/>
        </w:rPr>
        <w:t xml:space="preserve"> The male calyx is qua</w:t>
        <w:softHyphen/>
        <w:t xml:space="preserve">dripartite;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adhere to the calyx: the female calyx consiſts of four leaves; there is no ſtyle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ſtigma is obtuſe. 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is a berry with one ſeed. There are 9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one of which is a native of Bri</w:t>
        <w:softHyphen/>
        <w:t xml:space="preserve">tain, viz. the </w:t>
      </w:r>
      <w:r>
        <w:rPr>
          <w:rFonts w:ascii="Times New Roman" w:eastAsia="Times New Roman" w:hAnsi="Times New Roman" w:cs="Times New Roman"/>
          <w:i/>
          <w:iCs/>
          <w:color w:val="000000"/>
          <w:spacing w:val="0"/>
          <w:w w:val="100"/>
          <w:position w:val="0"/>
          <w:shd w:val="clear" w:color="auto" w:fill="auto"/>
          <w:lang w:val="en-US" w:eastAsia="en-US" w:bidi="en-US"/>
        </w:rPr>
        <w:t>album,</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misseltoe. It is a ſhrub growing on the bark of ſeveral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leaves are conju</w:t>
        <w:softHyphen/>
        <w:t xml:space="preserve">gate and elliptical, the ſtem forked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whitish in the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of the leaves. This plant was reckoned ſacred among the druids.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VISHNOU, </w:t>
      </w:r>
      <w:r>
        <w:rPr>
          <w:rFonts w:ascii="Times New Roman" w:eastAsia="Times New Roman" w:hAnsi="Times New Roman" w:cs="Times New Roman"/>
          <w:color w:val="000000"/>
          <w:spacing w:val="0"/>
          <w:w w:val="100"/>
          <w:position w:val="0"/>
          <w:shd w:val="clear" w:color="auto" w:fill="auto"/>
          <w:lang w:val="en-US" w:eastAsia="en-US" w:bidi="en-US"/>
        </w:rPr>
        <w:t>that perſon in the triad of the Bramins who is conſidered as the preserver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univerſe.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Brahma </w:t>
      </w:r>
      <w:r>
        <w:rPr>
          <w:rFonts w:ascii="Times New Roman" w:eastAsia="Times New Roman" w:hAnsi="Times New Roman" w:cs="Times New Roman"/>
          <w:color w:val="000000"/>
          <w:spacing w:val="0"/>
          <w:w w:val="100"/>
          <w:position w:val="0"/>
          <w:shd w:val="clear" w:color="auto" w:fill="auto"/>
          <w:lang w:val="en-US" w:eastAsia="en-US" w:bidi="en-US"/>
        </w:rPr>
        <w:t xml:space="preserve">is the creator and Siva the deſtroyer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two, with Viſhnou, united in ſome inexplicable manner, conſtitute </w:t>
      </w:r>
      <w:r>
        <w:rPr>
          <w:rFonts w:ascii="Times New Roman" w:eastAsia="Times New Roman" w:hAnsi="Times New Roman" w:cs="Times New Roman"/>
          <w:i/>
          <w:iCs/>
          <w:color w:val="000000"/>
          <w:spacing w:val="0"/>
          <w:w w:val="100"/>
          <w:position w:val="0"/>
          <w:shd w:val="clear" w:color="auto" w:fill="auto"/>
          <w:lang w:val="en-US" w:eastAsia="en-US" w:bidi="en-US"/>
        </w:rPr>
        <w:t>Brahme,</w:t>
      </w:r>
      <w:r>
        <w:rPr>
          <w:rFonts w:ascii="Times New Roman" w:eastAsia="Times New Roman" w:hAnsi="Times New Roman" w:cs="Times New Roman"/>
          <w:color w:val="000000"/>
          <w:spacing w:val="0"/>
          <w:w w:val="100"/>
          <w:position w:val="0"/>
          <w:shd w:val="clear" w:color="auto" w:fill="auto"/>
          <w:lang w:val="en-US" w:eastAsia="en-US" w:bidi="en-US"/>
        </w:rPr>
        <w:t xml:space="preserve"> or the ſupreme </w:t>
      </w:r>
      <w:r>
        <w:rPr>
          <w:rFonts w:ascii="Times New Roman" w:eastAsia="Times New Roman" w:hAnsi="Times New Roman" w:cs="Times New Roman"/>
          <w:color w:val="000000"/>
          <w:spacing w:val="0"/>
          <w:w w:val="100"/>
          <w:position w:val="0"/>
          <w:shd w:val="clear" w:color="auto" w:fill="auto"/>
          <w:lang w:val="la-001" w:eastAsia="la-001" w:bidi="la-001"/>
        </w:rPr>
        <w:t xml:space="preserve">numen </w:t>
      </w:r>
      <w:r>
        <w:rPr>
          <w:rFonts w:ascii="Times New Roman" w:eastAsia="Times New Roman" w:hAnsi="Times New Roman" w:cs="Times New Roman"/>
          <w:color w:val="000000"/>
          <w:spacing w:val="0"/>
          <w:w w:val="100"/>
          <w:position w:val="0"/>
          <w:shd w:val="clear" w:color="auto" w:fill="auto"/>
          <w:lang w:val="en-US" w:eastAsia="en-US" w:bidi="en-US"/>
        </w:rPr>
        <w:t xml:space="preserve">of the Hindoos. See </w:t>
      </w:r>
      <w:r>
        <w:rPr>
          <w:rFonts w:ascii="Times New Roman" w:eastAsia="Times New Roman" w:hAnsi="Times New Roman" w:cs="Times New Roman"/>
          <w:smallCaps/>
          <w:color w:val="000000"/>
          <w:spacing w:val="0"/>
          <w:w w:val="100"/>
          <w:position w:val="0"/>
          <w:shd w:val="clear" w:color="auto" w:fill="auto"/>
          <w:lang w:val="en-US" w:eastAsia="en-US" w:bidi="en-US"/>
        </w:rPr>
        <w:t>Polythe</w:t>
        <w:softHyphen/>
        <w:t>ism,</w:t>
      </w:r>
      <w:r>
        <w:rPr>
          <w:rFonts w:ascii="Times New Roman" w:eastAsia="Times New Roman" w:hAnsi="Times New Roman" w:cs="Times New Roman"/>
          <w:color w:val="000000"/>
          <w:spacing w:val="0"/>
          <w:w w:val="100"/>
          <w:position w:val="0"/>
          <w:shd w:val="clear" w:color="auto" w:fill="auto"/>
          <w:lang w:val="en-US" w:eastAsia="en-US" w:bidi="en-US"/>
        </w:rPr>
        <w:t xml:space="preserve"> n⁰ 36.</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VISIBLE, ſomething that is an object of sight or 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ſomething whereby the eye is affected ſo as to produce this ſenſation.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VISIER, </w:t>
      </w:r>
      <w:r>
        <w:rPr>
          <w:rFonts w:ascii="Times New Roman" w:eastAsia="Times New Roman" w:hAnsi="Times New Roman" w:cs="Times New Roman"/>
          <w:color w:val="000000"/>
          <w:spacing w:val="0"/>
          <w:w w:val="100"/>
          <w:position w:val="0"/>
          <w:shd w:val="clear" w:color="auto" w:fill="auto"/>
          <w:lang w:val="en-US" w:eastAsia="en-US" w:bidi="en-US"/>
        </w:rPr>
        <w:t xml:space="preserve">an officer or dignitary in the Ottoman empire, whereof there are two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called by the Turke </w:t>
      </w:r>
      <w:r>
        <w:rPr>
          <w:rFonts w:ascii="Times New Roman" w:eastAsia="Times New Roman" w:hAnsi="Times New Roman" w:cs="Times New Roman"/>
          <w:i/>
          <w:iCs/>
          <w:color w:val="000000"/>
          <w:spacing w:val="0"/>
          <w:w w:val="100"/>
          <w:position w:val="0"/>
          <w:shd w:val="clear" w:color="auto" w:fill="auto"/>
          <w:lang w:val="en-US" w:eastAsia="en-US" w:bidi="en-US"/>
        </w:rPr>
        <w:t>River-azem,</w:t>
      </w:r>
      <w:r>
        <w:rPr>
          <w:rFonts w:ascii="Times New Roman" w:eastAsia="Times New Roman" w:hAnsi="Times New Roman" w:cs="Times New Roman"/>
          <w:color w:val="000000"/>
          <w:spacing w:val="0"/>
          <w:w w:val="100"/>
          <w:position w:val="0"/>
          <w:shd w:val="clear" w:color="auto" w:fill="auto"/>
          <w:lang w:val="en-US" w:eastAsia="en-US" w:bidi="en-US"/>
        </w:rPr>
        <w:t xml:space="preserve"> that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grand visier,” is the prime miniſter of ſtate in the whole empire. He commands the army in chief, and preſides in the divan or great council. Next to him are six other ſubordinate visiers,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visiers of the bench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officiate as his counſellors or aſſessors in the divan.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VISION, in optics, the act of ſeeing or perceiving ex</w:t>
        <w:softHyphen/>
        <w:t xml:space="preserve">ternal objects by means of the organ of sight, the eye.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142, and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49</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54.</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VISTULA, or </w:t>
      </w:r>
      <w:r>
        <w:rPr>
          <w:rFonts w:ascii="Times New Roman" w:eastAsia="Times New Roman" w:hAnsi="Times New Roman" w:cs="Times New Roman"/>
          <w:smallCaps/>
          <w:color w:val="000000"/>
          <w:spacing w:val="0"/>
          <w:w w:val="100"/>
          <w:position w:val="0"/>
          <w:shd w:val="clear" w:color="auto" w:fill="auto"/>
          <w:lang w:val="en-US" w:eastAsia="en-US" w:bidi="en-US"/>
        </w:rPr>
        <w:t>Weisel,</w:t>
      </w:r>
      <w:r>
        <w:rPr>
          <w:rFonts w:ascii="Times New Roman" w:eastAsia="Times New Roman" w:hAnsi="Times New Roman" w:cs="Times New Roman"/>
          <w:color w:val="000000"/>
          <w:spacing w:val="0"/>
          <w:w w:val="100"/>
          <w:position w:val="0"/>
          <w:shd w:val="clear" w:color="auto" w:fill="auto"/>
          <w:lang w:val="en-US" w:eastAsia="en-US" w:bidi="en-US"/>
        </w:rPr>
        <w:t xml:space="preserve"> a large river of Poland, which taking its riſe in the mountains ſouth of Silesia, viſits Cra</w:t>
        <w:softHyphen/>
        <w:t>cow, Warſaw, &amp;c. and continuing its courſe northward, falls into the Baltic ſea below Dantzic.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VISU</w:t>
      </w:r>
      <w:r>
        <w:rPr>
          <w:rFonts w:ascii="Times New Roman" w:eastAsia="Times New Roman" w:hAnsi="Times New Roman" w:cs="Times New Roman"/>
          <w:color w:val="000000"/>
          <w:spacing w:val="0"/>
          <w:w w:val="100"/>
          <w:position w:val="0"/>
          <w:shd w:val="clear" w:color="auto" w:fill="auto"/>
          <w:lang w:val="en-US" w:eastAsia="en-US" w:bidi="en-US"/>
        </w:rPr>
        <w:t>AL, in general, ſomething belonging to vision.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VITAL, in phyſiology, an </w:t>
      </w:r>
      <w:r>
        <w:rPr>
          <w:rFonts w:ascii="Times New Roman" w:eastAsia="Times New Roman" w:hAnsi="Times New Roman" w:cs="Times New Roman"/>
          <w:color w:val="000000"/>
          <w:spacing w:val="0"/>
          <w:w w:val="100"/>
          <w:position w:val="0"/>
          <w:shd w:val="clear" w:color="auto" w:fill="auto"/>
          <w:lang w:val="fr-FR" w:eastAsia="fr-FR" w:bidi="fr-FR"/>
        </w:rPr>
        <w:t xml:space="preserve">appellation </w:t>
      </w:r>
      <w:r>
        <w:rPr>
          <w:rFonts w:ascii="Times New Roman" w:eastAsia="Times New Roman" w:hAnsi="Times New Roman" w:cs="Times New Roman"/>
          <w:color w:val="000000"/>
          <w:spacing w:val="0"/>
          <w:w w:val="100"/>
          <w:position w:val="0"/>
          <w:shd w:val="clear" w:color="auto" w:fill="auto"/>
          <w:lang w:val="en-US" w:eastAsia="en-US" w:bidi="en-US"/>
        </w:rPr>
        <w:t xml:space="preserve">given to whatever miniſters principally to the constituting or maintaining life in the bodies of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the heart, lungs, and brain,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vital parts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operations of theſe parts by which the life of animals is maintained are called </w:t>
      </w:r>
      <w:r>
        <w:rPr>
          <w:rFonts w:ascii="Times New Roman" w:eastAsia="Times New Roman" w:hAnsi="Times New Roman" w:cs="Times New Roman"/>
          <w:i/>
          <w:iCs/>
          <w:color w:val="000000"/>
          <w:spacing w:val="0"/>
          <w:w w:val="100"/>
          <w:position w:val="0"/>
          <w:shd w:val="clear" w:color="auto" w:fill="auto"/>
          <w:lang w:val="en-US" w:eastAsia="en-US" w:bidi="en-US"/>
        </w:rPr>
        <w:t>vital functions.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VITALIANO </w:t>
      </w:r>
      <w:r>
        <w:rPr>
          <w:rFonts w:ascii="Times New Roman" w:eastAsia="Times New Roman" w:hAnsi="Times New Roman" w:cs="Times New Roman"/>
          <w:color w:val="000000"/>
          <w:spacing w:val="0"/>
          <w:w w:val="100"/>
          <w:position w:val="0"/>
          <w:shd w:val="clear" w:color="auto" w:fill="auto"/>
          <w:lang w:val="la-001" w:eastAsia="la-001" w:bidi="la-001"/>
        </w:rPr>
        <w:t xml:space="preserve">(Donati), </w:t>
      </w:r>
      <w:r>
        <w:rPr>
          <w:rFonts w:ascii="Times New Roman" w:eastAsia="Times New Roman" w:hAnsi="Times New Roman" w:cs="Times New Roman"/>
          <w:color w:val="000000"/>
          <w:spacing w:val="0"/>
          <w:w w:val="100"/>
          <w:position w:val="0"/>
          <w:shd w:val="clear" w:color="auto" w:fill="auto"/>
          <w:lang w:val="en-US" w:eastAsia="en-US" w:bidi="en-US"/>
        </w:rPr>
        <w:t xml:space="preserve">an eminent naturaliſt, was born in Padua the 8th of September 1717. He ſhowed from his childhood the greateſt </w:t>
      </w:r>
      <w:r>
        <w:rPr>
          <w:rFonts w:ascii="Times New Roman" w:eastAsia="Times New Roman" w:hAnsi="Times New Roman" w:cs="Times New Roman"/>
          <w:color w:val="000000"/>
          <w:spacing w:val="0"/>
          <w:w w:val="100"/>
          <w:position w:val="0"/>
          <w:shd w:val="clear" w:color="auto" w:fill="auto"/>
          <w:lang w:val="la-001" w:eastAsia="la-001" w:bidi="la-001"/>
        </w:rPr>
        <w:t>inclinatio</w:t>
      </w:r>
      <w:r>
        <w:rPr>
          <w:rFonts w:ascii="Times New Roman" w:eastAsia="Times New Roman" w:hAnsi="Times New Roman" w:cs="Times New Roman"/>
          <w:color w:val="000000"/>
          <w:spacing w:val="0"/>
          <w:w w:val="100"/>
          <w:position w:val="0"/>
          <w:shd w:val="clear" w:color="auto" w:fill="auto"/>
          <w:lang w:val="en-US" w:eastAsia="en-US" w:bidi="en-US"/>
        </w:rPr>
        <w:t xml:space="preserve">n for botany and natural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age of twelve years, knew all the medicinal plants, and had made a collection of natural productions. When ſome years older, he profited by the friendſhip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celebrated Pontedero, and was generouſly furniſhed with books and informations by the living professor Valliſneri junior. His beſt maſters were, however, his own mountain and maritime peregrinations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be</w:t>
        <w:softHyphen/>
        <w:t>gan in Dalmatia in 1743, and continued for five years. He was choſen for adjutant to the marquis Poleni, public profesſor of experimental physic, and cultivated under ſo great a master all the parts of phyſico-mathematics. With him he made a journey to Rome, and there became an inti</w:t>
        <w:softHyphen/>
        <w:t xml:space="preserve">mate friend of Leprotti the papal physician, to whom he afterwards dedicated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Saggia della storia </w:t>
      </w:r>
      <w:r>
        <w:rPr>
          <w:rFonts w:ascii="Times New Roman" w:eastAsia="Times New Roman" w:hAnsi="Times New Roman" w:cs="Times New Roman"/>
          <w:i/>
          <w:iCs/>
          <w:color w:val="000000"/>
          <w:spacing w:val="0"/>
          <w:w w:val="100"/>
          <w:position w:val="0"/>
          <w:shd w:val="clear" w:color="auto" w:fill="auto"/>
          <w:lang w:val="de-DE" w:eastAsia="de-DE" w:bidi="de-DE"/>
        </w:rPr>
        <w:t xml:space="preserve">naturale </w:t>
      </w:r>
      <w:r>
        <w:rPr>
          <w:rFonts w:ascii="Times New Roman" w:eastAsia="Times New Roman" w:hAnsi="Times New Roman" w:cs="Times New Roman"/>
          <w:i/>
          <w:iCs/>
          <w:color w:val="000000"/>
          <w:spacing w:val="0"/>
          <w:w w:val="100"/>
          <w:position w:val="0"/>
          <w:shd w:val="clear" w:color="auto" w:fill="auto"/>
          <w:lang w:val="en-US" w:eastAsia="en-US" w:bidi="en-US"/>
        </w:rPr>
        <w:t>dell' Adriatico ;</w:t>
      </w:r>
      <w:r>
        <w:rPr>
          <w:rFonts w:ascii="Times New Roman" w:eastAsia="Times New Roman" w:hAnsi="Times New Roman" w:cs="Times New Roman"/>
          <w:color w:val="000000"/>
          <w:spacing w:val="0"/>
          <w:w w:val="100"/>
          <w:position w:val="0"/>
          <w:shd w:val="clear" w:color="auto" w:fill="auto"/>
          <w:lang w:val="en-US" w:eastAsia="en-US" w:bidi="en-US"/>
        </w:rPr>
        <w:t xml:space="preserve"> a work of great merit, which count Ginanni of Ra</w:t>
        <w:softHyphen/>
        <w:t xml:space="preserve">venna endeavoured to depreciate, though with little succeſs. The essay of </w:t>
      </w:r>
      <w:r>
        <w:rPr>
          <w:rFonts w:ascii="Times New Roman" w:eastAsia="Times New Roman" w:hAnsi="Times New Roman" w:cs="Times New Roman"/>
          <w:color w:val="000000"/>
          <w:spacing w:val="0"/>
          <w:w w:val="100"/>
          <w:position w:val="0"/>
          <w:shd w:val="clear" w:color="auto" w:fill="auto"/>
          <w:lang w:val="la-001" w:eastAsia="la-001" w:bidi="la-001"/>
        </w:rPr>
        <w:t xml:space="preserve">Donati </w:t>
      </w:r>
      <w:r>
        <w:rPr>
          <w:rFonts w:ascii="Times New Roman" w:eastAsia="Times New Roman" w:hAnsi="Times New Roman" w:cs="Times New Roman"/>
          <w:color w:val="000000"/>
          <w:spacing w:val="0"/>
          <w:w w:val="100"/>
          <w:position w:val="0"/>
          <w:shd w:val="clear" w:color="auto" w:fill="auto"/>
          <w:lang w:val="en-US" w:eastAsia="en-US" w:bidi="en-US"/>
        </w:rPr>
        <w:t xml:space="preserve">was publiſhed in 1750, and was afterwards translated into French. The same which our author acquired induced his Sardinian majeſty to appoint him profeſſor of botany and natural hiſtory at Turin. He went there very willingly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made many excurſions among the mountains of Savoy and Genoa, and would have been happy could he always have converſed with the mountain</w:t>
        <w:softHyphen/>
        <w:t>eers, who generally are harmleſs people. The king his maſter sent him out of the way of his enemies, whole envy and hatred his merit alone had raised; he commanded him to ſet out on a voyage to Egypt, and from thence to viſit Sy</w:t>
        <w:softHyphen/>
        <w:t xml:space="preserve">ria, Paleſtine, Arabia, and the Eaſt Indies, to make obſervations and to collect the tareſt productions of nature. In 1759 he was in Alexandria, law Egypt as far as the great cataract of the Nile, and a great part of Paleſtine, Arabia, and Chaldea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all thoſe travels was expoſed to ſuffer the cruel conſequences of a bad choice which he had made of his companions. While he ſtaid at Baſſora, waiting for orders from court, he fell ill of a putrid lever, and died in a few days. The news of his death came to Turin about the end of October 1763. He left in manuſcript two volumes in folio.</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VITELLUS, </w:t>
      </w:r>
      <w:r>
        <w:rPr>
          <w:rFonts w:ascii="Times New Roman" w:eastAsia="Times New Roman" w:hAnsi="Times New Roman" w:cs="Times New Roman"/>
          <w:color w:val="000000"/>
          <w:spacing w:val="0"/>
          <w:w w:val="100"/>
          <w:position w:val="0"/>
          <w:shd w:val="clear" w:color="auto" w:fill="auto"/>
          <w:lang w:val="en-US" w:eastAsia="en-US" w:bidi="en-US"/>
        </w:rPr>
        <w:t xml:space="preserve">the yolk of an egg. See </w:t>
      </w:r>
      <w:r>
        <w:rPr>
          <w:rFonts w:ascii="Times New Roman" w:eastAsia="Times New Roman" w:hAnsi="Times New Roman" w:cs="Times New Roman"/>
          <w:smallCaps/>
          <w:color w:val="000000"/>
          <w:spacing w:val="0"/>
          <w:w w:val="100"/>
          <w:position w:val="0"/>
          <w:shd w:val="clear" w:color="auto" w:fill="auto"/>
          <w:lang w:val="en-US" w:eastAsia="en-US" w:bidi="en-US"/>
        </w:rPr>
        <w:t>Egg.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VITIS,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the claſs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or</w:t>
        <w:softHyphen/>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monogy</w:t>
      </w:r>
      <w:r>
        <w:rPr>
          <w:rFonts w:ascii="Times New Roman" w:eastAsia="Times New Roman" w:hAnsi="Times New Roman" w:cs="Times New Roman"/>
          <w:i/>
          <w:iCs/>
          <w:color w:val="000000"/>
          <w:spacing w:val="0"/>
          <w:w w:val="100"/>
          <w:position w:val="0"/>
          <w:shd w:val="clear" w:color="auto" w:fill="auto"/>
          <w:lang w:val="fr-FR" w:eastAsia="fr-FR" w:bidi="fr-FR"/>
        </w:rPr>
        <w:t>nia;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46th order, </w:t>
      </w:r>
      <w:r>
        <w:rPr>
          <w:rFonts w:ascii="Times New Roman" w:eastAsia="Times New Roman" w:hAnsi="Times New Roman" w:cs="Times New Roman"/>
          <w:i/>
          <w:iCs/>
          <w:color w:val="000000"/>
          <w:spacing w:val="0"/>
          <w:w w:val="100"/>
          <w:position w:val="0"/>
          <w:shd w:val="clear" w:color="auto" w:fill="auto"/>
          <w:lang w:val="en-US" w:eastAsia="en-US" w:bidi="en-US"/>
        </w:rPr>
        <w:t>pectoracea.</w:t>
      </w:r>
      <w:r>
        <w:rPr>
          <w:rFonts w:ascii="Times New Roman" w:eastAsia="Times New Roman" w:hAnsi="Times New Roman" w:cs="Times New Roman"/>
          <w:color w:val="000000"/>
          <w:spacing w:val="0"/>
          <w:w w:val="100"/>
          <w:position w:val="0"/>
          <w:shd w:val="clear" w:color="auto" w:fill="auto"/>
          <w:lang w:val="en-US" w:eastAsia="en-US" w:bidi="en-US"/>
        </w:rPr>
        <w:t xml:space="preserve"> The petals cohere at the top, and are withered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is a berry with five ſeeds. There are 11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moſt important of which is the </w:t>
      </w:r>
      <w:r>
        <w:rPr>
          <w:rFonts w:ascii="Times New Roman" w:eastAsia="Times New Roman" w:hAnsi="Times New Roman" w:cs="Times New Roman"/>
          <w:i/>
          <w:iCs/>
          <w:color w:val="000000"/>
          <w:spacing w:val="0"/>
          <w:w w:val="100"/>
          <w:position w:val="0"/>
          <w:shd w:val="clear" w:color="auto" w:fill="auto"/>
          <w:lang w:val="la-001" w:eastAsia="la-001" w:bidi="la-001"/>
        </w:rPr>
        <w:t>vinifera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common vine, which has naked, lobed, sinuated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leaves. There are a great many varieties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recital of their names would be tiresome without being uſeful. All the sorts are propagated either from layers or cuttings, the former of which is greatly practiſed in England, but the latter is much preferable.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chooſing the cuttings, you ſhould always take su</w:t>
      </w:r>
      <w:r>
        <w:rPr>
          <w:rFonts w:ascii="Times New Roman" w:eastAsia="Times New Roman" w:hAnsi="Times New Roman" w:cs="Times New Roman"/>
          <w:color w:val="000000"/>
          <w:spacing w:val="0"/>
          <w:w w:val="100"/>
          <w:position w:val="0"/>
          <w:shd w:val="clear" w:color="auto" w:fill="auto"/>
          <w:lang w:val="de-DE" w:eastAsia="de-DE" w:bidi="de-DE"/>
        </w:rPr>
        <w:t xml:space="preserve">ch </w:t>
      </w:r>
      <w:r>
        <w:rPr>
          <w:rFonts w:ascii="Times New Roman" w:eastAsia="Times New Roman" w:hAnsi="Times New Roman" w:cs="Times New Roman"/>
          <w:color w:val="000000"/>
          <w:spacing w:val="0"/>
          <w:w w:val="100"/>
          <w:position w:val="0"/>
          <w:shd w:val="clear" w:color="auto" w:fill="auto"/>
          <w:lang w:val="en-US" w:eastAsia="en-US" w:bidi="en-US"/>
        </w:rPr>
        <w:t>ſhoots of the laſt year’s growth as are ſtrong and well ripen</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ſhould be cut from the old vine, juſt below the place where they were produced, taking a knot, or piece of the two-years wood to each, which ſhould be pruned ſmooth; then you ſhould cut off the upper part of the ſhoots, so as to leave the cutting about ſixteen inches long. When the piece or knot of old wood is cut at both ends, near the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