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1" w:lineRule="auto"/>
        <w:ind w:left="0" w:firstLine="0"/>
        <w:jc w:val="left"/>
        <w:rPr>
          <w:sz w:val="14"/>
          <w:szCs w:val="14"/>
        </w:rPr>
      </w:pPr>
      <w:r>
        <w:rPr>
          <w:i/>
          <w:iCs/>
          <w:color w:val="5E503C"/>
          <w:spacing w:val="0"/>
          <w:w w:val="100"/>
          <w:position w:val="0"/>
          <w:sz w:val="14"/>
          <w:szCs w:val="14"/>
          <w:shd w:val="clear" w:color="auto" w:fill="auto"/>
          <w:lang w:val="de-DE" w:eastAsia="de-DE" w:bidi="de-DE"/>
        </w:rPr>
        <w:t xml:space="preserve">leitung </w:t>
      </w:r>
      <w:r>
        <w:rPr>
          <w:i/>
          <w:iCs/>
          <w:color w:val="5E503C"/>
          <w:spacing w:val="0"/>
          <w:w w:val="100"/>
          <w:position w:val="0"/>
          <w:sz w:val="14"/>
          <w:szCs w:val="14"/>
          <w:shd w:val="clear" w:color="auto" w:fill="auto"/>
          <w:lang w:val="en-US" w:eastAsia="en-US" w:bidi="en-US"/>
        </w:rPr>
        <w:t>in das A. T.</w:t>
      </w:r>
      <w:r>
        <w:rPr>
          <w:color w:val="5E503C"/>
          <w:spacing w:val="0"/>
          <w:w w:val="100"/>
          <w:position w:val="0"/>
          <w:sz w:val="14"/>
          <w:szCs w:val="14"/>
          <w:shd w:val="clear" w:color="auto" w:fill="auto"/>
          <w:lang w:val="en-US" w:eastAsia="en-US" w:bidi="en-US"/>
        </w:rPr>
        <w:t xml:space="preserve"> 4te aufl. 5 bile. 8vo, Gött. 1820-24 ; </w:t>
      </w:r>
      <w:r>
        <w:rPr>
          <w:i/>
          <w:iCs/>
          <w:color w:val="5E503C"/>
          <w:spacing w:val="0"/>
          <w:w w:val="100"/>
          <w:position w:val="0"/>
          <w:sz w:val="14"/>
          <w:szCs w:val="14"/>
          <w:shd w:val="clear" w:color="auto" w:fill="auto"/>
          <w:lang w:val="en-US" w:eastAsia="en-US" w:bidi="en-US"/>
        </w:rPr>
        <w:t xml:space="preserve">In die Apocrypkischen </w:t>
      </w:r>
      <w:r>
        <w:rPr>
          <w:i/>
          <w:iCs/>
          <w:color w:val="5E503C"/>
          <w:spacing w:val="0"/>
          <w:w w:val="100"/>
          <w:position w:val="0"/>
          <w:sz w:val="14"/>
          <w:szCs w:val="14"/>
          <w:shd w:val="clear" w:color="auto" w:fill="auto"/>
          <w:lang w:val="de-DE" w:eastAsia="de-DE" w:bidi="de-DE"/>
        </w:rPr>
        <w:t xml:space="preserve">Schriften </w:t>
      </w:r>
      <w:r>
        <w:rPr>
          <w:i/>
          <w:iCs/>
          <w:color w:val="5E503C"/>
          <w:spacing w:val="0"/>
          <w:w w:val="100"/>
          <w:position w:val="0"/>
          <w:sz w:val="14"/>
          <w:szCs w:val="14"/>
          <w:shd w:val="clear" w:color="auto" w:fill="auto"/>
          <w:lang w:val="fr-FR" w:eastAsia="fr-FR" w:bidi="fr-FR"/>
        </w:rPr>
        <w:t xml:space="preserve">des </w:t>
      </w:r>
      <w:r>
        <w:rPr>
          <w:i/>
          <w:iCs/>
          <w:color w:val="5E503C"/>
          <w:spacing w:val="0"/>
          <w:w w:val="100"/>
          <w:position w:val="0"/>
          <w:sz w:val="14"/>
          <w:szCs w:val="14"/>
          <w:shd w:val="clear" w:color="auto" w:fill="auto"/>
          <w:lang w:val="en-US" w:eastAsia="en-US" w:bidi="en-US"/>
        </w:rPr>
        <w:t>A. T.</w:t>
      </w:r>
      <w:r>
        <w:rPr>
          <w:color w:val="5E503C"/>
          <w:spacing w:val="0"/>
          <w:w w:val="100"/>
          <w:position w:val="0"/>
          <w:sz w:val="14"/>
          <w:szCs w:val="14"/>
          <w:shd w:val="clear" w:color="auto" w:fill="auto"/>
          <w:lang w:val="en-US" w:eastAsia="en-US" w:bidi="en-US"/>
        </w:rPr>
        <w:t xml:space="preserve"> 8vo, Leipz. 1795 ; </w:t>
      </w:r>
      <w:r>
        <w:rPr>
          <w:i/>
          <w:iCs/>
          <w:color w:val="5E503C"/>
          <w:spacing w:val="0"/>
          <w:w w:val="100"/>
          <w:position w:val="0"/>
          <w:sz w:val="14"/>
          <w:szCs w:val="14"/>
          <w:shd w:val="clear" w:color="auto" w:fill="auto"/>
          <w:lang w:val="en-US" w:eastAsia="en-US" w:bidi="en-US"/>
        </w:rPr>
        <w:t>In das N. T.</w:t>
      </w:r>
      <w:r>
        <w:rPr>
          <w:color w:val="5E503C"/>
          <w:spacing w:val="0"/>
          <w:w w:val="100"/>
          <w:position w:val="0"/>
          <w:sz w:val="14"/>
          <w:szCs w:val="14"/>
          <w:shd w:val="clear" w:color="auto" w:fill="auto"/>
          <w:lang w:val="en-US" w:eastAsia="en-US" w:bidi="en-US"/>
        </w:rPr>
        <w:t xml:space="preserve"> 5 bde. 8vo, Leipz. 1804—1827); </w:t>
      </w:r>
      <w:r>
        <w:rPr>
          <w:color w:val="5E503C"/>
          <w:spacing w:val="0"/>
          <w:w w:val="100"/>
          <w:position w:val="0"/>
          <w:sz w:val="14"/>
          <w:szCs w:val="14"/>
          <w:shd w:val="clear" w:color="auto" w:fill="auto"/>
          <w:lang w:val="de-DE" w:eastAsia="de-DE" w:bidi="de-DE"/>
        </w:rPr>
        <w:t xml:space="preserve">Michaelis </w:t>
      </w:r>
      <w:r>
        <w:rPr>
          <w:i/>
          <w:iCs/>
          <w:color w:val="5E503C"/>
          <w:spacing w:val="0"/>
          <w:w w:val="100"/>
          <w:position w:val="0"/>
          <w:sz w:val="14"/>
          <w:szCs w:val="14"/>
          <w:shd w:val="clear" w:color="auto" w:fill="auto"/>
          <w:lang w:val="en-US" w:eastAsia="en-US" w:bidi="en-US"/>
        </w:rPr>
        <w:t xml:space="preserve">(Einl. indie </w:t>
      </w:r>
      <w:r>
        <w:rPr>
          <w:i/>
          <w:iCs/>
          <w:color w:val="5E503C"/>
          <w:spacing w:val="0"/>
          <w:w w:val="100"/>
          <w:position w:val="0"/>
          <w:sz w:val="14"/>
          <w:szCs w:val="14"/>
          <w:shd w:val="clear" w:color="auto" w:fill="auto"/>
          <w:lang w:val="de-DE" w:eastAsia="de-DE" w:bidi="de-DE"/>
        </w:rPr>
        <w:t xml:space="preserve">Götti. Schriften des </w:t>
      </w:r>
      <w:r>
        <w:rPr>
          <w:i/>
          <w:iCs/>
          <w:color w:val="5E503C"/>
          <w:spacing w:val="0"/>
          <w:w w:val="100"/>
          <w:position w:val="0"/>
          <w:sz w:val="14"/>
          <w:szCs w:val="14"/>
          <w:shd w:val="clear" w:color="auto" w:fill="auto"/>
          <w:lang w:val="en-US" w:eastAsia="en-US" w:bidi="en-US"/>
        </w:rPr>
        <w:t xml:space="preserve">A. </w:t>
      </w:r>
      <w:r>
        <w:rPr>
          <w:i/>
          <w:iCs/>
          <w:color w:val="5E503C"/>
          <w:spacing w:val="0"/>
          <w:w w:val="100"/>
          <w:position w:val="0"/>
          <w:sz w:val="14"/>
          <w:szCs w:val="14"/>
          <w:shd w:val="clear" w:color="auto" w:fill="auto"/>
          <w:lang w:val="de-DE" w:eastAsia="de-DE" w:bidi="de-DE"/>
        </w:rPr>
        <w:t>Bundes,</w:t>
      </w:r>
      <w:r>
        <w:rPr>
          <w:color w:val="5E503C"/>
          <w:spacing w:val="0"/>
          <w:w w:val="100"/>
          <w:position w:val="0"/>
          <w:sz w:val="14"/>
          <w:szCs w:val="14"/>
          <w:shd w:val="clear" w:color="auto" w:fill="auto"/>
          <w:lang w:val="de-DE" w:eastAsia="de-DE" w:bidi="de-DE"/>
        </w:rPr>
        <w:t xml:space="preserve"> </w:t>
      </w:r>
      <w:r>
        <w:rPr>
          <w:color w:val="5E503C"/>
          <w:spacing w:val="0"/>
          <w:w w:val="100"/>
          <w:position w:val="0"/>
          <w:sz w:val="14"/>
          <w:szCs w:val="14"/>
          <w:shd w:val="clear" w:color="auto" w:fill="auto"/>
          <w:lang w:val="en-US" w:eastAsia="en-US" w:bidi="en-US"/>
        </w:rPr>
        <w:t xml:space="preserve">4to, Hamburg, 1784 ; </w:t>
      </w:r>
      <w:r>
        <w:rPr>
          <w:i/>
          <w:iCs/>
          <w:color w:val="5E503C"/>
          <w:spacing w:val="0"/>
          <w:w w:val="100"/>
          <w:position w:val="0"/>
          <w:sz w:val="14"/>
          <w:szCs w:val="14"/>
          <w:shd w:val="clear" w:color="auto" w:fill="auto"/>
          <w:lang w:val="en-US" w:eastAsia="en-US" w:bidi="en-US"/>
        </w:rPr>
        <w:t xml:space="preserve">In die </w:t>
      </w:r>
      <w:r>
        <w:rPr>
          <w:i/>
          <w:iCs/>
          <w:color w:val="5E503C"/>
          <w:spacing w:val="0"/>
          <w:w w:val="100"/>
          <w:position w:val="0"/>
          <w:sz w:val="14"/>
          <w:szCs w:val="14"/>
          <w:shd w:val="clear" w:color="auto" w:fill="auto"/>
          <w:lang w:val="de-DE" w:eastAsia="de-DE" w:bidi="de-DE"/>
        </w:rPr>
        <w:t xml:space="preserve">Götti. Schriften </w:t>
      </w:r>
      <w:r>
        <w:rPr>
          <w:i/>
          <w:iCs/>
          <w:color w:val="5E503C"/>
          <w:spacing w:val="0"/>
          <w:w w:val="100"/>
          <w:position w:val="0"/>
          <w:sz w:val="14"/>
          <w:szCs w:val="14"/>
          <w:shd w:val="clear" w:color="auto" w:fill="auto"/>
          <w:lang w:val="fr-FR" w:eastAsia="fr-FR" w:bidi="fr-FR"/>
        </w:rPr>
        <w:t>des N. B.</w:t>
      </w:r>
      <w:r>
        <w:rPr>
          <w:color w:val="5E503C"/>
          <w:spacing w:val="0"/>
          <w:w w:val="100"/>
          <w:position w:val="0"/>
          <w:sz w:val="14"/>
          <w:szCs w:val="14"/>
          <w:shd w:val="clear" w:color="auto" w:fill="auto"/>
          <w:lang w:val="fr-FR" w:eastAsia="fr-FR" w:bidi="fr-FR"/>
        </w:rPr>
        <w:t xml:space="preserve"> </w:t>
      </w:r>
      <w:r>
        <w:rPr>
          <w:color w:val="5E503C"/>
          <w:spacing w:val="0"/>
          <w:w w:val="100"/>
          <w:position w:val="0"/>
          <w:sz w:val="14"/>
          <w:szCs w:val="14"/>
          <w:shd w:val="clear" w:color="auto" w:fill="auto"/>
          <w:lang w:val="en-US" w:eastAsia="en-US" w:bidi="en-US"/>
        </w:rPr>
        <w:t xml:space="preserve">2 </w:t>
      </w:r>
      <w:r>
        <w:rPr>
          <w:color w:val="5E503C"/>
          <w:spacing w:val="0"/>
          <w:w w:val="100"/>
          <w:position w:val="0"/>
          <w:sz w:val="14"/>
          <w:szCs w:val="14"/>
          <w:shd w:val="clear" w:color="auto" w:fill="auto"/>
          <w:lang w:val="de-DE" w:eastAsia="de-DE" w:bidi="de-DE"/>
        </w:rPr>
        <w:t xml:space="preserve">bde. </w:t>
      </w:r>
      <w:r>
        <w:rPr>
          <w:color w:val="5E503C"/>
          <w:spacing w:val="0"/>
          <w:w w:val="100"/>
          <w:position w:val="0"/>
          <w:sz w:val="14"/>
          <w:szCs w:val="14"/>
          <w:shd w:val="clear" w:color="auto" w:fill="auto"/>
          <w:lang w:val="en-US" w:eastAsia="en-US" w:bidi="en-US"/>
        </w:rPr>
        <w:t xml:space="preserve">4to, Gottingen, 4te </w:t>
      </w:r>
      <w:r>
        <w:rPr>
          <w:color w:val="5E503C"/>
          <w:spacing w:val="0"/>
          <w:w w:val="100"/>
          <w:position w:val="0"/>
          <w:sz w:val="14"/>
          <w:szCs w:val="14"/>
          <w:shd w:val="clear" w:color="auto" w:fill="auto"/>
          <w:lang w:val="de-DE" w:eastAsia="de-DE" w:bidi="de-DE"/>
        </w:rPr>
        <w:t xml:space="preserve">aufl. </w:t>
      </w:r>
      <w:r>
        <w:rPr>
          <w:color w:val="5E503C"/>
          <w:spacing w:val="0"/>
          <w:w w:val="100"/>
          <w:position w:val="0"/>
          <w:sz w:val="14"/>
          <w:szCs w:val="14"/>
          <w:shd w:val="clear" w:color="auto" w:fill="auto"/>
          <w:lang w:val="en-US" w:eastAsia="en-US" w:bidi="en-US"/>
        </w:rPr>
        <w:t xml:space="preserve">1788 [translated by Bishop Marsh, in six </w:t>
      </w:r>
      <w:r>
        <w:rPr>
          <w:color w:val="5E503C"/>
          <w:spacing w:val="0"/>
          <w:w w:val="100"/>
          <w:position w:val="0"/>
          <w:sz w:val="14"/>
          <w:szCs w:val="14"/>
          <w:shd w:val="clear" w:color="auto" w:fill="auto"/>
          <w:lang w:val="fr-FR" w:eastAsia="fr-FR" w:bidi="fr-FR"/>
        </w:rPr>
        <w:t xml:space="preserve">vols. </w:t>
      </w:r>
      <w:r>
        <w:rPr>
          <w:color w:val="5E503C"/>
          <w:spacing w:val="0"/>
          <w:w w:val="100"/>
          <w:position w:val="0"/>
          <w:sz w:val="14"/>
          <w:szCs w:val="14"/>
          <w:shd w:val="clear" w:color="auto" w:fill="auto"/>
          <w:lang w:val="en-US" w:eastAsia="en-US" w:bidi="en-US"/>
        </w:rPr>
        <w:t xml:space="preserve">8vo, with considerable additions, third ed. Camb. 1818]) ; Ber- tholdt </w:t>
      </w:r>
      <w:r>
        <w:rPr>
          <w:i/>
          <w:iCs/>
          <w:color w:val="5E503C"/>
          <w:spacing w:val="0"/>
          <w:w w:val="100"/>
          <w:position w:val="0"/>
          <w:sz w:val="14"/>
          <w:szCs w:val="14"/>
          <w:shd w:val="clear" w:color="auto" w:fill="auto"/>
          <w:lang w:val="en-US" w:eastAsia="en-US" w:bidi="en-US"/>
        </w:rPr>
        <w:t xml:space="preserve">(Histor. </w:t>
      </w:r>
      <w:r>
        <w:rPr>
          <w:i/>
          <w:iCs/>
          <w:color w:val="5E503C"/>
          <w:spacing w:val="0"/>
          <w:w w:val="100"/>
          <w:position w:val="0"/>
          <w:sz w:val="14"/>
          <w:szCs w:val="14"/>
          <w:shd w:val="clear" w:color="auto" w:fill="auto"/>
          <w:lang w:val="de-DE" w:eastAsia="de-DE" w:bidi="de-DE"/>
        </w:rPr>
        <w:t xml:space="preserve">Kritische </w:t>
      </w:r>
      <w:r>
        <w:rPr>
          <w:i/>
          <w:iCs/>
          <w:color w:val="5E503C"/>
          <w:spacing w:val="0"/>
          <w:w w:val="100"/>
          <w:position w:val="0"/>
          <w:sz w:val="14"/>
          <w:szCs w:val="14"/>
          <w:shd w:val="clear" w:color="auto" w:fill="auto"/>
          <w:lang w:val="en-US" w:eastAsia="en-US" w:bidi="en-US"/>
        </w:rPr>
        <w:t xml:space="preserve">Einl. in </w:t>
      </w:r>
      <w:r>
        <w:rPr>
          <w:i/>
          <w:iCs/>
          <w:color w:val="5E503C"/>
          <w:spacing w:val="0"/>
          <w:w w:val="100"/>
          <w:position w:val="0"/>
          <w:sz w:val="14"/>
          <w:szCs w:val="14"/>
          <w:shd w:val="clear" w:color="auto" w:fill="auto"/>
          <w:lang w:val="de-DE" w:eastAsia="de-DE" w:bidi="de-DE"/>
        </w:rPr>
        <w:t>s</w:t>
      </w:r>
      <w:r>
        <w:rPr>
          <w:i/>
          <w:iCs/>
          <w:color w:val="5E503C"/>
          <w:spacing w:val="0"/>
          <w:w w:val="100"/>
          <w:position w:val="0"/>
          <w:sz w:val="14"/>
          <w:szCs w:val="14"/>
          <w:shd w:val="clear" w:color="auto" w:fill="auto"/>
          <w:lang w:val="en-US" w:eastAsia="en-US" w:bidi="en-US"/>
        </w:rPr>
        <w:t>ä</w:t>
      </w:r>
      <w:r>
        <w:rPr>
          <w:i/>
          <w:iCs/>
          <w:color w:val="5E503C"/>
          <w:spacing w:val="0"/>
          <w:w w:val="100"/>
          <w:position w:val="0"/>
          <w:sz w:val="14"/>
          <w:szCs w:val="14"/>
          <w:shd w:val="clear" w:color="auto" w:fill="auto"/>
          <w:lang w:val="de-DE" w:eastAsia="de-DE" w:bidi="de-DE"/>
        </w:rPr>
        <w:t xml:space="preserve">mmtliche Kanonische und </w:t>
      </w:r>
      <w:r>
        <w:rPr>
          <w:i/>
          <w:iCs/>
          <w:color w:val="5E503C"/>
          <w:spacing w:val="0"/>
          <w:w w:val="100"/>
          <w:position w:val="0"/>
          <w:sz w:val="14"/>
          <w:szCs w:val="14"/>
          <w:shd w:val="clear" w:color="auto" w:fill="auto"/>
          <w:lang w:val="en-US" w:eastAsia="en-US" w:bidi="en-US"/>
        </w:rPr>
        <w:t>Apocry- phi</w:t>
      </w:r>
      <w:r>
        <w:rPr>
          <w:i/>
          <w:iCs/>
          <w:color w:val="5E503C"/>
          <w:spacing w:val="0"/>
          <w:w w:val="100"/>
          <w:position w:val="0"/>
          <w:sz w:val="14"/>
          <w:szCs w:val="14"/>
          <w:shd w:val="clear" w:color="auto" w:fill="auto"/>
          <w:lang w:val="de-DE" w:eastAsia="de-DE" w:bidi="de-DE"/>
        </w:rPr>
        <w:t xml:space="preserve">sche Schriften des </w:t>
      </w:r>
      <w:r>
        <w:rPr>
          <w:i/>
          <w:iCs/>
          <w:color w:val="5E503C"/>
          <w:spacing w:val="0"/>
          <w:w w:val="100"/>
          <w:position w:val="0"/>
          <w:sz w:val="14"/>
          <w:szCs w:val="14"/>
          <w:shd w:val="clear" w:color="auto" w:fill="auto"/>
          <w:lang w:val="fr-FR" w:eastAsia="fr-FR" w:bidi="fr-FR"/>
        </w:rPr>
        <w:t xml:space="preserve">A. </w:t>
      </w:r>
      <w:r>
        <w:rPr>
          <w:i/>
          <w:iCs/>
          <w:color w:val="5E503C"/>
          <w:spacing w:val="0"/>
          <w:w w:val="100"/>
          <w:position w:val="0"/>
          <w:sz w:val="14"/>
          <w:szCs w:val="14"/>
          <w:shd w:val="clear" w:color="auto" w:fill="auto"/>
          <w:lang w:val="de-DE" w:eastAsia="de-DE" w:bidi="de-DE"/>
        </w:rPr>
        <w:t xml:space="preserve">und N. </w:t>
      </w:r>
      <w:r>
        <w:rPr>
          <w:i/>
          <w:iCs/>
          <w:color w:val="5E503C"/>
          <w:spacing w:val="0"/>
          <w:w w:val="100"/>
          <w:position w:val="0"/>
          <w:sz w:val="14"/>
          <w:szCs w:val="14"/>
          <w:shd w:val="clear" w:color="auto" w:fill="auto"/>
          <w:lang w:val="en-US" w:eastAsia="en-US" w:bidi="en-US"/>
        </w:rPr>
        <w:t>T.,</w:t>
      </w:r>
      <w:r>
        <w:rPr>
          <w:color w:val="5E503C"/>
          <w:spacing w:val="0"/>
          <w:w w:val="100"/>
          <w:position w:val="0"/>
          <w:sz w:val="14"/>
          <w:szCs w:val="14"/>
          <w:shd w:val="clear" w:color="auto" w:fill="auto"/>
          <w:lang w:val="en-US" w:eastAsia="en-US" w:bidi="en-US"/>
        </w:rPr>
        <w:t xml:space="preserve"> 6 </w:t>
      </w:r>
      <w:r>
        <w:rPr>
          <w:color w:val="5E503C"/>
          <w:spacing w:val="0"/>
          <w:w w:val="100"/>
          <w:position w:val="0"/>
          <w:sz w:val="14"/>
          <w:szCs w:val="14"/>
          <w:shd w:val="clear" w:color="auto" w:fill="auto"/>
          <w:lang w:val="de-DE" w:eastAsia="de-DE" w:bidi="de-DE"/>
        </w:rPr>
        <w:t xml:space="preserve">bde. 8vo, Erlangen, </w:t>
      </w:r>
      <w:r>
        <w:rPr>
          <w:color w:val="5E503C"/>
          <w:spacing w:val="0"/>
          <w:w w:val="100"/>
          <w:position w:val="0"/>
          <w:sz w:val="14"/>
          <w:szCs w:val="14"/>
          <w:shd w:val="clear" w:color="auto" w:fill="auto"/>
          <w:lang w:val="en-US" w:eastAsia="en-US" w:bidi="en-US"/>
        </w:rPr>
        <w:t xml:space="preserve">1812—19); </w:t>
      </w:r>
      <w:r>
        <w:rPr>
          <w:color w:val="5E503C"/>
          <w:spacing w:val="0"/>
          <w:w w:val="100"/>
          <w:position w:val="0"/>
          <w:sz w:val="14"/>
          <w:szCs w:val="14"/>
          <w:shd w:val="clear" w:color="auto" w:fill="auto"/>
          <w:lang w:val="de-DE" w:eastAsia="de-DE" w:bidi="de-DE"/>
        </w:rPr>
        <w:t xml:space="preserve">Jahn </w:t>
      </w:r>
      <w:r>
        <w:rPr>
          <w:i/>
          <w:iCs/>
          <w:color w:val="5E503C"/>
          <w:spacing w:val="0"/>
          <w:w w:val="100"/>
          <w:position w:val="0"/>
          <w:sz w:val="14"/>
          <w:szCs w:val="14"/>
          <w:shd w:val="clear" w:color="auto" w:fill="auto"/>
          <w:lang w:val="de-DE" w:eastAsia="de-DE" w:bidi="de-DE"/>
        </w:rPr>
        <w:t>(Einl. in die Götti. Bücher des A. Bundes,</w:t>
      </w:r>
      <w:r>
        <w:rPr>
          <w:color w:val="5E503C"/>
          <w:spacing w:val="0"/>
          <w:w w:val="100"/>
          <w:position w:val="0"/>
          <w:sz w:val="14"/>
          <w:szCs w:val="14"/>
          <w:shd w:val="clear" w:color="auto" w:fill="auto"/>
          <w:lang w:val="de-DE" w:eastAsia="de-DE" w:bidi="de-DE"/>
        </w:rPr>
        <w:t xml:space="preserve"> </w:t>
      </w:r>
      <w:r>
        <w:rPr>
          <w:color w:val="5E503C"/>
          <w:spacing w:val="0"/>
          <w:w w:val="100"/>
          <w:position w:val="0"/>
          <w:sz w:val="14"/>
          <w:szCs w:val="14"/>
          <w:shd w:val="clear" w:color="auto" w:fill="auto"/>
          <w:lang w:val="en-US" w:eastAsia="en-US" w:bidi="en-US"/>
        </w:rPr>
        <w:t xml:space="preserve">3 </w:t>
      </w:r>
      <w:r>
        <w:rPr>
          <w:color w:val="5E503C"/>
          <w:spacing w:val="0"/>
          <w:w w:val="100"/>
          <w:position w:val="0"/>
          <w:sz w:val="14"/>
          <w:szCs w:val="14"/>
          <w:shd w:val="clear" w:color="auto" w:fill="auto"/>
          <w:lang w:val="de-DE" w:eastAsia="de-DE" w:bidi="de-DE"/>
        </w:rPr>
        <w:t xml:space="preserve">bde. 8vo, 2te aufl. Wien. </w:t>
      </w:r>
      <w:r>
        <w:rPr>
          <w:color w:val="5E503C"/>
          <w:spacing w:val="0"/>
          <w:w w:val="100"/>
          <w:position w:val="0"/>
          <w:sz w:val="14"/>
          <w:szCs w:val="14"/>
          <w:shd w:val="clear" w:color="auto" w:fill="auto"/>
          <w:lang w:val="en-US" w:eastAsia="en-US" w:bidi="en-US"/>
        </w:rPr>
        <w:t xml:space="preserve">1802-3; </w:t>
      </w:r>
      <w:r>
        <w:rPr>
          <w:i/>
          <w:iCs/>
          <w:color w:val="5E503C"/>
          <w:spacing w:val="0"/>
          <w:w w:val="100"/>
          <w:position w:val="0"/>
          <w:sz w:val="14"/>
          <w:szCs w:val="14"/>
          <w:shd w:val="clear" w:color="auto" w:fill="auto"/>
          <w:lang w:val="la-001" w:eastAsia="la-001" w:bidi="la-001"/>
        </w:rPr>
        <w:t xml:space="preserve">Introductio </w:t>
      </w:r>
      <w:r>
        <w:rPr>
          <w:i/>
          <w:iCs/>
          <w:color w:val="5E503C"/>
          <w:spacing w:val="0"/>
          <w:w w:val="100"/>
          <w:position w:val="0"/>
          <w:sz w:val="14"/>
          <w:szCs w:val="14"/>
          <w:shd w:val="clear" w:color="auto" w:fill="auto"/>
          <w:lang w:val="de-DE" w:eastAsia="de-DE" w:bidi="de-DE"/>
        </w:rPr>
        <w:t xml:space="preserve">in </w:t>
      </w:r>
      <w:r>
        <w:rPr>
          <w:i/>
          <w:iCs/>
          <w:color w:val="5E503C"/>
          <w:spacing w:val="0"/>
          <w:w w:val="100"/>
          <w:position w:val="0"/>
          <w:sz w:val="14"/>
          <w:szCs w:val="14"/>
          <w:shd w:val="clear" w:color="auto" w:fill="auto"/>
          <w:lang w:val="en-US" w:eastAsia="en-US" w:bidi="en-US"/>
        </w:rPr>
        <w:t xml:space="preserve">Bibl. </w:t>
      </w:r>
      <w:r>
        <w:rPr>
          <w:i/>
          <w:iCs/>
          <w:color w:val="5E503C"/>
          <w:spacing w:val="0"/>
          <w:w w:val="100"/>
          <w:position w:val="0"/>
          <w:sz w:val="14"/>
          <w:szCs w:val="14"/>
          <w:shd w:val="clear" w:color="auto" w:fill="auto"/>
          <w:lang w:val="de-DE" w:eastAsia="de-DE" w:bidi="de-DE"/>
        </w:rPr>
        <w:t xml:space="preserve">Sacr. V. </w:t>
      </w:r>
      <w:r>
        <w:rPr>
          <w:i/>
          <w:iCs/>
          <w:color w:val="5E503C"/>
          <w:spacing w:val="0"/>
          <w:w w:val="100"/>
          <w:position w:val="0"/>
          <w:sz w:val="14"/>
          <w:szCs w:val="14"/>
          <w:shd w:val="clear" w:color="auto" w:fill="auto"/>
          <w:lang w:val="el-GR" w:eastAsia="el-GR" w:bidi="el-GR"/>
        </w:rPr>
        <w:t xml:space="preserve">Τ', </w:t>
      </w:r>
      <w:r>
        <w:rPr>
          <w:i/>
          <w:iCs/>
          <w:color w:val="5E503C"/>
          <w:spacing w:val="0"/>
          <w:w w:val="100"/>
          <w:position w:val="0"/>
          <w:sz w:val="14"/>
          <w:szCs w:val="14"/>
          <w:shd w:val="clear" w:color="auto" w:fill="auto"/>
          <w:lang w:val="de-DE" w:eastAsia="de-DE" w:bidi="de-DE"/>
        </w:rPr>
        <w:t xml:space="preserve">in </w:t>
      </w:r>
      <w:r>
        <w:rPr>
          <w:i/>
          <w:iCs/>
          <w:color w:val="5E503C"/>
          <w:spacing w:val="0"/>
          <w:w w:val="100"/>
          <w:position w:val="0"/>
          <w:sz w:val="14"/>
          <w:szCs w:val="14"/>
          <w:shd w:val="clear" w:color="auto" w:fill="auto"/>
          <w:lang w:val="la-001" w:eastAsia="la-001" w:bidi="la-001"/>
        </w:rPr>
        <w:t>epitomen redacta,</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de-DE" w:eastAsia="de-DE" w:bidi="de-DE"/>
        </w:rPr>
        <w:t xml:space="preserve">ed. </w:t>
      </w:r>
      <w:r>
        <w:rPr>
          <w:color w:val="5E503C"/>
          <w:spacing w:val="0"/>
          <w:w w:val="100"/>
          <w:position w:val="0"/>
          <w:sz w:val="14"/>
          <w:szCs w:val="14"/>
          <w:shd w:val="clear" w:color="auto" w:fill="auto"/>
          <w:lang w:val="en-US" w:eastAsia="en-US" w:bidi="en-US"/>
        </w:rPr>
        <w:t xml:space="preserve">2da, </w:t>
      </w:r>
      <w:r>
        <w:rPr>
          <w:color w:val="5E503C"/>
          <w:spacing w:val="0"/>
          <w:w w:val="100"/>
          <w:position w:val="0"/>
          <w:sz w:val="14"/>
          <w:szCs w:val="14"/>
          <w:shd w:val="clear" w:color="auto" w:fill="auto"/>
          <w:lang w:val="de-DE" w:eastAsia="de-DE" w:bidi="de-DE"/>
        </w:rPr>
        <w:t xml:space="preserve">Vien. </w:t>
      </w:r>
      <w:r>
        <w:rPr>
          <w:color w:val="5E503C"/>
          <w:spacing w:val="0"/>
          <w:w w:val="100"/>
          <w:position w:val="0"/>
          <w:sz w:val="14"/>
          <w:szCs w:val="14"/>
          <w:shd w:val="clear" w:color="auto" w:fill="auto"/>
          <w:lang w:val="en-US" w:eastAsia="en-US" w:bidi="en-US"/>
        </w:rPr>
        <w:t xml:space="preserve">1814, </w:t>
      </w:r>
      <w:r>
        <w:rPr>
          <w:color w:val="5E503C"/>
          <w:spacing w:val="0"/>
          <w:w w:val="100"/>
          <w:position w:val="0"/>
          <w:sz w:val="14"/>
          <w:szCs w:val="14"/>
          <w:shd w:val="clear" w:color="auto" w:fill="auto"/>
          <w:lang w:val="de-DE" w:eastAsia="de-DE" w:bidi="de-DE"/>
        </w:rPr>
        <w:t xml:space="preserve">8vo) : Haenlein </w:t>
      </w:r>
      <w:r>
        <w:rPr>
          <w:i/>
          <w:iCs/>
          <w:color w:val="5E503C"/>
          <w:spacing w:val="0"/>
          <w:w w:val="100"/>
          <w:position w:val="0"/>
          <w:sz w:val="14"/>
          <w:szCs w:val="14"/>
          <w:shd w:val="clear" w:color="auto" w:fill="auto"/>
          <w:lang w:val="de-DE" w:eastAsia="de-DE" w:bidi="de-DE"/>
        </w:rPr>
        <w:t>(Handbuch der Einleit, in d. Schriften des N. T.</w:t>
      </w:r>
      <w:r>
        <w:rPr>
          <w:color w:val="5E503C"/>
          <w:spacing w:val="0"/>
          <w:w w:val="100"/>
          <w:position w:val="0"/>
          <w:sz w:val="14"/>
          <w:szCs w:val="14"/>
          <w:shd w:val="clear" w:color="auto" w:fill="auto"/>
          <w:lang w:val="de-DE" w:eastAsia="de-DE" w:bidi="de-DE"/>
        </w:rPr>
        <w:t xml:space="preserve"> </w:t>
      </w:r>
      <w:r>
        <w:rPr>
          <w:color w:val="5E503C"/>
          <w:spacing w:val="0"/>
          <w:w w:val="100"/>
          <w:position w:val="0"/>
          <w:sz w:val="14"/>
          <w:szCs w:val="14"/>
          <w:shd w:val="clear" w:color="auto" w:fill="auto"/>
          <w:lang w:val="en-US" w:eastAsia="en-US" w:bidi="en-US"/>
        </w:rPr>
        <w:t>3 theile</w:t>
      </w:r>
      <w:r>
        <w:rPr>
          <w:color w:val="5E503C"/>
          <w:spacing w:val="0"/>
          <w:w w:val="100"/>
          <w:position w:val="0"/>
          <w:sz w:val="14"/>
          <w:szCs w:val="14"/>
          <w:shd w:val="clear" w:color="auto" w:fill="auto"/>
          <w:lang w:val="de-DE" w:eastAsia="de-DE" w:bidi="de-DE"/>
        </w:rPr>
        <w:t xml:space="preserve"> 2te aufl. Erlangen, </w:t>
      </w:r>
      <w:r>
        <w:rPr>
          <w:color w:val="5E503C"/>
          <w:spacing w:val="0"/>
          <w:w w:val="100"/>
          <w:position w:val="0"/>
          <w:sz w:val="14"/>
          <w:szCs w:val="14"/>
          <w:shd w:val="clear" w:color="auto" w:fill="auto"/>
          <w:lang w:val="en-US" w:eastAsia="en-US" w:bidi="en-US"/>
        </w:rPr>
        <w:t xml:space="preserve">1801) </w:t>
      </w:r>
      <w:r>
        <w:rPr>
          <w:color w:val="5E503C"/>
          <w:spacing w:val="0"/>
          <w:w w:val="100"/>
          <w:position w:val="0"/>
          <w:sz w:val="14"/>
          <w:szCs w:val="14"/>
          <w:shd w:val="clear" w:color="auto" w:fill="auto"/>
          <w:lang w:val="de-DE" w:eastAsia="de-DE" w:bidi="de-DE"/>
        </w:rPr>
        <w:t xml:space="preserve">; Hug </w:t>
      </w:r>
      <w:r>
        <w:rPr>
          <w:i/>
          <w:iCs/>
          <w:color w:val="5E503C"/>
          <w:spacing w:val="0"/>
          <w:w w:val="100"/>
          <w:position w:val="0"/>
          <w:sz w:val="14"/>
          <w:szCs w:val="14"/>
          <w:shd w:val="clear" w:color="auto" w:fill="auto"/>
          <w:lang w:val="de-DE" w:eastAsia="de-DE" w:bidi="de-DE"/>
        </w:rPr>
        <w:t>(Einl. in die Schriften des N. T.,</w:t>
      </w:r>
      <w:r>
        <w:rPr>
          <w:color w:val="5E503C"/>
          <w:spacing w:val="0"/>
          <w:w w:val="100"/>
          <w:position w:val="0"/>
          <w:sz w:val="14"/>
          <w:szCs w:val="14"/>
          <w:shd w:val="clear" w:color="auto" w:fill="auto"/>
          <w:lang w:val="de-DE" w:eastAsia="de-DE" w:bidi="de-DE"/>
        </w:rPr>
        <w:t xml:space="preserve"> </w:t>
      </w:r>
      <w:r>
        <w:rPr>
          <w:color w:val="5E503C"/>
          <w:spacing w:val="0"/>
          <w:w w:val="100"/>
          <w:position w:val="0"/>
          <w:sz w:val="14"/>
          <w:szCs w:val="14"/>
          <w:shd w:val="clear" w:color="auto" w:fill="auto"/>
          <w:lang w:val="en-US" w:eastAsia="en-US" w:bidi="en-US"/>
        </w:rPr>
        <w:t xml:space="preserve">2 </w:t>
      </w:r>
      <w:r>
        <w:rPr>
          <w:color w:val="5E503C"/>
          <w:spacing w:val="0"/>
          <w:w w:val="100"/>
          <w:position w:val="0"/>
          <w:sz w:val="14"/>
          <w:szCs w:val="14"/>
          <w:shd w:val="clear" w:color="auto" w:fill="auto"/>
          <w:lang w:val="de-DE" w:eastAsia="de-DE" w:bidi="de-DE"/>
        </w:rPr>
        <w:t xml:space="preserve">thle. 3te aufl. Stuttgart und Tübingen, </w:t>
      </w:r>
      <w:r>
        <w:rPr>
          <w:color w:val="5E503C"/>
          <w:spacing w:val="0"/>
          <w:w w:val="100"/>
          <w:position w:val="0"/>
          <w:sz w:val="14"/>
          <w:szCs w:val="14"/>
          <w:shd w:val="clear" w:color="auto" w:fill="auto"/>
          <w:lang w:val="en-US" w:eastAsia="en-US" w:bidi="en-US"/>
        </w:rPr>
        <w:t xml:space="preserve">1827 [translated by the Rev. </w:t>
      </w:r>
      <w:r>
        <w:rPr>
          <w:color w:val="5E503C"/>
          <w:spacing w:val="0"/>
          <w:w w:val="100"/>
          <w:position w:val="0"/>
          <w:sz w:val="14"/>
          <w:szCs w:val="14"/>
          <w:shd w:val="clear" w:color="auto" w:fill="auto"/>
          <w:lang w:val="fr-FR" w:eastAsia="fr-FR" w:bidi="fr-FR"/>
        </w:rPr>
        <w:t xml:space="preserve">D. G. </w:t>
      </w:r>
      <w:r>
        <w:rPr>
          <w:color w:val="5E503C"/>
          <w:spacing w:val="0"/>
          <w:w w:val="100"/>
          <w:position w:val="0"/>
          <w:sz w:val="14"/>
          <w:szCs w:val="14"/>
          <w:shd w:val="clear" w:color="auto" w:fill="auto"/>
          <w:lang w:val="en-US" w:eastAsia="en-US" w:bidi="en-US"/>
        </w:rPr>
        <w:t xml:space="preserve">Wait, </w:t>
      </w:r>
      <w:r>
        <w:rPr>
          <w:color w:val="5E503C"/>
          <w:spacing w:val="0"/>
          <w:w w:val="100"/>
          <w:position w:val="0"/>
          <w:sz w:val="14"/>
          <w:szCs w:val="14"/>
          <w:shd w:val="clear" w:color="auto" w:fill="auto"/>
          <w:lang w:val="fr-FR" w:eastAsia="fr-FR" w:bidi="fr-FR"/>
        </w:rPr>
        <w:t xml:space="preserve">LL. D. </w:t>
      </w:r>
      <w:r>
        <w:rPr>
          <w:color w:val="5E503C"/>
          <w:spacing w:val="0"/>
          <w:w w:val="100"/>
          <w:position w:val="0"/>
          <w:sz w:val="14"/>
          <w:szCs w:val="14"/>
          <w:shd w:val="clear" w:color="auto" w:fill="auto"/>
          <w:lang w:val="en-US" w:eastAsia="en-US" w:bidi="en-US"/>
        </w:rPr>
        <w:t xml:space="preserve">2 </w:t>
      </w:r>
      <w:r>
        <w:rPr>
          <w:color w:val="5E503C"/>
          <w:spacing w:val="0"/>
          <w:w w:val="100"/>
          <w:position w:val="0"/>
          <w:sz w:val="14"/>
          <w:szCs w:val="14"/>
          <w:shd w:val="clear" w:color="auto" w:fill="auto"/>
          <w:lang w:val="fr-FR" w:eastAsia="fr-FR" w:bidi="fr-FR"/>
        </w:rPr>
        <w:t xml:space="preserve">vols. 8vo, </w:t>
      </w:r>
      <w:r>
        <w:rPr>
          <w:color w:val="5E503C"/>
          <w:spacing w:val="0"/>
          <w:w w:val="100"/>
          <w:position w:val="0"/>
          <w:sz w:val="14"/>
          <w:szCs w:val="14"/>
          <w:shd w:val="clear" w:color="auto" w:fill="auto"/>
          <w:lang w:val="en-US" w:eastAsia="en-US" w:bidi="en-US"/>
        </w:rPr>
        <w:t xml:space="preserve">1827, and with much greater accuracy by D. Fosdich junior, Andover, </w:t>
      </w:r>
      <w:r>
        <w:rPr>
          <w:color w:val="5E503C"/>
          <w:spacing w:val="0"/>
          <w:w w:val="100"/>
          <w:position w:val="0"/>
          <w:sz w:val="14"/>
          <w:szCs w:val="14"/>
          <w:shd w:val="clear" w:color="auto" w:fill="auto"/>
          <w:lang w:val="fr-FR" w:eastAsia="fr-FR" w:bidi="fr-FR"/>
        </w:rPr>
        <w:t xml:space="preserve">U. </w:t>
      </w:r>
      <w:r>
        <w:rPr>
          <w:color w:val="5E503C"/>
          <w:spacing w:val="0"/>
          <w:w w:val="100"/>
          <w:position w:val="0"/>
          <w:sz w:val="14"/>
          <w:szCs w:val="14"/>
          <w:shd w:val="clear" w:color="auto" w:fill="auto"/>
          <w:lang w:val="en-US" w:eastAsia="en-US" w:bidi="en-US"/>
        </w:rPr>
        <w:t xml:space="preserve">S. 1837]); and Schott </w:t>
      </w:r>
      <w:r>
        <w:rPr>
          <w:i/>
          <w:iCs/>
          <w:color w:val="5E503C"/>
          <w:spacing w:val="0"/>
          <w:w w:val="100"/>
          <w:position w:val="0"/>
          <w:sz w:val="14"/>
          <w:szCs w:val="14"/>
          <w:shd w:val="clear" w:color="auto" w:fill="auto"/>
          <w:lang w:val="la-001" w:eastAsia="la-001" w:bidi="la-001"/>
        </w:rPr>
        <w:t xml:space="preserve">(Isagoge </w:t>
      </w:r>
      <w:r>
        <w:rPr>
          <w:i/>
          <w:iCs/>
          <w:color w:val="5E503C"/>
          <w:spacing w:val="0"/>
          <w:w w:val="100"/>
          <w:position w:val="0"/>
          <w:sz w:val="14"/>
          <w:szCs w:val="14"/>
          <w:shd w:val="clear" w:color="auto" w:fill="auto"/>
          <w:lang w:val="en-US" w:eastAsia="en-US" w:bidi="en-US"/>
        </w:rPr>
        <w:t xml:space="preserve">Hist. </w:t>
      </w:r>
      <w:r>
        <w:rPr>
          <w:i/>
          <w:iCs/>
          <w:color w:val="5E503C"/>
          <w:spacing w:val="0"/>
          <w:w w:val="100"/>
          <w:position w:val="0"/>
          <w:sz w:val="14"/>
          <w:szCs w:val="14"/>
          <w:shd w:val="clear" w:color="auto" w:fill="auto"/>
          <w:lang w:val="la-001" w:eastAsia="la-001" w:bidi="la-001"/>
        </w:rPr>
        <w:t xml:space="preserve">Critica </w:t>
      </w:r>
      <w:r>
        <w:rPr>
          <w:i/>
          <w:iCs/>
          <w:color w:val="5E503C"/>
          <w:spacing w:val="0"/>
          <w:w w:val="100"/>
          <w:position w:val="0"/>
          <w:sz w:val="14"/>
          <w:szCs w:val="14"/>
          <w:shd w:val="clear" w:color="auto" w:fill="auto"/>
          <w:lang w:val="en-US" w:eastAsia="en-US" w:bidi="en-US"/>
        </w:rPr>
        <w:t xml:space="preserve">in </w:t>
      </w:r>
      <w:r>
        <w:rPr>
          <w:i/>
          <w:iCs/>
          <w:color w:val="5E503C"/>
          <w:spacing w:val="0"/>
          <w:w w:val="100"/>
          <w:position w:val="0"/>
          <w:sz w:val="14"/>
          <w:szCs w:val="14"/>
          <w:shd w:val="clear" w:color="auto" w:fill="auto"/>
          <w:lang w:val="la-001" w:eastAsia="la-001" w:bidi="la-001"/>
        </w:rPr>
        <w:t xml:space="preserve">libros </w:t>
      </w:r>
      <w:r>
        <w:rPr>
          <w:i/>
          <w:iCs/>
          <w:color w:val="5E503C"/>
          <w:spacing w:val="0"/>
          <w:w w:val="100"/>
          <w:position w:val="0"/>
          <w:sz w:val="14"/>
          <w:szCs w:val="14"/>
          <w:shd w:val="clear" w:color="auto" w:fill="auto"/>
          <w:lang w:val="en-US" w:eastAsia="en-US" w:bidi="en-US"/>
        </w:rPr>
        <w:t xml:space="preserve">N. T. </w:t>
      </w:r>
      <w:r>
        <w:rPr>
          <w:i/>
          <w:iCs/>
          <w:color w:val="5E503C"/>
          <w:spacing w:val="0"/>
          <w:w w:val="100"/>
          <w:position w:val="0"/>
          <w:sz w:val="14"/>
          <w:szCs w:val="14"/>
          <w:shd w:val="clear" w:color="auto" w:fill="auto"/>
          <w:lang w:val="la-001" w:eastAsia="la-001" w:bidi="la-001"/>
        </w:rPr>
        <w:t>sacros,</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fr-FR" w:eastAsia="fr-FR" w:bidi="fr-FR"/>
        </w:rPr>
        <w:t xml:space="preserve">Jenæ, </w:t>
      </w:r>
      <w:r>
        <w:rPr>
          <w:color w:val="5E503C"/>
          <w:spacing w:val="0"/>
          <w:w w:val="100"/>
          <w:position w:val="0"/>
          <w:sz w:val="14"/>
          <w:szCs w:val="14"/>
          <w:shd w:val="clear" w:color="auto" w:fill="auto"/>
          <w:lang w:val="en-US" w:eastAsia="en-US" w:bidi="en-US"/>
        </w:rPr>
        <w:t xml:space="preserve">1830, 8vo). The most valuable works by English scholars are Walton’s </w:t>
      </w:r>
      <w:r>
        <w:rPr>
          <w:i/>
          <w:iCs/>
          <w:color w:val="5E503C"/>
          <w:spacing w:val="0"/>
          <w:w w:val="100"/>
          <w:position w:val="0"/>
          <w:sz w:val="14"/>
          <w:szCs w:val="14"/>
          <w:shd w:val="clear" w:color="auto" w:fill="auto"/>
          <w:lang w:val="en-US" w:eastAsia="en-US" w:bidi="en-US"/>
        </w:rPr>
        <w:t>Prolego</w:t>
        <w:softHyphen/>
        <w:t xml:space="preserve">mena in </w:t>
      </w:r>
      <w:r>
        <w:rPr>
          <w:i/>
          <w:iCs/>
          <w:color w:val="5E503C"/>
          <w:spacing w:val="0"/>
          <w:w w:val="100"/>
          <w:position w:val="0"/>
          <w:sz w:val="14"/>
          <w:szCs w:val="14"/>
          <w:shd w:val="clear" w:color="auto" w:fill="auto"/>
          <w:lang w:val="de-DE" w:eastAsia="de-DE" w:bidi="de-DE"/>
        </w:rPr>
        <w:t xml:space="preserve">Biblia </w:t>
      </w:r>
      <w:r>
        <w:rPr>
          <w:i/>
          <w:iCs/>
          <w:color w:val="5E503C"/>
          <w:spacing w:val="0"/>
          <w:w w:val="100"/>
          <w:position w:val="0"/>
          <w:sz w:val="14"/>
          <w:szCs w:val="14"/>
          <w:shd w:val="clear" w:color="auto" w:fill="auto"/>
          <w:lang w:val="en-US" w:eastAsia="en-US" w:bidi="en-US"/>
        </w:rPr>
        <w:t>Polyglotta,</w:t>
      </w:r>
      <w:r>
        <w:rPr>
          <w:color w:val="5E503C"/>
          <w:spacing w:val="0"/>
          <w:w w:val="100"/>
          <w:position w:val="0"/>
          <w:sz w:val="14"/>
          <w:szCs w:val="14"/>
          <w:shd w:val="clear" w:color="auto" w:fill="auto"/>
          <w:lang w:val="en-US" w:eastAsia="en-US" w:bidi="en-US"/>
        </w:rPr>
        <w:t xml:space="preserve"> Lond. 1657, of which a separate edition was published, with a preface by J. A. Dathe, at Leipzig, in one vol. 8vo, 1777, and republished with many improvements and additions by Arch</w:t>
        <w:softHyphen/>
        <w:t xml:space="preserve">deacon Wrangham, in two </w:t>
      </w:r>
      <w:r>
        <w:rPr>
          <w:color w:val="5E503C"/>
          <w:spacing w:val="0"/>
          <w:w w:val="100"/>
          <w:position w:val="0"/>
          <w:sz w:val="14"/>
          <w:szCs w:val="14"/>
          <w:shd w:val="clear" w:color="auto" w:fill="auto"/>
          <w:lang w:val="fr-FR" w:eastAsia="fr-FR" w:bidi="fr-FR"/>
        </w:rPr>
        <w:t xml:space="preserve">vola. </w:t>
      </w:r>
      <w:r>
        <w:rPr>
          <w:color w:val="5E503C"/>
          <w:spacing w:val="0"/>
          <w:w w:val="100"/>
          <w:position w:val="0"/>
          <w:sz w:val="14"/>
          <w:szCs w:val="14"/>
          <w:shd w:val="clear" w:color="auto" w:fill="auto"/>
          <w:lang w:val="en-US" w:eastAsia="en-US" w:bidi="en-US"/>
        </w:rPr>
        <w:t xml:space="preserve">8vo, Cambr. 1828 ; Mill’s </w:t>
      </w:r>
      <w:r>
        <w:rPr>
          <w:i/>
          <w:iCs/>
          <w:color w:val="5E503C"/>
          <w:spacing w:val="0"/>
          <w:w w:val="100"/>
          <w:position w:val="0"/>
          <w:sz w:val="14"/>
          <w:szCs w:val="14"/>
          <w:shd w:val="clear" w:color="auto" w:fill="auto"/>
          <w:lang w:val="en-US" w:eastAsia="en-US" w:bidi="en-US"/>
        </w:rPr>
        <w:t>Prolegome</w:t>
        <w:softHyphen/>
        <w:t xml:space="preserve">na in Novum </w:t>
      </w:r>
      <w:r>
        <w:rPr>
          <w:i/>
          <w:iCs/>
          <w:color w:val="5E503C"/>
          <w:spacing w:val="0"/>
          <w:w w:val="100"/>
          <w:position w:val="0"/>
          <w:sz w:val="14"/>
          <w:szCs w:val="14"/>
          <w:shd w:val="clear" w:color="auto" w:fill="auto"/>
          <w:lang w:val="la-001" w:eastAsia="la-001" w:bidi="la-001"/>
        </w:rPr>
        <w:t>Testamentum,</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en-US" w:eastAsia="en-US" w:bidi="en-US"/>
        </w:rPr>
        <w:t xml:space="preserve">Oxon. 1707, folio ; Harwood’s Introduction to the Study and Knowledge of the New Testament, 2 </w:t>
      </w:r>
      <w:r>
        <w:rPr>
          <w:color w:val="5E503C"/>
          <w:spacing w:val="0"/>
          <w:w w:val="100"/>
          <w:position w:val="0"/>
          <w:sz w:val="14"/>
          <w:szCs w:val="14"/>
          <w:shd w:val="clear" w:color="auto" w:fill="auto"/>
          <w:lang w:val="fr-FR" w:eastAsia="fr-FR" w:bidi="fr-FR"/>
        </w:rPr>
        <w:t xml:space="preserve">vols. </w:t>
      </w:r>
      <w:r>
        <w:rPr>
          <w:color w:val="5E503C"/>
          <w:spacing w:val="0"/>
          <w:w w:val="100"/>
          <w:position w:val="0"/>
          <w:sz w:val="14"/>
          <w:szCs w:val="14"/>
          <w:shd w:val="clear" w:color="auto" w:fill="auto"/>
          <w:lang w:val="en-US" w:eastAsia="en-US" w:bidi="en-US"/>
        </w:rPr>
        <w:t>8vo, Lon</w:t>
        <w:softHyphen/>
        <w:t xml:space="preserve">don, 1767-1771 ; Gray’s Key to the Old Testament, 8vo, new edit. 1829 ; Percy’s Key to the New Testament, 12mo, 3d edit. London, 1779 ; and, </w:t>
      </w:r>
      <w:r>
        <w:rPr>
          <w:color w:val="5E503C"/>
          <w:spacing w:val="0"/>
          <w:w w:val="100"/>
          <w:position w:val="0"/>
          <w:sz w:val="14"/>
          <w:szCs w:val="14"/>
          <w:shd w:val="clear" w:color="auto" w:fill="auto"/>
          <w:lang w:val="fr-FR" w:eastAsia="fr-FR" w:bidi="fr-FR"/>
        </w:rPr>
        <w:t xml:space="preserve">aboyé </w:t>
      </w:r>
      <w:r>
        <w:rPr>
          <w:color w:val="5E503C"/>
          <w:spacing w:val="0"/>
          <w:w w:val="100"/>
          <w:position w:val="0"/>
          <w:sz w:val="14"/>
          <w:szCs w:val="14"/>
          <w:shd w:val="clear" w:color="auto" w:fill="auto"/>
          <w:lang w:val="en-US" w:eastAsia="en-US" w:bidi="en-US"/>
        </w:rPr>
        <w:t xml:space="preserve">all, Horne’s Introduction to the Critical Study and Knowledge of the Holy Scriptures, 4 </w:t>
      </w:r>
      <w:r>
        <w:rPr>
          <w:color w:val="5E503C"/>
          <w:spacing w:val="0"/>
          <w:w w:val="100"/>
          <w:position w:val="0"/>
          <w:sz w:val="14"/>
          <w:szCs w:val="14"/>
          <w:shd w:val="clear" w:color="auto" w:fill="auto"/>
          <w:lang w:val="fr-FR" w:eastAsia="fr-FR" w:bidi="fr-FR"/>
        </w:rPr>
        <w:t xml:space="preserve">vols. </w:t>
      </w:r>
      <w:r>
        <w:rPr>
          <w:color w:val="5E503C"/>
          <w:spacing w:val="0"/>
          <w:w w:val="100"/>
          <w:position w:val="0"/>
          <w:sz w:val="14"/>
          <w:szCs w:val="14"/>
          <w:shd w:val="clear" w:color="auto" w:fill="auto"/>
          <w:lang w:val="en-US" w:eastAsia="en-US" w:bidi="en-US"/>
        </w:rPr>
        <w:t xml:space="preserve">8vo, 8th edit. Lond. 1839. Many valuable treatises upon separate portions of the general subject are extant in different languages, but these it would be out of place to attempt to enumerate here. See the Bibliographical Appendix to Horne’s Introduction ; Orme's </w:t>
      </w:r>
      <w:r>
        <w:rPr>
          <w:i/>
          <w:iCs/>
          <w:color w:val="5E503C"/>
          <w:spacing w:val="0"/>
          <w:w w:val="100"/>
          <w:position w:val="0"/>
          <w:sz w:val="14"/>
          <w:szCs w:val="14"/>
          <w:shd w:val="clear" w:color="auto" w:fill="auto"/>
          <w:lang w:val="en-US" w:eastAsia="en-US" w:bidi="en-US"/>
        </w:rPr>
        <w:t>Bibliotheca Biblica ;</w:t>
      </w:r>
      <w:r>
        <w:rPr>
          <w:color w:val="5E503C"/>
          <w:spacing w:val="0"/>
          <w:w w:val="100"/>
          <w:position w:val="0"/>
          <w:sz w:val="14"/>
          <w:szCs w:val="14"/>
          <w:shd w:val="clear" w:color="auto" w:fill="auto"/>
          <w:lang w:val="en-US" w:eastAsia="en-US" w:bidi="en-US"/>
        </w:rPr>
        <w:t xml:space="preserve"> and Winer’s </w:t>
      </w:r>
      <w:r>
        <w:rPr>
          <w:i/>
          <w:iCs/>
          <w:color w:val="5E503C"/>
          <w:spacing w:val="0"/>
          <w:w w:val="100"/>
          <w:position w:val="0"/>
          <w:sz w:val="14"/>
          <w:szCs w:val="14"/>
          <w:shd w:val="clear" w:color="auto" w:fill="auto"/>
          <w:lang w:val="de-DE" w:eastAsia="de-DE" w:bidi="de-DE"/>
        </w:rPr>
        <w:t xml:space="preserve">Handbuch der Theologischen </w:t>
      </w:r>
      <w:r>
        <w:rPr>
          <w:i/>
          <w:iCs/>
          <w:color w:val="5E503C"/>
          <w:spacing w:val="0"/>
          <w:w w:val="100"/>
          <w:position w:val="0"/>
          <w:sz w:val="14"/>
          <w:szCs w:val="14"/>
          <w:shd w:val="clear" w:color="auto" w:fill="auto"/>
          <w:lang w:val="en-US" w:eastAsia="en-US" w:bidi="en-US"/>
        </w:rPr>
        <w:t>Litteratur.</w:t>
      </w:r>
    </w:p>
    <w:p>
      <w:pPr>
        <w:pStyle w:val="Style6"/>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 xml:space="preserve">This subject divides itself into two parts, a </w:t>
      </w:r>
      <w:r>
        <w:rPr>
          <w:i/>
          <w:iCs/>
          <w:color w:val="5E503C"/>
          <w:spacing w:val="0"/>
          <w:w w:val="100"/>
          <w:position w:val="0"/>
          <w:shd w:val="clear" w:color="auto" w:fill="auto"/>
          <w:lang w:val="en-US" w:eastAsia="en-US" w:bidi="en-US"/>
        </w:rPr>
        <w:t>general</w:t>
      </w:r>
      <w:r>
        <w:rPr>
          <w:color w:val="5E503C"/>
          <w:spacing w:val="0"/>
          <w:w w:val="100"/>
          <w:position w:val="0"/>
          <w:shd w:val="clear" w:color="auto" w:fill="auto"/>
          <w:lang w:val="en-US" w:eastAsia="en-US" w:bidi="en-US"/>
        </w:rPr>
        <w:t xml:space="preserve"> and a </w:t>
      </w:r>
      <w:r>
        <w:rPr>
          <w:i/>
          <w:iCs/>
          <w:color w:val="5E503C"/>
          <w:spacing w:val="0"/>
          <w:w w:val="100"/>
          <w:position w:val="0"/>
          <w:shd w:val="clear" w:color="auto" w:fill="auto"/>
          <w:lang w:val="en-US" w:eastAsia="en-US" w:bidi="en-US"/>
        </w:rPr>
        <w:t>special ;</w:t>
      </w:r>
      <w:r>
        <w:rPr>
          <w:color w:val="5E503C"/>
          <w:spacing w:val="0"/>
          <w:w w:val="100"/>
          <w:position w:val="0"/>
          <w:shd w:val="clear" w:color="auto" w:fill="auto"/>
          <w:lang w:val="en-US" w:eastAsia="en-US" w:bidi="en-US"/>
        </w:rPr>
        <w:t xml:space="preserve"> the former having reference to the sacred vo</w:t>
        <w:softHyphen/>
        <w:t>lume as a whole, the latter to the separate books of which it is comprised. In the present article we shall confine our</w:t>
        <w:softHyphen/>
        <w:t>selves to the former of these, and offer a few general ob</w:t>
        <w:softHyphen/>
        <w:t>servations on the collected scriptures, as such.</w:t>
      </w:r>
    </w:p>
    <w:p>
      <w:pPr>
        <w:pStyle w:val="Style6"/>
        <w:keepNext w:val="0"/>
        <w:keepLines w:val="0"/>
        <w:widowControl w:val="0"/>
        <w:shd w:val="clear" w:color="auto" w:fill="auto"/>
        <w:tabs>
          <w:tab w:leader="underscore" w:pos="2107" w:val="left"/>
        </w:tabs>
        <w:bidi w:val="0"/>
        <w:spacing w:line="214" w:lineRule="auto"/>
        <w:ind w:left="0" w:firstLine="0"/>
        <w:jc w:val="left"/>
      </w:pPr>
      <w:r>
        <w:rPr>
          <w:smallCaps/>
          <w:color w:val="5E503C"/>
          <w:spacing w:val="0"/>
          <w:w w:val="100"/>
          <w:position w:val="0"/>
          <w:shd w:val="clear" w:color="auto" w:fill="auto"/>
          <w:lang w:val="en-US" w:eastAsia="en-US" w:bidi="en-US"/>
        </w:rPr>
        <w:t>Sect.</w:t>
      </w:r>
      <w:r>
        <w:rPr>
          <w:color w:val="5E503C"/>
          <w:spacing w:val="0"/>
          <w:w w:val="100"/>
          <w:position w:val="0"/>
          <w:shd w:val="clear" w:color="auto" w:fill="auto"/>
          <w:lang w:val="en-US" w:eastAsia="en-US" w:bidi="en-US"/>
        </w:rPr>
        <w:t xml:space="preserve"> I</w:t>
        <w:tab/>
      </w:r>
      <w:r>
        <w:rPr>
          <w:i/>
          <w:iCs/>
          <w:color w:val="5E503C"/>
          <w:spacing w:val="0"/>
          <w:w w:val="100"/>
          <w:position w:val="0"/>
          <w:shd w:val="clear" w:color="auto" w:fill="auto"/>
          <w:lang w:val="en-US" w:eastAsia="en-US" w:bidi="en-US"/>
        </w:rPr>
        <w:t>The Name.</w:t>
      </w:r>
    </w:p>
    <w:p>
      <w:pPr>
        <w:pStyle w:val="Style6"/>
        <w:keepNext w:val="0"/>
        <w:keepLines w:val="0"/>
        <w:widowControl w:val="0"/>
        <w:shd w:val="clear" w:color="auto" w:fill="auto"/>
        <w:bidi w:val="0"/>
        <w:spacing w:line="214" w:lineRule="auto"/>
        <w:ind w:left="0" w:firstLine="360"/>
        <w:jc w:val="left"/>
      </w:pPr>
      <w:r>
        <w:rPr>
          <w:color w:val="5E503C"/>
          <w:spacing w:val="0"/>
          <w:w w:val="100"/>
          <w:position w:val="0"/>
          <w:shd w:val="clear" w:color="auto" w:fill="auto"/>
          <w:lang w:val="en-US" w:eastAsia="en-US" w:bidi="en-US"/>
        </w:rPr>
        <w:t>Various designations have been affixed to the sacred volume. The Jews called their part of it by such terms as rrpa-</w:t>
      </w:r>
      <w:r>
        <w:rPr>
          <w:rFonts w:ascii="SimSun" w:eastAsia="SimSun" w:hAnsi="SimSun" w:cs="SimSun"/>
          <w:color w:val="5E503C"/>
          <w:spacing w:val="0"/>
          <w:w w:val="100"/>
          <w:position w:val="0"/>
          <w:shd w:val="clear" w:color="auto" w:fill="auto"/>
          <w:lang w:val="en-US" w:eastAsia="en-US" w:bidi="en-US"/>
        </w:rPr>
        <w:t>∣</w:t>
      </w:r>
      <w:r>
        <w:rPr>
          <w:color w:val="5E503C"/>
          <w:spacing w:val="0"/>
          <w:w w:val="100"/>
          <w:position w:val="0"/>
          <w:shd w:val="clear" w:color="auto" w:fill="auto"/>
          <w:lang w:val="en-US" w:eastAsia="en-US" w:bidi="en-US"/>
        </w:rPr>
        <w:t>M∙ι □'ic</w:t>
      </w:r>
      <w:r>
        <w:rPr>
          <w:color w:val="5E503C"/>
          <w:spacing w:val="0"/>
          <w:w w:val="100"/>
          <w:position w:val="0"/>
          <w:shd w:val="clear" w:color="auto" w:fill="auto"/>
          <w:vertAlign w:val="superscript"/>
          <w:lang w:val="en-US" w:eastAsia="en-US" w:bidi="en-US"/>
        </w:rPr>
        <w:t>,</w:t>
      </w:r>
      <w:r>
        <w:rPr>
          <w:color w:val="5E503C"/>
          <w:spacing w:val="0"/>
          <w:w w:val="100"/>
          <w:position w:val="0"/>
          <w:shd w:val="clear" w:color="auto" w:fill="auto"/>
          <w:lang w:val="en-US" w:eastAsia="en-US" w:bidi="en-US"/>
        </w:rPr>
        <w:t xml:space="preserve">7, i.e. </w:t>
      </w:r>
      <w:r>
        <w:rPr>
          <w:i/>
          <w:iCs/>
          <w:color w:val="5E503C"/>
          <w:spacing w:val="0"/>
          <w:w w:val="100"/>
          <w:position w:val="0"/>
          <w:shd w:val="clear" w:color="auto" w:fill="auto"/>
          <w:lang w:val="en-US" w:eastAsia="en-US" w:bidi="en-US"/>
        </w:rPr>
        <w:t>Four-and-twenty,</w:t>
      </w:r>
      <w:r>
        <w:rPr>
          <w:color w:val="5E503C"/>
          <w:spacing w:val="0"/>
          <w:w w:val="100"/>
          <w:position w:val="0"/>
          <w:shd w:val="clear" w:color="auto" w:fill="auto"/>
          <w:lang w:val="en-US" w:eastAsia="en-US" w:bidi="en-US"/>
        </w:rPr>
        <w:t xml:space="preserve"> with reference to the number of separate books; □n□ or a∏□n, i. e. </w:t>
      </w:r>
      <w:r>
        <w:rPr>
          <w:i/>
          <w:iCs/>
          <w:color w:val="5E503C"/>
          <w:spacing w:val="0"/>
          <w:w w:val="100"/>
          <w:position w:val="0"/>
          <w:shd w:val="clear" w:color="auto" w:fill="auto"/>
          <w:lang w:val="en-US" w:eastAsia="en-US" w:bidi="en-US"/>
        </w:rPr>
        <w:t>Writing,</w:t>
      </w:r>
      <w:r>
        <w:rPr>
          <w:color w:val="5E503C"/>
          <w:spacing w:val="0"/>
          <w:w w:val="100"/>
          <w:position w:val="0"/>
          <w:shd w:val="clear" w:color="auto" w:fill="auto"/>
          <w:lang w:val="en-US" w:eastAsia="en-US" w:bidi="en-US"/>
        </w:rPr>
        <w:t xml:space="preserve"> a term borrowed from Exod. xxxii. 16 ; sπprτ 'ΙSD, i. e. </w:t>
      </w:r>
      <w:r>
        <w:rPr>
          <w:i/>
          <w:iCs/>
          <w:color w:val="5E503C"/>
          <w:spacing w:val="0"/>
          <w:w w:val="100"/>
          <w:position w:val="0"/>
          <w:shd w:val="clear" w:color="auto" w:fill="auto"/>
          <w:lang w:val="en-US" w:eastAsia="en-US" w:bidi="en-US"/>
        </w:rPr>
        <w:t>Boohs of Holiness ;</w:t>
      </w:r>
      <w:r>
        <w:rPr>
          <w:color w:val="5E503C"/>
          <w:spacing w:val="0"/>
          <w:w w:val="100"/>
          <w:position w:val="0"/>
          <w:shd w:val="clear" w:color="auto" w:fill="auto"/>
          <w:lang w:val="en-US" w:eastAsia="en-US" w:bidi="en-US"/>
        </w:rPr>
        <w:t xml:space="preserve"> β'3intn aueaa ∏τu‰ i∙ e. </w:t>
      </w:r>
      <w:r>
        <w:rPr>
          <w:i/>
          <w:iCs/>
          <w:color w:val="5E503C"/>
          <w:spacing w:val="0"/>
          <w:w w:val="100"/>
          <w:position w:val="0"/>
          <w:shd w:val="clear" w:color="auto" w:fill="auto"/>
          <w:lang w:val="en-US" w:eastAsia="en-US" w:bidi="en-US"/>
        </w:rPr>
        <w:t xml:space="preserve">Law, Prophets, and </w:t>
      </w:r>
      <w:r>
        <w:rPr>
          <w:i/>
          <w:iCs/>
          <w:color w:val="5E503C"/>
          <w:spacing w:val="0"/>
          <w:w w:val="100"/>
          <w:position w:val="0"/>
          <w:shd w:val="clear" w:color="auto" w:fill="auto"/>
          <w:lang w:val="la-001" w:eastAsia="la-001" w:bidi="la-001"/>
        </w:rPr>
        <w:t>Hagiographa.</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In the Apocrypha they are styled 6 r∙μ∙os, xα∕ </w:t>
      </w:r>
      <w:r>
        <w:rPr>
          <w:i/>
          <w:iCs/>
          <w:color w:val="5E503C"/>
          <w:spacing w:val="0"/>
          <w:w w:val="100"/>
          <w:position w:val="0"/>
          <w:shd w:val="clear" w:color="auto" w:fill="auto"/>
          <w:lang w:val="en-US" w:eastAsia="en-US" w:bidi="en-US"/>
        </w:rPr>
        <w:t xml:space="preserve">cl πgo&lt;pητaι, </w:t>
      </w:r>
      <w:r>
        <w:rPr>
          <w:i/>
          <w:iCs/>
          <w:color w:val="5E503C"/>
          <w:spacing w:val="0"/>
          <w:w w:val="100"/>
          <w:position w:val="0"/>
          <w:shd w:val="clear" w:color="auto" w:fill="auto"/>
          <w:lang w:val="el-GR" w:eastAsia="el-GR" w:bidi="el-GR"/>
        </w:rPr>
        <w:t xml:space="preserve">και τα άλλα πάτριά. βιβλία, </w:t>
      </w:r>
      <w:r>
        <w:rPr>
          <w:i/>
          <w:iCs/>
          <w:color w:val="5E503C"/>
          <w:spacing w:val="0"/>
          <w:w w:val="100"/>
          <w:position w:val="0"/>
          <w:shd w:val="clear" w:color="auto" w:fill="auto"/>
          <w:lang w:val="de-DE" w:eastAsia="de-DE" w:bidi="de-DE"/>
        </w:rPr>
        <w:t xml:space="preserve">Jesus Sirae. Proleg. </w:t>
      </w:r>
      <w:r>
        <w:rPr>
          <w:i/>
          <w:iCs/>
          <w:color w:val="5E503C"/>
          <w:spacing w:val="0"/>
          <w:w w:val="100"/>
          <w:position w:val="0"/>
          <w:shd w:val="clear" w:color="auto" w:fill="auto"/>
          <w:lang w:val="en-US" w:eastAsia="en-US" w:bidi="en-US"/>
        </w:rPr>
        <w:t xml:space="preserve">sub </w:t>
      </w:r>
      <w:r>
        <w:rPr>
          <w:i/>
          <w:iCs/>
          <w:color w:val="5E503C"/>
          <w:spacing w:val="0"/>
          <w:w w:val="100"/>
          <w:position w:val="0"/>
          <w:shd w:val="clear" w:color="auto" w:fill="auto"/>
          <w:lang w:val="de-DE" w:eastAsia="de-DE" w:bidi="de-DE"/>
        </w:rPr>
        <w:t>init.</w:t>
      </w:r>
      <w:r>
        <w:rPr>
          <w:color w:val="5E503C"/>
          <w:spacing w:val="0"/>
          <w:w w:val="100"/>
          <w:position w:val="0"/>
          <w:shd w:val="clear" w:color="auto" w:fill="auto"/>
          <w:lang w:val="de-DE" w:eastAsia="de-DE" w:bidi="de-DE"/>
        </w:rPr>
        <w:t xml:space="preserve"> So also in </w:t>
      </w:r>
      <w:r>
        <w:rPr>
          <w:color w:val="5E503C"/>
          <w:spacing w:val="0"/>
          <w:w w:val="100"/>
          <w:position w:val="0"/>
          <w:shd w:val="clear" w:color="auto" w:fill="auto"/>
          <w:lang w:val="en-US" w:eastAsia="en-US" w:bidi="en-US"/>
        </w:rPr>
        <w:t xml:space="preserve">the </w:t>
      </w:r>
      <w:r>
        <w:rPr>
          <w:color w:val="5E503C"/>
          <w:spacing w:val="0"/>
          <w:w w:val="100"/>
          <w:position w:val="0"/>
          <w:shd w:val="clear" w:color="auto" w:fill="auto"/>
          <w:lang w:val="de-DE" w:eastAsia="de-DE" w:bidi="de-DE"/>
        </w:rPr>
        <w:t xml:space="preserve">New Testament, </w:t>
      </w:r>
      <w:r>
        <w:rPr>
          <w:i/>
          <w:iCs/>
          <w:color w:val="5E503C"/>
          <w:spacing w:val="0"/>
          <w:w w:val="100"/>
          <w:position w:val="0"/>
          <w:shd w:val="clear" w:color="auto" w:fill="auto"/>
          <w:lang w:val="el-GR" w:eastAsia="el-GR" w:bidi="el-GR"/>
        </w:rPr>
        <w:t xml:space="preserve">νομοί και </w:t>
      </w:r>
      <w:r>
        <w:rPr>
          <w:i/>
          <w:iCs/>
          <w:color w:val="5E503C"/>
          <w:spacing w:val="0"/>
          <w:w w:val="100"/>
          <w:position w:val="0"/>
          <w:shd w:val="clear" w:color="auto" w:fill="auto"/>
          <w:lang w:val="en-US" w:eastAsia="en-US" w:bidi="en-US"/>
        </w:rPr>
        <w:t>vξoφr</w:t>
      </w:r>
      <w:r>
        <w:rPr>
          <w:rFonts w:ascii="SimSun" w:eastAsia="SimSun" w:hAnsi="SimSun" w:cs="SimSun"/>
          <w:i/>
          <w:iCs/>
          <w:color w:val="5E503C"/>
          <w:spacing w:val="0"/>
          <w:w w:val="100"/>
          <w:position w:val="0"/>
          <w:sz w:val="18"/>
          <w:szCs w:val="18"/>
          <w:shd w:val="clear" w:color="auto" w:fill="auto"/>
          <w:lang w:val="en-US" w:eastAsia="en-US" w:bidi="en-US"/>
        </w:rPr>
        <w:t>∣</w:t>
      </w:r>
      <w:r>
        <w:rPr>
          <w:i/>
          <w:iCs/>
          <w:color w:val="5E503C"/>
          <w:spacing w:val="0"/>
          <w:w w:val="100"/>
          <w:position w:val="0"/>
          <w:shd w:val="clear" w:color="auto" w:fill="auto"/>
          <w:lang w:val="en-US" w:eastAsia="en-US" w:bidi="en-US"/>
        </w:rPr>
        <w:t>τaι,</w:t>
      </w: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de-DE" w:eastAsia="de-DE" w:bidi="de-DE"/>
        </w:rPr>
        <w:t xml:space="preserve">Matt. v. </w:t>
      </w:r>
      <w:r>
        <w:rPr>
          <w:color w:val="5E503C"/>
          <w:spacing w:val="0"/>
          <w:w w:val="100"/>
          <w:position w:val="0"/>
          <w:shd w:val="clear" w:color="auto" w:fill="auto"/>
          <w:lang w:val="en-US" w:eastAsia="en-US" w:bidi="en-US"/>
        </w:rPr>
        <w:t xml:space="preserve">17 </w:t>
      </w:r>
      <w:r>
        <w:rPr>
          <w:color w:val="5E503C"/>
          <w:spacing w:val="0"/>
          <w:w w:val="100"/>
          <w:position w:val="0"/>
          <w:shd w:val="clear" w:color="auto" w:fill="auto"/>
          <w:lang w:val="de-DE" w:eastAsia="de-DE" w:bidi="de-DE"/>
        </w:rPr>
        <w:t xml:space="preserve">; </w:t>
      </w:r>
      <w:r>
        <w:rPr>
          <w:i/>
          <w:iCs/>
          <w:color w:val="5E503C"/>
          <w:spacing w:val="0"/>
          <w:w w:val="100"/>
          <w:position w:val="0"/>
          <w:shd w:val="clear" w:color="auto" w:fill="auto"/>
          <w:lang w:val="el-GR" w:eastAsia="el-GR" w:bidi="el-GR"/>
        </w:rPr>
        <w:t xml:space="preserve">νομοί, </w:t>
      </w:r>
      <w:r>
        <w:rPr>
          <w:i/>
          <w:iCs/>
          <w:color w:val="5E503C"/>
          <w:spacing w:val="0"/>
          <w:w w:val="100"/>
          <w:position w:val="0"/>
          <w:shd w:val="clear" w:color="auto" w:fill="auto"/>
          <w:lang w:val="en-US" w:eastAsia="en-US" w:bidi="en-US"/>
        </w:rPr>
        <w:t>τcctr,τrj,ι, κaι</w:t>
      </w:r>
      <w:r>
        <w:rPr>
          <w:color w:val="5E503C"/>
          <w:spacing w:val="0"/>
          <w:w w:val="100"/>
          <w:position w:val="0"/>
          <w:shd w:val="clear" w:color="auto" w:fill="auto"/>
          <w:lang w:val="en-US" w:eastAsia="en-US" w:bidi="en-US"/>
        </w:rPr>
        <w:t xml:space="preserve"> ∙ψαλ</w:t>
      </w:r>
      <w:r>
        <w:rPr>
          <w:color w:val="5E503C"/>
          <w:spacing w:val="0"/>
          <w:w w:val="100"/>
          <w:position w:val="0"/>
          <w:shd w:val="clear" w:color="auto" w:fill="auto"/>
          <w:vertAlign w:val="subscript"/>
          <w:lang w:val="en-US" w:eastAsia="en-US" w:bidi="en-US"/>
        </w:rPr>
        <w:t>f</w:t>
      </w:r>
      <w:r>
        <w:rPr>
          <w:color w:val="5E503C"/>
          <w:spacing w:val="0"/>
          <w:w w:val="100"/>
          <w:position w:val="0"/>
          <w:shd w:val="clear" w:color="auto" w:fill="auto"/>
          <w:lang w:val="en-US" w:eastAsia="en-US" w:bidi="en-US"/>
        </w:rPr>
        <w:t xml:space="preserve">aw, </w:t>
      </w:r>
      <w:r>
        <w:rPr>
          <w:color w:val="5E503C"/>
          <w:spacing w:val="0"/>
          <w:w w:val="100"/>
          <w:position w:val="0"/>
          <w:shd w:val="clear" w:color="auto" w:fill="auto"/>
          <w:lang w:val="de-DE" w:eastAsia="de-DE" w:bidi="de-DE"/>
        </w:rPr>
        <w:t xml:space="preserve">Luke xxiv. </w:t>
      </w:r>
      <w:r>
        <w:rPr>
          <w:color w:val="5E503C"/>
          <w:spacing w:val="0"/>
          <w:w w:val="100"/>
          <w:position w:val="0"/>
          <w:shd w:val="clear" w:color="auto" w:fill="auto"/>
          <w:lang w:val="en-US" w:eastAsia="en-US" w:bidi="en-US"/>
        </w:rPr>
        <w:t xml:space="preserve">44 </w:t>
      </w:r>
      <w:r>
        <w:rPr>
          <w:color w:val="5E503C"/>
          <w:spacing w:val="0"/>
          <w:w w:val="100"/>
          <w:position w:val="0"/>
          <w:shd w:val="clear" w:color="auto" w:fill="auto"/>
          <w:lang w:val="de-DE" w:eastAsia="de-DE" w:bidi="de-DE"/>
        </w:rPr>
        <w:t xml:space="preserve">; </w:t>
      </w:r>
      <w:r>
        <w:rPr>
          <w:color w:val="5E503C"/>
          <w:spacing w:val="0"/>
          <w:w w:val="100"/>
          <w:position w:val="0"/>
          <w:shd w:val="clear" w:color="auto" w:fill="auto"/>
          <w:lang w:val="en-US" w:eastAsia="en-US" w:bidi="en-US"/>
        </w:rPr>
        <w:t xml:space="preserve">frequently ⅞ </w:t>
      </w:r>
      <w:r>
        <w:rPr>
          <w:i/>
          <w:iCs/>
          <w:color w:val="5E503C"/>
          <w:spacing w:val="0"/>
          <w:w w:val="100"/>
          <w:position w:val="0"/>
          <w:shd w:val="clear" w:color="auto" w:fill="auto"/>
          <w:lang w:val="en-US" w:eastAsia="en-US" w:bidi="en-US"/>
        </w:rPr>
        <w:t>γι≈,φη</w:t>
      </w:r>
      <w:r>
        <w:rPr>
          <w:color w:val="5E503C"/>
          <w:spacing w:val="0"/>
          <w:w w:val="100"/>
          <w:position w:val="0"/>
          <w:shd w:val="clear" w:color="auto" w:fill="auto"/>
          <w:lang w:val="en-US" w:eastAsia="en-US" w:bidi="en-US"/>
        </w:rPr>
        <w:t xml:space="preserve"> and </w:t>
      </w:r>
      <w:r>
        <w:rPr>
          <w:i/>
          <w:iCs/>
          <w:color w:val="5E503C"/>
          <w:spacing w:val="0"/>
          <w:w w:val="100"/>
          <w:position w:val="0"/>
          <w:shd w:val="clear" w:color="auto" w:fill="auto"/>
          <w:lang w:val="fr-FR" w:eastAsia="fr-FR" w:bidi="fr-FR"/>
        </w:rPr>
        <w:t xml:space="preserve">ai </w:t>
      </w:r>
      <w:r>
        <w:rPr>
          <w:i/>
          <w:iCs/>
          <w:color w:val="5E503C"/>
          <w:spacing w:val="0"/>
          <w:w w:val="100"/>
          <w:position w:val="0"/>
          <w:shd w:val="clear" w:color="auto" w:fill="auto"/>
          <w:lang w:val="en-US" w:eastAsia="en-US" w:bidi="en-US"/>
        </w:rPr>
        <w:t>γφcφa</w:t>
      </w:r>
      <w:r>
        <w:rPr>
          <w:rFonts w:ascii="SimSun" w:eastAsia="SimSun" w:hAnsi="SimSun" w:cs="SimSun"/>
          <w:i/>
          <w:iCs/>
          <w:color w:val="5E503C"/>
          <w:spacing w:val="0"/>
          <w:w w:val="100"/>
          <w:position w:val="0"/>
          <w:sz w:val="18"/>
          <w:szCs w:val="18"/>
          <w:shd w:val="clear" w:color="auto" w:fill="auto"/>
          <w:lang w:val="en-US" w:eastAsia="en-US" w:bidi="en-US"/>
        </w:rPr>
        <w:t>∣</w:t>
      </w:r>
      <w:r>
        <w:rPr>
          <w:i/>
          <w:iCs/>
          <w:color w:val="5E503C"/>
          <w:spacing w:val="0"/>
          <w:w w:val="100"/>
          <w:position w:val="0"/>
          <w:shd w:val="clear" w:color="auto" w:fill="auto"/>
          <w:lang w:val="en-US" w:eastAsia="en-US" w:bidi="en-US"/>
        </w:rPr>
        <w:t xml:space="preserve"> </w:t>
      </w:r>
      <w:r>
        <w:rPr>
          <w:i/>
          <w:iCs/>
          <w:color w:val="5E503C"/>
          <w:spacing w:val="0"/>
          <w:w w:val="100"/>
          <w:position w:val="0"/>
          <w:shd w:val="clear" w:color="auto" w:fill="auto"/>
          <w:lang w:val="de-DE" w:eastAsia="de-DE" w:bidi="de-DE"/>
        </w:rPr>
        <w:t xml:space="preserve">; </w:t>
      </w:r>
      <w:r>
        <w:rPr>
          <w:i/>
          <w:iCs/>
          <w:color w:val="5E503C"/>
          <w:spacing w:val="0"/>
          <w:w w:val="100"/>
          <w:position w:val="0"/>
          <w:shd w:val="clear" w:color="auto" w:fill="auto"/>
          <w:lang w:val="el-GR" w:eastAsia="el-GR" w:bidi="el-GR"/>
        </w:rPr>
        <w:t xml:space="preserve">τα </w:t>
      </w:r>
      <w:r>
        <w:rPr>
          <w:i/>
          <w:iCs/>
          <w:color w:val="5E503C"/>
          <w:spacing w:val="0"/>
          <w:w w:val="100"/>
          <w:position w:val="0"/>
          <w:shd w:val="clear" w:color="auto" w:fill="auto"/>
          <w:lang w:val="en-US" w:eastAsia="en-US" w:bidi="en-US"/>
        </w:rPr>
        <w:t>iιga γgaμ- μara, 2</w:t>
      </w: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de-DE" w:eastAsia="de-DE" w:bidi="de-DE"/>
        </w:rPr>
        <w:t xml:space="preserve">Tim. iii. </w:t>
      </w:r>
      <w:r>
        <w:rPr>
          <w:color w:val="5E503C"/>
          <w:spacing w:val="0"/>
          <w:w w:val="100"/>
          <w:position w:val="0"/>
          <w:shd w:val="clear" w:color="auto" w:fill="auto"/>
          <w:lang w:val="en-US" w:eastAsia="en-US" w:bidi="en-US"/>
        </w:rPr>
        <w:t xml:space="preserve">15. At </w:t>
      </w:r>
      <w:r>
        <w:rPr>
          <w:color w:val="5E503C"/>
          <w:spacing w:val="0"/>
          <w:w w:val="100"/>
          <w:position w:val="0"/>
          <w:shd w:val="clear" w:color="auto" w:fill="auto"/>
          <w:lang w:val="de-DE" w:eastAsia="de-DE" w:bidi="de-DE"/>
        </w:rPr>
        <w:t xml:space="preserve">an early </w:t>
      </w:r>
      <w:r>
        <w:rPr>
          <w:color w:val="5E503C"/>
          <w:spacing w:val="0"/>
          <w:w w:val="100"/>
          <w:position w:val="0"/>
          <w:shd w:val="clear" w:color="auto" w:fill="auto"/>
          <w:lang w:val="en-US" w:eastAsia="en-US" w:bidi="en-US"/>
        </w:rPr>
        <w:t xml:space="preserve">period of the </w:t>
      </w:r>
      <w:r>
        <w:rPr>
          <w:color w:val="5E503C"/>
          <w:spacing w:val="0"/>
          <w:w w:val="100"/>
          <w:position w:val="0"/>
          <w:shd w:val="clear" w:color="auto" w:fill="auto"/>
          <w:lang w:val="de-DE" w:eastAsia="de-DE" w:bidi="de-DE"/>
        </w:rPr>
        <w:t xml:space="preserve">Christian </w:t>
      </w:r>
      <w:r>
        <w:rPr>
          <w:color w:val="5E503C"/>
          <w:spacing w:val="0"/>
          <w:w w:val="100"/>
          <w:position w:val="0"/>
          <w:shd w:val="clear" w:color="auto" w:fill="auto"/>
          <w:lang w:val="en-US" w:eastAsia="en-US" w:bidi="en-US"/>
        </w:rPr>
        <w:t xml:space="preserve">era, the term </w:t>
      </w:r>
      <w:r>
        <w:rPr>
          <w:i/>
          <w:iCs/>
          <w:color w:val="5E503C"/>
          <w:spacing w:val="0"/>
          <w:w w:val="100"/>
          <w:position w:val="0"/>
          <w:shd w:val="clear" w:color="auto" w:fill="auto"/>
          <w:lang w:val="en-US" w:eastAsia="en-US" w:bidi="en-US"/>
        </w:rPr>
        <w:t>Sιair</w:t>
      </w:r>
      <w:r>
        <w:rPr>
          <w:rFonts w:ascii="SimSun" w:eastAsia="SimSun" w:hAnsi="SimSun" w:cs="SimSun"/>
          <w:i/>
          <w:iCs/>
          <w:color w:val="5E503C"/>
          <w:spacing w:val="0"/>
          <w:w w:val="100"/>
          <w:position w:val="0"/>
          <w:sz w:val="18"/>
          <w:szCs w:val="18"/>
          <w:shd w:val="clear" w:color="auto" w:fill="auto"/>
          <w:lang w:val="en-US" w:eastAsia="en-US" w:bidi="en-US"/>
        </w:rPr>
        <w:t>∣</w:t>
      </w:r>
      <w:r>
        <w:rPr>
          <w:i/>
          <w:iCs/>
          <w:color w:val="5E503C"/>
          <w:spacing w:val="0"/>
          <w:w w:val="100"/>
          <w:position w:val="0"/>
          <w:shd w:val="clear" w:color="auto" w:fill="auto"/>
          <w:lang w:val="en-US" w:eastAsia="en-US" w:bidi="en-US"/>
        </w:rPr>
        <w:t>xη</w:t>
      </w:r>
      <w:r>
        <w:rPr>
          <w:color w:val="5E503C"/>
          <w:spacing w:val="0"/>
          <w:w w:val="100"/>
          <w:position w:val="0"/>
          <w:shd w:val="clear" w:color="auto" w:fill="auto"/>
          <w:lang w:val="en-US" w:eastAsia="en-US" w:bidi="en-US"/>
        </w:rPr>
        <w:t xml:space="preserve"> began to be affixed to the Scriptures as the documents unfolding God’s </w:t>
      </w:r>
      <w:r>
        <w:rPr>
          <w:i/>
          <w:iCs/>
          <w:color w:val="5E503C"/>
          <w:spacing w:val="0"/>
          <w:w w:val="100"/>
          <w:position w:val="0"/>
          <w:shd w:val="clear" w:color="auto" w:fill="auto"/>
          <w:lang w:val="en-US" w:eastAsia="en-US" w:bidi="en-US"/>
        </w:rPr>
        <w:t>covenant ;</w:t>
      </w:r>
      <w:r>
        <w:rPr>
          <w:color w:val="5E503C"/>
          <w:spacing w:val="0"/>
          <w:w w:val="100"/>
          <w:position w:val="0"/>
          <w:shd w:val="clear" w:color="auto" w:fill="auto"/>
          <w:lang w:val="en-US" w:eastAsia="en-US" w:bidi="en-US"/>
        </w:rPr>
        <w:t xml:space="preserve"> and their two great divisions to be designated as </w:t>
      </w:r>
      <w:r>
        <w:rPr>
          <w:i/>
          <w:iCs/>
          <w:color w:val="5E503C"/>
          <w:spacing w:val="0"/>
          <w:w w:val="100"/>
          <w:position w:val="0"/>
          <w:shd w:val="clear" w:color="auto" w:fill="auto"/>
          <w:lang w:val="el-GR" w:eastAsia="el-GR" w:bidi="el-GR"/>
        </w:rPr>
        <w:t xml:space="preserve">ή </w:t>
      </w:r>
      <w:r>
        <w:rPr>
          <w:i/>
          <w:iCs/>
          <w:color w:val="5E503C"/>
          <w:spacing w:val="0"/>
          <w:w w:val="100"/>
          <w:position w:val="0"/>
          <w:shd w:val="clear" w:color="auto" w:fill="auto"/>
          <w:lang w:val="en-US" w:eastAsia="en-US" w:bidi="en-US"/>
        </w:rPr>
        <w:t xml:space="preserve">πaλaιa ι&gt;ιaβηxη </w:t>
      </w:r>
      <w:r>
        <w:rPr>
          <w:color w:val="5E503C"/>
          <w:spacing w:val="0"/>
          <w:w w:val="100"/>
          <w:position w:val="0"/>
          <w:shd w:val="clear" w:color="auto" w:fill="auto"/>
          <w:lang w:val="en-US" w:eastAsia="en-US" w:bidi="en-US"/>
        </w:rPr>
        <w:t xml:space="preserve">and ⅛ </w:t>
      </w:r>
      <w:r>
        <w:rPr>
          <w:i/>
          <w:iCs/>
          <w:color w:val="5E503C"/>
          <w:spacing w:val="0"/>
          <w:w w:val="100"/>
          <w:position w:val="0"/>
          <w:shd w:val="clear" w:color="auto" w:fill="auto"/>
          <w:lang w:val="en-US" w:eastAsia="en-US" w:bidi="en-US"/>
        </w:rPr>
        <w:t>xaιvη διaHr</w:t>
      </w:r>
      <w:r>
        <w:rPr>
          <w:rFonts w:ascii="SimSun" w:eastAsia="SimSun" w:hAnsi="SimSun" w:cs="SimSun"/>
          <w:i/>
          <w:iCs/>
          <w:color w:val="5E503C"/>
          <w:spacing w:val="0"/>
          <w:w w:val="100"/>
          <w:position w:val="0"/>
          <w:sz w:val="18"/>
          <w:szCs w:val="18"/>
          <w:shd w:val="clear" w:color="auto" w:fill="auto"/>
          <w:lang w:val="en-US" w:eastAsia="en-US" w:bidi="en-US"/>
        </w:rPr>
        <w:t>∣</w:t>
      </w:r>
      <w:r>
        <w:rPr>
          <w:i/>
          <w:iCs/>
          <w:color w:val="5E503C"/>
          <w:spacing w:val="0"/>
          <w:w w:val="100"/>
          <w:position w:val="0"/>
          <w:shd w:val="clear" w:color="auto" w:fill="auto"/>
          <w:lang w:val="en-US" w:eastAsia="en-US" w:bidi="en-US"/>
        </w:rPr>
        <w:t>xη</w:t>
      </w:r>
      <w:r>
        <w:rPr>
          <w:color w:val="5E503C"/>
          <w:spacing w:val="0"/>
          <w:w w:val="100"/>
          <w:position w:val="0"/>
          <w:shd w:val="clear" w:color="auto" w:fill="auto"/>
          <w:lang w:val="en-US" w:eastAsia="en-US" w:bidi="en-US"/>
        </w:rPr>
        <w:t xml:space="preserve"> respectively. This usage seems to have been drawn from the language of Paul, 2 Cor. iii. 6 and 14, though it is only in the writings of </w:t>
      </w:r>
      <w:r>
        <w:rPr>
          <w:color w:val="5E503C"/>
          <w:spacing w:val="0"/>
          <w:w w:val="100"/>
          <w:position w:val="0"/>
          <w:shd w:val="clear" w:color="auto" w:fill="auto"/>
          <w:lang w:val="de-DE" w:eastAsia="de-DE" w:bidi="de-DE"/>
        </w:rPr>
        <w:t xml:space="preserve">Origen </w:t>
      </w:r>
      <w:r>
        <w:rPr>
          <w:color w:val="5E503C"/>
          <w:spacing w:val="0"/>
          <w:w w:val="100"/>
          <w:position w:val="0"/>
          <w:shd w:val="clear" w:color="auto" w:fill="auto"/>
          <w:lang w:val="en-US" w:eastAsia="en-US" w:bidi="en-US"/>
        </w:rPr>
        <w:t xml:space="preserve">that it makes its appearance for the first time. The Latins rendered the word </w:t>
      </w:r>
      <w:r>
        <w:rPr>
          <w:i/>
          <w:iCs/>
          <w:color w:val="5E503C"/>
          <w:spacing w:val="0"/>
          <w:w w:val="100"/>
          <w:position w:val="0"/>
          <w:shd w:val="clear" w:color="auto" w:fill="auto"/>
          <w:lang w:val="en-US" w:eastAsia="en-US" w:bidi="en-US"/>
        </w:rPr>
        <w:t>hιa6r</w:t>
      </w:r>
      <w:r>
        <w:rPr>
          <w:rFonts w:ascii="SimSun" w:eastAsia="SimSun" w:hAnsi="SimSun" w:cs="SimSun"/>
          <w:i/>
          <w:iCs/>
          <w:color w:val="5E503C"/>
          <w:spacing w:val="0"/>
          <w:w w:val="100"/>
          <w:position w:val="0"/>
          <w:sz w:val="18"/>
          <w:szCs w:val="18"/>
          <w:shd w:val="clear" w:color="auto" w:fill="auto"/>
          <w:lang w:val="en-US" w:eastAsia="en-US" w:bidi="en-US"/>
        </w:rPr>
        <w:t>∣</w:t>
      </w:r>
      <w:r>
        <w:rPr>
          <w:i/>
          <w:iCs/>
          <w:color w:val="5E503C"/>
          <w:spacing w:val="0"/>
          <w:w w:val="100"/>
          <w:position w:val="0"/>
          <w:shd w:val="clear" w:color="auto" w:fill="auto"/>
          <w:lang w:val="en-US" w:eastAsia="en-US" w:bidi="en-US"/>
        </w:rPr>
        <w:t>κr</w:t>
      </w:r>
      <w:r>
        <w:rPr>
          <w:rFonts w:ascii="SimSun" w:eastAsia="SimSun" w:hAnsi="SimSun" w:cs="SimSun"/>
          <w:i/>
          <w:iCs/>
          <w:color w:val="5E503C"/>
          <w:spacing w:val="0"/>
          <w:w w:val="100"/>
          <w:position w:val="0"/>
          <w:sz w:val="18"/>
          <w:szCs w:val="18"/>
          <w:shd w:val="clear" w:color="auto" w:fill="auto"/>
          <w:lang w:val="en-US" w:eastAsia="en-US" w:bidi="en-US"/>
        </w:rPr>
        <w:t>∣</w:t>
      </w:r>
      <w:r>
        <w:rPr>
          <w:color w:val="5E503C"/>
          <w:spacing w:val="0"/>
          <w:w w:val="100"/>
          <w:position w:val="0"/>
          <w:shd w:val="clear" w:color="auto" w:fill="auto"/>
          <w:lang w:val="en-US" w:eastAsia="en-US" w:bidi="en-US"/>
        </w:rPr>
        <w:t xml:space="preserve"> by </w:t>
      </w:r>
      <w:r>
        <w:rPr>
          <w:i/>
          <w:iCs/>
          <w:color w:val="5E503C"/>
          <w:spacing w:val="0"/>
          <w:w w:val="100"/>
          <w:position w:val="0"/>
          <w:shd w:val="clear" w:color="auto" w:fill="auto"/>
          <w:lang w:val="la-001" w:eastAsia="la-001" w:bidi="la-001"/>
        </w:rPr>
        <w:t>Testamentum,</w:t>
      </w:r>
      <w:r>
        <w:rPr>
          <w:color w:val="5E503C"/>
          <w:spacing w:val="0"/>
          <w:w w:val="100"/>
          <w:position w:val="0"/>
          <w:shd w:val="clear" w:color="auto" w:fill="auto"/>
          <w:lang w:val="la-001" w:eastAsia="la-001" w:bidi="la-001"/>
        </w:rPr>
        <w:t xml:space="preserve"> </w:t>
      </w:r>
      <w:r>
        <w:rPr>
          <w:color w:val="5E503C"/>
          <w:spacing w:val="0"/>
          <w:w w:val="100"/>
          <w:position w:val="0"/>
          <w:shd w:val="clear" w:color="auto" w:fill="auto"/>
          <w:lang w:val="en-US" w:eastAsia="en-US" w:bidi="en-US"/>
        </w:rPr>
        <w:t xml:space="preserve">according to its primary meaning, though not that in which it is employed by Paul, who uses it evidently in the sense of </w:t>
      </w:r>
      <w:r>
        <w:rPr>
          <w:i/>
          <w:iCs/>
          <w:color w:val="5E503C"/>
          <w:spacing w:val="0"/>
          <w:w w:val="100"/>
          <w:position w:val="0"/>
          <w:shd w:val="clear" w:color="auto" w:fill="auto"/>
          <w:lang w:val="fr-FR" w:eastAsia="fr-FR" w:bidi="fr-FR"/>
        </w:rPr>
        <w:t xml:space="preserve">Fœdus </w:t>
      </w:r>
      <w:r>
        <w:rPr>
          <w:i/>
          <w:iCs/>
          <w:color w:val="5E503C"/>
          <w:spacing w:val="0"/>
          <w:w w:val="100"/>
          <w:position w:val="0"/>
          <w:shd w:val="clear" w:color="auto" w:fill="auto"/>
          <w:lang w:val="en-US" w:eastAsia="en-US" w:bidi="en-US"/>
        </w:rPr>
        <w:t>;</w:t>
      </w:r>
      <w:r>
        <w:rPr>
          <w:color w:val="5E503C"/>
          <w:spacing w:val="0"/>
          <w:w w:val="100"/>
          <w:position w:val="0"/>
          <w:shd w:val="clear" w:color="auto" w:fill="auto"/>
          <w:lang w:val="en-US" w:eastAsia="en-US" w:bidi="en-US"/>
        </w:rPr>
        <w:t xml:space="preserve"> and from this we have the appellation employed by almost all the ver</w:t>
        <w:softHyphen/>
        <w:t>sions of modern Europe.</w:t>
      </w:r>
    </w:p>
    <w:p>
      <w:pPr>
        <w:pStyle w:val="Style2"/>
        <w:keepNext w:val="0"/>
        <w:keepLines w:val="0"/>
        <w:widowControl w:val="0"/>
        <w:shd w:val="clear" w:color="auto" w:fill="auto"/>
        <w:bidi w:val="0"/>
        <w:spacing w:line="211"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Home’s Introduction, vol. i. p. 30 ; </w:t>
      </w:r>
      <w:r>
        <w:rPr>
          <w:color w:val="5E503C"/>
          <w:spacing w:val="0"/>
          <w:w w:val="100"/>
          <w:position w:val="0"/>
          <w:sz w:val="14"/>
          <w:szCs w:val="14"/>
          <w:shd w:val="clear" w:color="auto" w:fill="auto"/>
          <w:lang w:val="de-DE" w:eastAsia="de-DE" w:bidi="de-DE"/>
        </w:rPr>
        <w:t xml:space="preserve">Michaelis, </w:t>
      </w:r>
      <w:r>
        <w:rPr>
          <w:i/>
          <w:iCs/>
          <w:color w:val="5E503C"/>
          <w:spacing w:val="0"/>
          <w:w w:val="100"/>
          <w:position w:val="0"/>
          <w:sz w:val="14"/>
          <w:szCs w:val="14"/>
          <w:shd w:val="clear" w:color="auto" w:fill="auto"/>
          <w:lang w:val="en-US" w:eastAsia="en-US" w:bidi="en-US"/>
        </w:rPr>
        <w:t>Einleit.,</w:t>
      </w:r>
      <w:r>
        <w:rPr>
          <w:color w:val="5E503C"/>
          <w:spacing w:val="0"/>
          <w:w w:val="100"/>
          <w:position w:val="0"/>
          <w:sz w:val="14"/>
          <w:szCs w:val="14"/>
          <w:shd w:val="clear" w:color="auto" w:fill="auto"/>
          <w:lang w:val="en-US" w:eastAsia="en-US" w:bidi="en-US"/>
        </w:rPr>
        <w:t xml:space="preserve"> </w:t>
      </w:r>
      <w:r>
        <w:rPr>
          <w:color w:val="5E503C"/>
          <w:spacing w:val="0"/>
          <w:w w:val="100"/>
          <w:position w:val="0"/>
          <w:sz w:val="14"/>
          <w:szCs w:val="14"/>
          <w:shd w:val="clear" w:color="auto" w:fill="auto"/>
          <w:lang w:val="fr-FR" w:eastAsia="fr-FR" w:bidi="fr-FR"/>
        </w:rPr>
        <w:t xml:space="preserve">bd. i. s. </w:t>
      </w:r>
      <w:r>
        <w:rPr>
          <w:color w:val="5E503C"/>
          <w:spacing w:val="0"/>
          <w:w w:val="100"/>
          <w:position w:val="0"/>
          <w:sz w:val="14"/>
          <w:szCs w:val="14"/>
          <w:shd w:val="clear" w:color="auto" w:fill="auto"/>
          <w:lang w:val="en-US" w:eastAsia="en-US" w:bidi="en-US"/>
        </w:rPr>
        <w:t xml:space="preserve">1 ; and in Marsh’s Translation, </w:t>
      </w:r>
      <w:r>
        <w:rPr>
          <w:color w:val="5E503C"/>
          <w:spacing w:val="0"/>
          <w:w w:val="100"/>
          <w:position w:val="0"/>
          <w:sz w:val="14"/>
          <w:szCs w:val="14"/>
          <w:shd w:val="clear" w:color="auto" w:fill="auto"/>
          <w:lang w:val="fr-FR" w:eastAsia="fr-FR" w:bidi="fr-FR"/>
        </w:rPr>
        <w:t xml:space="preserve">vol. i. p. </w:t>
      </w:r>
      <w:r>
        <w:rPr>
          <w:color w:val="5E503C"/>
          <w:spacing w:val="0"/>
          <w:w w:val="100"/>
          <w:position w:val="0"/>
          <w:sz w:val="14"/>
          <w:szCs w:val="14"/>
          <w:shd w:val="clear" w:color="auto" w:fill="auto"/>
          <w:lang w:val="en-US" w:eastAsia="en-US" w:bidi="en-US"/>
        </w:rPr>
        <w:t xml:space="preserve">1 ; </w:t>
      </w:r>
      <w:r>
        <w:rPr>
          <w:color w:val="5E503C"/>
          <w:spacing w:val="0"/>
          <w:w w:val="100"/>
          <w:position w:val="0"/>
          <w:sz w:val="14"/>
          <w:szCs w:val="14"/>
          <w:shd w:val="clear" w:color="auto" w:fill="auto"/>
          <w:lang w:val="la-001" w:eastAsia="la-001" w:bidi="la-001"/>
        </w:rPr>
        <w:t xml:space="preserve">Augusti, </w:t>
      </w:r>
      <w:r>
        <w:rPr>
          <w:i/>
          <w:iCs/>
          <w:color w:val="5E503C"/>
          <w:spacing w:val="0"/>
          <w:w w:val="100"/>
          <w:position w:val="0"/>
          <w:sz w:val="14"/>
          <w:szCs w:val="14"/>
          <w:shd w:val="clear" w:color="auto" w:fill="auto"/>
          <w:lang w:val="de-DE" w:eastAsia="de-DE" w:bidi="de-DE"/>
        </w:rPr>
        <w:t xml:space="preserve">Grundriss einer </w:t>
      </w:r>
      <w:r>
        <w:rPr>
          <w:i/>
          <w:iCs/>
          <w:color w:val="5E503C"/>
          <w:spacing w:val="0"/>
          <w:w w:val="100"/>
          <w:position w:val="0"/>
          <w:sz w:val="14"/>
          <w:szCs w:val="14"/>
          <w:shd w:val="clear" w:color="auto" w:fill="auto"/>
          <w:lang w:val="la-001" w:eastAsia="la-001" w:bidi="la-001"/>
        </w:rPr>
        <w:t>His</w:t>
        <w:softHyphen/>
        <w:t xml:space="preserve">ter. </w:t>
      </w:r>
      <w:r>
        <w:rPr>
          <w:i/>
          <w:iCs/>
          <w:color w:val="5E503C"/>
          <w:spacing w:val="0"/>
          <w:w w:val="100"/>
          <w:position w:val="0"/>
          <w:sz w:val="14"/>
          <w:szCs w:val="14"/>
          <w:shd w:val="clear" w:color="auto" w:fill="auto"/>
          <w:lang w:val="de-DE" w:eastAsia="de-DE" w:bidi="de-DE"/>
        </w:rPr>
        <w:t>Kritischen Einleitung ins Alte Testament,</w:t>
      </w:r>
      <w:r>
        <w:rPr>
          <w:color w:val="5E503C"/>
          <w:spacing w:val="0"/>
          <w:w w:val="100"/>
          <w:position w:val="0"/>
          <w:sz w:val="14"/>
          <w:szCs w:val="14"/>
          <w:shd w:val="clear" w:color="auto" w:fill="auto"/>
          <w:lang w:val="de-DE" w:eastAsia="de-DE" w:bidi="de-DE"/>
        </w:rPr>
        <w:t xml:space="preserve"> s. </w:t>
      </w:r>
      <w:r>
        <w:rPr>
          <w:color w:val="5E503C"/>
          <w:spacing w:val="0"/>
          <w:w w:val="100"/>
          <w:position w:val="0"/>
          <w:sz w:val="14"/>
          <w:szCs w:val="14"/>
          <w:shd w:val="clear" w:color="auto" w:fill="auto"/>
          <w:lang w:val="en-US" w:eastAsia="en-US" w:bidi="en-US"/>
        </w:rPr>
        <w:t xml:space="preserve">16, </w:t>
      </w:r>
      <w:r>
        <w:rPr>
          <w:color w:val="5E503C"/>
          <w:spacing w:val="0"/>
          <w:w w:val="100"/>
          <w:position w:val="0"/>
          <w:sz w:val="14"/>
          <w:szCs w:val="14"/>
          <w:shd w:val="clear" w:color="auto" w:fill="auto"/>
          <w:lang w:val="de-DE" w:eastAsia="de-DE" w:bidi="de-DE"/>
        </w:rPr>
        <w:t>2te. aufl.</w:t>
      </w:r>
    </w:p>
    <w:p>
      <w:pPr>
        <w:pStyle w:val="Style6"/>
        <w:keepNext w:val="0"/>
        <w:keepLines w:val="0"/>
        <w:widowControl w:val="0"/>
        <w:shd w:val="clear" w:color="auto" w:fill="auto"/>
        <w:bidi w:val="0"/>
        <w:spacing w:line="214" w:lineRule="auto"/>
        <w:ind w:left="0" w:firstLine="0"/>
        <w:jc w:val="left"/>
      </w:pPr>
      <w:r>
        <w:rPr>
          <w:smallCaps/>
          <w:color w:val="5E503C"/>
          <w:spacing w:val="0"/>
          <w:w w:val="100"/>
          <w:position w:val="0"/>
          <w:shd w:val="clear" w:color="auto" w:fill="auto"/>
          <w:lang w:val="en-US" w:eastAsia="en-US" w:bidi="en-US"/>
        </w:rPr>
        <w:t>Sect.</w:t>
      </w:r>
      <w:r>
        <w:rPr>
          <w:color w:val="5E503C"/>
          <w:spacing w:val="0"/>
          <w:w w:val="100"/>
          <w:position w:val="0"/>
          <w:shd w:val="clear" w:color="auto" w:fill="auto"/>
          <w:lang w:val="en-US" w:eastAsia="en-US" w:bidi="en-US"/>
        </w:rPr>
        <w:t xml:space="preserve"> </w:t>
      </w:r>
      <w:r>
        <w:rPr>
          <w:color w:val="5E503C"/>
          <w:spacing w:val="0"/>
          <w:w w:val="100"/>
          <w:position w:val="0"/>
          <w:shd w:val="clear" w:color="auto" w:fill="auto"/>
          <w:lang w:val="de-DE" w:eastAsia="de-DE" w:bidi="de-DE"/>
        </w:rPr>
        <w:t>II.—</w:t>
      </w:r>
      <w:r>
        <w:rPr>
          <w:i/>
          <w:iCs/>
          <w:color w:val="5E503C"/>
          <w:spacing w:val="0"/>
          <w:w w:val="100"/>
          <w:position w:val="0"/>
          <w:shd w:val="clear" w:color="auto" w:fill="auto"/>
          <w:lang w:val="en-US" w:eastAsia="en-US" w:bidi="en-US"/>
        </w:rPr>
        <w:t>Languages of the Scriptures.</w:t>
      </w:r>
    </w:p>
    <w:p>
      <w:pPr>
        <w:pStyle w:val="Style6"/>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greater part of the Old Testament Scriptures is composed in pure Hebrew, the most ancient language of which we have any specimen extant. This language be</w:t>
        <w:softHyphen/>
        <w:t>longs to a class of tongues formerly called, by way of emi</w:t>
        <w:softHyphen/>
        <w:t xml:space="preserve">nence, the </w:t>
      </w:r>
      <w:r>
        <w:rPr>
          <w:i/>
          <w:iCs/>
          <w:color w:val="5E503C"/>
          <w:spacing w:val="0"/>
          <w:w w:val="100"/>
          <w:position w:val="0"/>
          <w:shd w:val="clear" w:color="auto" w:fill="auto"/>
          <w:lang w:val="en-US" w:eastAsia="en-US" w:bidi="en-US"/>
        </w:rPr>
        <w:t>Oriental,</w:t>
      </w:r>
      <w:r>
        <w:rPr>
          <w:color w:val="5E503C"/>
          <w:spacing w:val="0"/>
          <w:w w:val="100"/>
          <w:position w:val="0"/>
          <w:shd w:val="clear" w:color="auto" w:fill="auto"/>
          <w:lang w:val="en-US" w:eastAsia="en-US" w:bidi="en-US"/>
        </w:rPr>
        <w:t xml:space="preserve"> but now more appropriately discrimi</w:t>
        <w:softHyphen/>
      </w:r>
    </w:p>
    <w:p>
      <w:pPr>
        <w:pStyle w:val="Style6"/>
        <w:keepNext w:val="0"/>
        <w:keepLines w:val="0"/>
        <w:widowControl w:val="0"/>
        <w:shd w:val="clear" w:color="auto" w:fill="auto"/>
        <w:bidi w:val="0"/>
        <w:spacing w:line="214" w:lineRule="auto"/>
        <w:ind w:left="0" w:firstLine="0"/>
        <w:jc w:val="left"/>
      </w:pPr>
      <w:r>
        <w:rPr>
          <w:color w:val="5E503C"/>
          <w:spacing w:val="0"/>
          <w:w w:val="100"/>
          <w:position w:val="0"/>
          <w:shd w:val="clear" w:color="auto" w:fill="auto"/>
          <w:lang w:val="en-US" w:eastAsia="en-US" w:bidi="en-US"/>
        </w:rPr>
        <w:t xml:space="preserve">nated by the term </w:t>
      </w:r>
      <w:r>
        <w:rPr>
          <w:i/>
          <w:iCs/>
          <w:color w:val="5E503C"/>
          <w:spacing w:val="0"/>
          <w:w w:val="100"/>
          <w:position w:val="0"/>
          <w:shd w:val="clear" w:color="auto" w:fill="auto"/>
          <w:lang w:val="en-US" w:eastAsia="en-US" w:bidi="en-US"/>
        </w:rPr>
        <w:t>Semitic</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Shemitic,</w:t>
      </w:r>
      <w:r>
        <w:rPr>
          <w:color w:val="5E503C"/>
          <w:spacing w:val="0"/>
          <w:w w:val="100"/>
          <w:position w:val="0"/>
          <w:shd w:val="clear" w:color="auto" w:fill="auto"/>
          <w:lang w:val="en-US" w:eastAsia="en-US" w:bidi="en-US"/>
        </w:rPr>
        <w:t xml:space="preserve"> from Shem, the great progenitor of the races by which they are spoken (1). This class embraces three leading tongues, corresponding in general character and relation to the geographical situa</w:t>
        <w:softHyphen/>
        <w:t xml:space="preserve">tions of the respective nations by which they were used ; the </w:t>
      </w:r>
      <w:r>
        <w:rPr>
          <w:i/>
          <w:iCs/>
          <w:color w:val="5E503C"/>
          <w:spacing w:val="0"/>
          <w:w w:val="100"/>
          <w:position w:val="0"/>
          <w:shd w:val="clear" w:color="auto" w:fill="auto"/>
          <w:lang w:val="en-US" w:eastAsia="en-US" w:bidi="en-US"/>
        </w:rPr>
        <w:t>Aramaic</w:t>
      </w:r>
      <w:r>
        <w:rPr>
          <w:color w:val="5E503C"/>
          <w:spacing w:val="0"/>
          <w:w w:val="100"/>
          <w:position w:val="0"/>
          <w:shd w:val="clear" w:color="auto" w:fill="auto"/>
          <w:lang w:val="en-US" w:eastAsia="en-US" w:bidi="en-US"/>
        </w:rPr>
        <w:t xml:space="preserve"> abounding in combinations of consonants, and consequently marked by considerable harshness of pronun</w:t>
        <w:softHyphen/>
        <w:t>ciation, employed by the nations of the northern and more mountainous districts of Syria, Mesopotamia, and Baby</w:t>
        <w:softHyphen/>
        <w:t xml:space="preserve">lonia ; the </w:t>
      </w:r>
      <w:r>
        <w:rPr>
          <w:i/>
          <w:iCs/>
          <w:color w:val="5E503C"/>
          <w:spacing w:val="0"/>
          <w:w w:val="100"/>
          <w:position w:val="0"/>
          <w:shd w:val="clear" w:color="auto" w:fill="auto"/>
          <w:lang w:val="en-US" w:eastAsia="en-US" w:bidi="en-US"/>
        </w:rPr>
        <w:t>Arabic,</w:t>
      </w:r>
      <w:r>
        <w:rPr>
          <w:color w:val="5E503C"/>
          <w:spacing w:val="0"/>
          <w:w w:val="100"/>
          <w:position w:val="0"/>
          <w:shd w:val="clear" w:color="auto" w:fill="auto"/>
          <w:lang w:val="en-US" w:eastAsia="en-US" w:bidi="en-US"/>
        </w:rPr>
        <w:t xml:space="preserve"> remarkable for richness, melifluousness, and the preponderance of vowels, spoken by the in</w:t>
        <w:softHyphen/>
        <w:t>habitants of the warm and open plains of Arabia and Ethio</w:t>
        <w:softHyphen/>
        <w:t xml:space="preserve">pia ; and the </w:t>
      </w:r>
      <w:r>
        <w:rPr>
          <w:i/>
          <w:iCs/>
          <w:color w:val="5E503C"/>
          <w:spacing w:val="0"/>
          <w:w w:val="100"/>
          <w:position w:val="0"/>
          <w:shd w:val="clear" w:color="auto" w:fill="auto"/>
          <w:lang w:val="en-US" w:eastAsia="en-US" w:bidi="en-US"/>
        </w:rPr>
        <w:t>Hebrew,</w:t>
      </w:r>
      <w:r>
        <w:rPr>
          <w:color w:val="5E503C"/>
          <w:spacing w:val="0"/>
          <w:w w:val="100"/>
          <w:position w:val="0"/>
          <w:shd w:val="clear" w:color="auto" w:fill="auto"/>
          <w:lang w:val="en-US" w:eastAsia="en-US" w:bidi="en-US"/>
        </w:rPr>
        <w:t xml:space="preserve"> the language of the middle district, possessing an intermediate character between the other two, richer than the Aramaic, poorer and harsher than the Arabic (2). The opinion that Hebrew was the original language of the world, and the mother of all the other Se</w:t>
        <w:softHyphen/>
        <w:t>mitic tongues, is now generally relinquished by scholars, who content themselves with the more moderate hypothe</w:t>
        <w:softHyphen/>
        <w:t>sis, that it is the oldest daughter of the primeval tongue, and that which retains the most striking resemblances to the mother speech of the antediluvian period (3). In the earliest books of the Bible, those of Moses, this language appears in its greatest purity ; nor did it sustain any decided deteri</w:t>
        <w:softHyphen/>
        <w:t>oration till after the Babylonian captivity. The attempts of some Hebraists to divide its history into a golden, a silver, a brazen, and an iron age, are by the most accurate scho</w:t>
        <w:softHyphen/>
        <w:t>lars rejected, as much more fancifiιl than sound (4). The Hebrew of the Scriptures is the pure classical Jerusalem Hebrew, the language of the temple and of the court. That there were dialects more or less corrupt in the pro</w:t>
        <w:softHyphen/>
        <w:t>vinces, is attested by the sacred writers themselves. Thus they tell us that the Ephraimites could not distinguish be</w:t>
        <w:softHyphen/>
        <w:t xml:space="preserve">tween the </w:t>
      </w:r>
      <w:r>
        <w:rPr>
          <w:i/>
          <w:iCs/>
          <w:color w:val="5E503C"/>
          <w:spacing w:val="0"/>
          <w:w w:val="100"/>
          <w:position w:val="0"/>
          <w:shd w:val="clear" w:color="auto" w:fill="auto"/>
          <w:lang w:val="en-US" w:eastAsia="en-US" w:bidi="en-US"/>
        </w:rPr>
        <w:t>w</w:t>
      </w:r>
      <w:r>
        <w:rPr>
          <w:color w:val="5E503C"/>
          <w:spacing w:val="0"/>
          <w:w w:val="100"/>
          <w:position w:val="0"/>
          <w:shd w:val="clear" w:color="auto" w:fill="auto"/>
          <w:lang w:val="en-US" w:eastAsia="en-US" w:bidi="en-US"/>
        </w:rPr>
        <w:t xml:space="preserve"> and the P in pronunciation (Judges, xii. 6); Nehemiah was indignant that part of the people should speak “ in the speech (dialect) of Ashdod, of Ammon, and of Moab” (Nehem, xiii. 23-25); and the dialect of Gali</w:t>
        <w:softHyphen/>
        <w:t>lee is mentioned in the New Testament (Matt, xxvi. 73) (5).</w:t>
      </w:r>
    </w:p>
    <w:p>
      <w:pPr>
        <w:pStyle w:val="Style2"/>
        <w:keepNext w:val="0"/>
        <w:keepLines w:val="0"/>
        <w:widowControl w:val="0"/>
        <w:shd w:val="clear" w:color="auto" w:fill="auto"/>
        <w:tabs>
          <w:tab w:pos="327" w:val="left"/>
        </w:tabs>
        <w:bidi w:val="0"/>
        <w:spacing w:line="214" w:lineRule="auto"/>
        <w:ind w:left="0" w:firstLine="360"/>
        <w:jc w:val="left"/>
        <w:rPr>
          <w:sz w:val="14"/>
          <w:szCs w:val="14"/>
        </w:rPr>
      </w:pPr>
      <w:r>
        <w:rPr>
          <w:color w:val="5E503C"/>
          <w:spacing w:val="0"/>
          <w:w w:val="100"/>
          <w:position w:val="0"/>
          <w:sz w:val="14"/>
          <w:szCs w:val="14"/>
          <w:shd w:val="clear" w:color="auto" w:fill="auto"/>
          <w:lang w:val="en-US" w:eastAsia="en-US" w:bidi="en-US"/>
        </w:rPr>
        <w:t>1.</w:t>
        <w:tab/>
        <w:t xml:space="preserve">The first to use this term seems to have been Nicolas Fuller, in his </w:t>
      </w:r>
      <w:r>
        <w:rPr>
          <w:i/>
          <w:iCs/>
          <w:color w:val="5E503C"/>
          <w:spacing w:val="0"/>
          <w:w w:val="100"/>
          <w:position w:val="0"/>
          <w:sz w:val="14"/>
          <w:szCs w:val="14"/>
          <w:shd w:val="clear" w:color="auto" w:fill="auto"/>
          <w:lang w:val="en-US" w:eastAsia="en-US" w:bidi="en-US"/>
        </w:rPr>
        <w:t>Miscellanea Sacra.</w:t>
      </w:r>
      <w:r>
        <w:rPr>
          <w:color w:val="5E503C"/>
          <w:spacing w:val="0"/>
          <w:w w:val="100"/>
          <w:position w:val="0"/>
          <w:sz w:val="14"/>
          <w:szCs w:val="14"/>
          <w:shd w:val="clear" w:color="auto" w:fill="auto"/>
          <w:lang w:val="en-US" w:eastAsia="en-US" w:bidi="en-US"/>
        </w:rPr>
        <w:t xml:space="preserve"> He was followed by </w:t>
      </w:r>
      <w:r>
        <w:rPr>
          <w:color w:val="5E503C"/>
          <w:spacing w:val="0"/>
          <w:w w:val="100"/>
          <w:position w:val="0"/>
          <w:sz w:val="14"/>
          <w:szCs w:val="14"/>
          <w:shd w:val="clear" w:color="auto" w:fill="auto"/>
          <w:lang w:val="de-DE" w:eastAsia="de-DE" w:bidi="de-DE"/>
        </w:rPr>
        <w:t xml:space="preserve">Eichhorn, </w:t>
      </w:r>
      <w:r>
        <w:rPr>
          <w:color w:val="5E503C"/>
          <w:spacing w:val="0"/>
          <w:w w:val="100"/>
          <w:position w:val="0"/>
          <w:sz w:val="14"/>
          <w:szCs w:val="14"/>
          <w:shd w:val="clear" w:color="auto" w:fill="auto"/>
          <w:lang w:val="en-US" w:eastAsia="en-US" w:bidi="en-US"/>
        </w:rPr>
        <w:t>and ulti</w:t>
        <w:softHyphen/>
        <w:t>mately by nearly all the orientalists of Germany.</w:t>
      </w:r>
    </w:p>
    <w:p>
      <w:pPr>
        <w:pStyle w:val="Style2"/>
        <w:keepNext w:val="0"/>
        <w:keepLines w:val="0"/>
        <w:widowControl w:val="0"/>
        <w:shd w:val="clear" w:color="auto" w:fill="auto"/>
        <w:tabs>
          <w:tab w:pos="559" w:val="left"/>
        </w:tabs>
        <w:bidi w:val="0"/>
        <w:spacing w:line="214" w:lineRule="auto"/>
        <w:ind w:left="0" w:firstLine="360"/>
        <w:jc w:val="left"/>
        <w:rPr>
          <w:sz w:val="14"/>
          <w:szCs w:val="14"/>
        </w:rPr>
      </w:pPr>
      <w:r>
        <w:rPr>
          <w:color w:val="5E503C"/>
          <w:spacing w:val="0"/>
          <w:w w:val="100"/>
          <w:position w:val="0"/>
          <w:sz w:val="14"/>
          <w:szCs w:val="14"/>
          <w:shd w:val="clear" w:color="auto" w:fill="auto"/>
          <w:lang w:val="en-US" w:eastAsia="en-US" w:bidi="en-US"/>
        </w:rPr>
        <w:t>2.</w:t>
        <w:tab/>
        <w:t xml:space="preserve">Ewald’s Hebrew Grammar, translated by Nicol son, </w:t>
      </w:r>
      <w:r>
        <w:rPr>
          <w:color w:val="5E503C"/>
          <w:spacing w:val="0"/>
          <w:w w:val="100"/>
          <w:position w:val="0"/>
          <w:sz w:val="14"/>
          <w:szCs w:val="14"/>
          <w:shd w:val="clear" w:color="auto" w:fill="auto"/>
          <w:lang w:val="la-001" w:eastAsia="la-001" w:bidi="la-001"/>
        </w:rPr>
        <w:t xml:space="preserve">p. </w:t>
      </w:r>
      <w:r>
        <w:rPr>
          <w:color w:val="5E503C"/>
          <w:spacing w:val="0"/>
          <w:w w:val="100"/>
          <w:position w:val="0"/>
          <w:sz w:val="14"/>
          <w:szCs w:val="14"/>
          <w:shd w:val="clear" w:color="auto" w:fill="auto"/>
          <w:lang w:val="en-US" w:eastAsia="en-US" w:bidi="en-US"/>
        </w:rPr>
        <w:t xml:space="preserve">1 ; Gesenius, </w:t>
      </w:r>
      <w:r>
        <w:rPr>
          <w:i/>
          <w:iCs/>
          <w:color w:val="5E503C"/>
          <w:spacing w:val="0"/>
          <w:w w:val="100"/>
          <w:position w:val="0"/>
          <w:sz w:val="14"/>
          <w:szCs w:val="14"/>
          <w:shd w:val="clear" w:color="auto" w:fill="auto"/>
          <w:lang w:val="de-DE" w:eastAsia="de-DE" w:bidi="de-DE"/>
        </w:rPr>
        <w:t>Grammatik,</w:t>
      </w:r>
      <w:r>
        <w:rPr>
          <w:color w:val="5E503C"/>
          <w:spacing w:val="0"/>
          <w:w w:val="100"/>
          <w:position w:val="0"/>
          <w:sz w:val="14"/>
          <w:szCs w:val="14"/>
          <w:shd w:val="clear" w:color="auto" w:fill="auto"/>
          <w:lang w:val="de-DE" w:eastAsia="de-DE" w:bidi="de-DE"/>
        </w:rPr>
        <w:t xml:space="preserve"> </w:t>
      </w:r>
      <w:r>
        <w:rPr>
          <w:color w:val="5E503C"/>
          <w:spacing w:val="0"/>
          <w:w w:val="100"/>
          <w:position w:val="0"/>
          <w:sz w:val="14"/>
          <w:szCs w:val="14"/>
          <w:shd w:val="clear" w:color="auto" w:fill="auto"/>
          <w:lang w:val="en-US" w:eastAsia="en-US" w:bidi="en-US"/>
        </w:rPr>
        <w:t>§ 1.</w:t>
      </w:r>
    </w:p>
    <w:p>
      <w:pPr>
        <w:pStyle w:val="Style2"/>
        <w:keepNext w:val="0"/>
        <w:keepLines w:val="0"/>
        <w:widowControl w:val="0"/>
        <w:shd w:val="clear" w:color="auto" w:fill="auto"/>
        <w:tabs>
          <w:tab w:pos="424" w:val="left"/>
        </w:tabs>
        <w:bidi w:val="0"/>
        <w:spacing w:line="214" w:lineRule="auto"/>
        <w:ind w:left="0" w:firstLine="360"/>
        <w:jc w:val="left"/>
        <w:rPr>
          <w:sz w:val="14"/>
          <w:szCs w:val="14"/>
        </w:rPr>
      </w:pPr>
      <w:r>
        <w:rPr>
          <w:color w:val="5E503C"/>
          <w:spacing w:val="0"/>
          <w:w w:val="100"/>
          <w:position w:val="0"/>
          <w:sz w:val="14"/>
          <w:szCs w:val="14"/>
          <w:shd w:val="clear" w:color="auto" w:fill="auto"/>
          <w:lang w:val="en-US" w:eastAsia="en-US" w:bidi="en-US"/>
        </w:rPr>
        <w:t>3.</w:t>
        <w:tab/>
        <w:t xml:space="preserve">Morinus </w:t>
      </w:r>
      <w:r>
        <w:rPr>
          <w:i/>
          <w:iCs/>
          <w:color w:val="5E503C"/>
          <w:spacing w:val="0"/>
          <w:w w:val="100"/>
          <w:position w:val="0"/>
          <w:sz w:val="14"/>
          <w:szCs w:val="14"/>
          <w:shd w:val="clear" w:color="auto" w:fill="auto"/>
          <w:lang w:val="de-DE" w:eastAsia="de-DE" w:bidi="de-DE"/>
        </w:rPr>
        <w:t xml:space="preserve">De </w:t>
      </w:r>
      <w:r>
        <w:rPr>
          <w:i/>
          <w:iCs/>
          <w:color w:val="5E503C"/>
          <w:spacing w:val="0"/>
          <w:w w:val="100"/>
          <w:position w:val="0"/>
          <w:sz w:val="14"/>
          <w:szCs w:val="14"/>
          <w:shd w:val="clear" w:color="auto" w:fill="auto"/>
          <w:lang w:val="en-US" w:eastAsia="en-US" w:bidi="en-US"/>
        </w:rPr>
        <w:t>Lingua Primoeva.</w:t>
      </w:r>
      <w:r>
        <w:rPr>
          <w:color w:val="5E503C"/>
          <w:spacing w:val="0"/>
          <w:w w:val="100"/>
          <w:position w:val="0"/>
          <w:sz w:val="14"/>
          <w:szCs w:val="14"/>
          <w:shd w:val="clear" w:color="auto" w:fill="auto"/>
          <w:lang w:val="en-US" w:eastAsia="en-US" w:bidi="en-US"/>
        </w:rPr>
        <w:t xml:space="preserve"> Jahn, </w:t>
      </w:r>
      <w:r>
        <w:rPr>
          <w:i/>
          <w:iCs/>
          <w:color w:val="5E503C"/>
          <w:spacing w:val="0"/>
          <w:w w:val="100"/>
          <w:position w:val="0"/>
          <w:sz w:val="14"/>
          <w:szCs w:val="14"/>
          <w:shd w:val="clear" w:color="auto" w:fill="auto"/>
          <w:lang w:val="de-DE" w:eastAsia="de-DE" w:bidi="de-DE"/>
        </w:rPr>
        <w:t>Einleitung,</w:t>
      </w:r>
      <w:r>
        <w:rPr>
          <w:color w:val="5E503C"/>
          <w:spacing w:val="0"/>
          <w:w w:val="100"/>
          <w:position w:val="0"/>
          <w:sz w:val="14"/>
          <w:szCs w:val="14"/>
          <w:shd w:val="clear" w:color="auto" w:fill="auto"/>
          <w:lang w:val="de-DE" w:eastAsia="de-DE" w:bidi="de-DE"/>
        </w:rPr>
        <w:t xml:space="preserve"> i</w:t>
      </w:r>
      <w:r>
        <w:rPr>
          <w:color w:val="5E503C"/>
          <w:spacing w:val="0"/>
          <w:w w:val="100"/>
          <w:position w:val="0"/>
          <w:sz w:val="14"/>
          <w:szCs w:val="14"/>
          <w:shd w:val="clear" w:color="auto" w:fill="auto"/>
          <w:lang w:val="en-US" w:eastAsia="en-US" w:bidi="en-US"/>
        </w:rPr>
        <w:t>. th. s. 244.</w:t>
      </w:r>
    </w:p>
    <w:p>
      <w:pPr>
        <w:pStyle w:val="Style2"/>
        <w:keepNext w:val="0"/>
        <w:keepLines w:val="0"/>
        <w:widowControl w:val="0"/>
        <w:shd w:val="clear" w:color="auto" w:fill="auto"/>
        <w:tabs>
          <w:tab w:pos="327" w:val="left"/>
        </w:tabs>
        <w:bidi w:val="0"/>
        <w:spacing w:line="214" w:lineRule="auto"/>
        <w:ind w:left="0" w:firstLine="360"/>
        <w:jc w:val="left"/>
        <w:rPr>
          <w:sz w:val="14"/>
          <w:szCs w:val="14"/>
        </w:rPr>
      </w:pPr>
      <w:r>
        <w:rPr>
          <w:color w:val="5E503C"/>
          <w:spacing w:val="0"/>
          <w:w w:val="100"/>
          <w:position w:val="0"/>
          <w:sz w:val="14"/>
          <w:szCs w:val="14"/>
          <w:shd w:val="clear" w:color="auto" w:fill="auto"/>
          <w:lang w:val="en-US" w:eastAsia="en-US" w:bidi="en-US"/>
        </w:rPr>
        <w:t>4.</w:t>
        <w:tab/>
        <w:t>“ As the language appears to us at present in the Scriptures of the Old Testament, there are only two distinct periods characteristi</w:t>
        <w:softHyphen/>
        <w:t xml:space="preserve">cally discriminated, the one comprehending the books written before, and the other those written during and subsequent to the exile.” </w:t>
      </w:r>
      <w:r>
        <w:rPr>
          <w:color w:val="5E503C"/>
          <w:spacing w:val="0"/>
          <w:w w:val="100"/>
          <w:position w:val="0"/>
          <w:sz w:val="14"/>
          <w:szCs w:val="14"/>
          <w:shd w:val="clear" w:color="auto" w:fill="auto"/>
          <w:lang w:val="de-DE" w:eastAsia="de-DE" w:bidi="de-DE"/>
        </w:rPr>
        <w:t>Gesen</w:t>
      </w:r>
      <w:r>
        <w:rPr>
          <w:color w:val="5E503C"/>
          <w:spacing w:val="0"/>
          <w:w w:val="100"/>
          <w:position w:val="0"/>
          <w:sz w:val="14"/>
          <w:szCs w:val="14"/>
          <w:shd w:val="clear" w:color="auto" w:fill="auto"/>
          <w:lang w:val="en-US" w:eastAsia="en-US" w:bidi="en-US"/>
        </w:rPr>
        <w:t xml:space="preserve">ius, </w:t>
      </w:r>
      <w:r>
        <w:rPr>
          <w:i/>
          <w:iCs/>
          <w:color w:val="5E503C"/>
          <w:spacing w:val="0"/>
          <w:w w:val="100"/>
          <w:position w:val="0"/>
          <w:sz w:val="14"/>
          <w:szCs w:val="14"/>
          <w:shd w:val="clear" w:color="auto" w:fill="auto"/>
          <w:lang w:val="de-DE" w:eastAsia="de-DE" w:bidi="de-DE"/>
        </w:rPr>
        <w:t xml:space="preserve">Geschichte der </w:t>
      </w:r>
      <w:r>
        <w:rPr>
          <w:i/>
          <w:iCs/>
          <w:color w:val="5E503C"/>
          <w:spacing w:val="0"/>
          <w:w w:val="100"/>
          <w:position w:val="0"/>
          <w:sz w:val="14"/>
          <w:szCs w:val="14"/>
          <w:shd w:val="clear" w:color="auto" w:fill="auto"/>
          <w:lang w:val="en-US" w:eastAsia="en-US" w:bidi="en-US"/>
        </w:rPr>
        <w:t xml:space="preserve">Hebr. </w:t>
      </w:r>
      <w:r>
        <w:rPr>
          <w:i/>
          <w:iCs/>
          <w:color w:val="5E503C"/>
          <w:spacing w:val="0"/>
          <w:w w:val="100"/>
          <w:position w:val="0"/>
          <w:sz w:val="14"/>
          <w:szCs w:val="14"/>
          <w:shd w:val="clear" w:color="auto" w:fill="auto"/>
          <w:lang w:val="de-DE" w:eastAsia="de-DE" w:bidi="de-DE"/>
        </w:rPr>
        <w:t>Sprache und Schrift.</w:t>
      </w:r>
      <w:r>
        <w:rPr>
          <w:color w:val="5E503C"/>
          <w:spacing w:val="0"/>
          <w:w w:val="100"/>
          <w:position w:val="0"/>
          <w:sz w:val="14"/>
          <w:szCs w:val="14"/>
          <w:shd w:val="clear" w:color="auto" w:fill="auto"/>
          <w:lang w:val="de-DE" w:eastAsia="de-DE" w:bidi="de-DE"/>
        </w:rPr>
        <w:t xml:space="preserve"> s. </w:t>
      </w:r>
      <w:r>
        <w:rPr>
          <w:color w:val="5E503C"/>
          <w:spacing w:val="0"/>
          <w:w w:val="100"/>
          <w:position w:val="0"/>
          <w:sz w:val="14"/>
          <w:szCs w:val="14"/>
          <w:shd w:val="clear" w:color="auto" w:fill="auto"/>
          <w:lang w:val="en-US" w:eastAsia="en-US" w:bidi="en-US"/>
        </w:rPr>
        <w:t>21.</w:t>
      </w:r>
    </w:p>
    <w:p>
      <w:pPr>
        <w:pStyle w:val="Style2"/>
        <w:keepNext w:val="0"/>
        <w:keepLines w:val="0"/>
        <w:widowControl w:val="0"/>
        <w:shd w:val="clear" w:color="auto" w:fill="auto"/>
        <w:tabs>
          <w:tab w:pos="305" w:val="left"/>
        </w:tabs>
        <w:bidi w:val="0"/>
        <w:spacing w:line="214" w:lineRule="auto"/>
        <w:ind w:left="0" w:firstLine="360"/>
        <w:jc w:val="left"/>
        <w:rPr>
          <w:sz w:val="14"/>
          <w:szCs w:val="14"/>
        </w:rPr>
      </w:pPr>
      <w:r>
        <w:rPr>
          <w:color w:val="5E503C"/>
          <w:spacing w:val="0"/>
          <w:w w:val="100"/>
          <w:position w:val="0"/>
          <w:sz w:val="14"/>
          <w:szCs w:val="14"/>
          <w:shd w:val="clear" w:color="auto" w:fill="auto"/>
          <w:lang w:val="en-US" w:eastAsia="en-US" w:bidi="en-US"/>
        </w:rPr>
        <w:t>5.</w:t>
        <w:tab/>
        <w:t xml:space="preserve">Compare Horne’s Introd. </w:t>
      </w:r>
      <w:r>
        <w:rPr>
          <w:color w:val="5E503C"/>
          <w:spacing w:val="0"/>
          <w:w w:val="100"/>
          <w:position w:val="0"/>
          <w:sz w:val="14"/>
          <w:szCs w:val="14"/>
          <w:shd w:val="clear" w:color="auto" w:fill="auto"/>
          <w:lang w:val="fr-FR" w:eastAsia="fr-FR" w:bidi="fr-FR"/>
        </w:rPr>
        <w:t xml:space="preserve">vol. </w:t>
      </w:r>
      <w:r>
        <w:rPr>
          <w:color w:val="5E503C"/>
          <w:spacing w:val="0"/>
          <w:w w:val="100"/>
          <w:position w:val="0"/>
          <w:sz w:val="14"/>
          <w:szCs w:val="14"/>
          <w:shd w:val="clear" w:color="auto" w:fill="auto"/>
          <w:lang w:val="la-001" w:eastAsia="la-001" w:bidi="la-001"/>
        </w:rPr>
        <w:t xml:space="preserve">ii. </w:t>
      </w:r>
      <w:r>
        <w:rPr>
          <w:color w:val="5E503C"/>
          <w:spacing w:val="0"/>
          <w:w w:val="100"/>
          <w:position w:val="0"/>
          <w:sz w:val="14"/>
          <w:szCs w:val="14"/>
          <w:shd w:val="clear" w:color="auto" w:fill="auto"/>
          <w:lang w:val="fr-FR" w:eastAsia="fr-FR" w:bidi="fr-FR"/>
        </w:rPr>
        <w:t xml:space="preserve">p. </w:t>
      </w:r>
      <w:r>
        <w:rPr>
          <w:color w:val="5E503C"/>
          <w:spacing w:val="0"/>
          <w:w w:val="100"/>
          <w:position w:val="0"/>
          <w:sz w:val="14"/>
          <w:szCs w:val="14"/>
          <w:shd w:val="clear" w:color="auto" w:fill="auto"/>
          <w:lang w:val="en-US" w:eastAsia="en-US" w:bidi="en-US"/>
        </w:rPr>
        <w:t>2-13, and the works referred to by him.</w:t>
      </w:r>
    </w:p>
    <w:p>
      <w:pPr>
        <w:pStyle w:val="Style6"/>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The portions of the Old Testament not in pure Hebrew are Ezra, iv. 8,—vi. 18, and vii. 12-26; Jer. x. 11 ; and Daniel, ii. 4,—vii. 28. These are in Chaldaic or Eastern Aramaic, and have reference chiefly to the history of the captivity, and the events following its close.</w:t>
      </w:r>
    </w:p>
    <w:p>
      <w:pPr>
        <w:pStyle w:val="Style2"/>
        <w:keepNext w:val="0"/>
        <w:keepLines w:val="0"/>
        <w:widowControl w:val="0"/>
        <w:shd w:val="clear" w:color="auto" w:fill="auto"/>
        <w:bidi w:val="0"/>
        <w:spacing w:line="211"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On the Biblical Chaldaic, see Walton’s </w:t>
      </w:r>
      <w:r>
        <w:rPr>
          <w:i/>
          <w:iCs/>
          <w:color w:val="5E503C"/>
          <w:spacing w:val="0"/>
          <w:w w:val="100"/>
          <w:position w:val="0"/>
          <w:sz w:val="14"/>
          <w:szCs w:val="14"/>
          <w:shd w:val="clear" w:color="auto" w:fill="auto"/>
          <w:lang w:val="en-US" w:eastAsia="en-US" w:bidi="en-US"/>
        </w:rPr>
        <w:t>Prolegomena,</w:t>
      </w:r>
      <w:r>
        <w:rPr>
          <w:color w:val="5E503C"/>
          <w:spacing w:val="0"/>
          <w:w w:val="100"/>
          <w:position w:val="0"/>
          <w:sz w:val="14"/>
          <w:szCs w:val="14"/>
          <w:shd w:val="clear" w:color="auto" w:fill="auto"/>
          <w:lang w:val="en-US" w:eastAsia="en-US" w:bidi="en-US"/>
        </w:rPr>
        <w:t xml:space="preserve"> chap. xii. § 2, 3 ; L. Hirzel, </w:t>
      </w:r>
      <w:r>
        <w:rPr>
          <w:i/>
          <w:iCs/>
          <w:color w:val="5E503C"/>
          <w:spacing w:val="0"/>
          <w:w w:val="100"/>
          <w:position w:val="0"/>
          <w:sz w:val="14"/>
          <w:szCs w:val="14"/>
          <w:shd w:val="clear" w:color="auto" w:fill="auto"/>
          <w:lang w:val="fr-FR" w:eastAsia="fr-FR" w:bidi="fr-FR"/>
        </w:rPr>
        <w:t xml:space="preserve">De </w:t>
      </w:r>
      <w:r>
        <w:rPr>
          <w:i/>
          <w:iCs/>
          <w:color w:val="5E503C"/>
          <w:spacing w:val="0"/>
          <w:w w:val="100"/>
          <w:position w:val="0"/>
          <w:sz w:val="14"/>
          <w:szCs w:val="14"/>
          <w:shd w:val="clear" w:color="auto" w:fill="auto"/>
          <w:lang w:val="en-US" w:eastAsia="en-US" w:bidi="en-US"/>
        </w:rPr>
        <w:t xml:space="preserve">Chaldaismi biblici </w:t>
      </w:r>
      <w:r>
        <w:rPr>
          <w:i/>
          <w:iCs/>
          <w:color w:val="5E503C"/>
          <w:spacing w:val="0"/>
          <w:w w:val="100"/>
          <w:position w:val="0"/>
          <w:sz w:val="14"/>
          <w:szCs w:val="14"/>
          <w:shd w:val="clear" w:color="auto" w:fill="auto"/>
          <w:lang w:val="fr-FR" w:eastAsia="fr-FR" w:bidi="fr-FR"/>
        </w:rPr>
        <w:t>origine e</w:t>
      </w:r>
      <w:r>
        <w:rPr>
          <w:i/>
          <w:iCs/>
          <w:color w:val="5E503C"/>
          <w:spacing w:val="0"/>
          <w:w w:val="100"/>
          <w:position w:val="0"/>
          <w:sz w:val="14"/>
          <w:szCs w:val="14"/>
          <w:shd w:val="clear" w:color="auto" w:fill="auto"/>
          <w:lang w:val="en-US" w:eastAsia="en-US" w:bidi="en-US"/>
        </w:rPr>
        <w:t xml:space="preserve">t </w:t>
      </w:r>
      <w:r>
        <w:rPr>
          <w:i/>
          <w:iCs/>
          <w:color w:val="5E503C"/>
          <w:spacing w:val="0"/>
          <w:w w:val="100"/>
          <w:position w:val="0"/>
          <w:sz w:val="14"/>
          <w:szCs w:val="14"/>
          <w:shd w:val="clear" w:color="auto" w:fill="auto"/>
          <w:lang w:val="la-001" w:eastAsia="la-001" w:bidi="la-001"/>
        </w:rPr>
        <w:t xml:space="preserve">auctoritate </w:t>
      </w:r>
      <w:r>
        <w:rPr>
          <w:i/>
          <w:iCs/>
          <w:color w:val="5E503C"/>
          <w:spacing w:val="0"/>
          <w:w w:val="100"/>
          <w:position w:val="0"/>
          <w:sz w:val="14"/>
          <w:szCs w:val="14"/>
          <w:shd w:val="clear" w:color="auto" w:fill="auto"/>
          <w:lang w:val="en-US" w:eastAsia="en-US" w:bidi="en-US"/>
        </w:rPr>
        <w:t xml:space="preserve">Comment. crit. </w:t>
      </w:r>
      <w:r>
        <w:rPr>
          <w:color w:val="5E503C"/>
          <w:spacing w:val="0"/>
          <w:w w:val="100"/>
          <w:position w:val="0"/>
          <w:sz w:val="14"/>
          <w:szCs w:val="14"/>
          <w:shd w:val="clear" w:color="auto" w:fill="auto"/>
          <w:lang w:val="en-US" w:eastAsia="en-US" w:bidi="en-US"/>
        </w:rPr>
        <w:t xml:space="preserve">Lips. 1830 ; F. Dietrich </w:t>
      </w:r>
      <w:r>
        <w:rPr>
          <w:i/>
          <w:iCs/>
          <w:color w:val="5E503C"/>
          <w:spacing w:val="0"/>
          <w:w w:val="100"/>
          <w:position w:val="0"/>
          <w:sz w:val="14"/>
          <w:szCs w:val="14"/>
          <w:shd w:val="clear" w:color="auto" w:fill="auto"/>
          <w:lang w:val="la-001" w:eastAsia="la-001" w:bidi="la-001"/>
        </w:rPr>
        <w:t>De Sermonis Chaldaici proprietate.</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en-US" w:eastAsia="en-US" w:bidi="en-US"/>
        </w:rPr>
        <w:t xml:space="preserve">Lips. 1839 </w:t>
      </w:r>
      <w:r>
        <w:rPr>
          <w:color w:val="5E503C"/>
          <w:spacing w:val="0"/>
          <w:w w:val="100"/>
          <w:position w:val="0"/>
          <w:sz w:val="14"/>
          <w:szCs w:val="14"/>
          <w:shd w:val="clear" w:color="auto" w:fill="auto"/>
          <w:lang w:val="la-001" w:eastAsia="la-001" w:bidi="la-001"/>
        </w:rPr>
        <w:t xml:space="preserve">; </w:t>
      </w:r>
      <w:r>
        <w:rPr>
          <w:color w:val="5E503C"/>
          <w:spacing w:val="0"/>
          <w:w w:val="100"/>
          <w:position w:val="0"/>
          <w:sz w:val="14"/>
          <w:szCs w:val="14"/>
          <w:shd w:val="clear" w:color="auto" w:fill="auto"/>
          <w:lang w:val="en-US" w:eastAsia="en-US" w:bidi="en-US"/>
        </w:rPr>
        <w:t>Rigge’s Manual of the Chaldee Language, Boston, Mass. 1832.</w:t>
      </w:r>
    </w:p>
    <w:p>
      <w:pPr>
        <w:pStyle w:val="Style6"/>
        <w:keepNext w:val="0"/>
        <w:keepLines w:val="0"/>
        <w:widowControl w:val="0"/>
        <w:shd w:val="clear" w:color="auto" w:fill="auto"/>
        <w:bidi w:val="0"/>
        <w:spacing w:line="211" w:lineRule="auto"/>
        <w:ind w:left="0" w:firstLine="360"/>
        <w:jc w:val="left"/>
      </w:pPr>
      <w:r>
        <w:rPr>
          <w:color w:val="5E503C"/>
          <w:spacing w:val="0"/>
          <w:w w:val="100"/>
          <w:position w:val="0"/>
          <w:shd w:val="clear" w:color="auto" w:fill="auto"/>
          <w:lang w:val="en-US" w:eastAsia="en-US" w:bidi="en-US"/>
        </w:rPr>
        <w:t xml:space="preserve">The language of the New Testament is the </w:t>
      </w:r>
      <w:r>
        <w:rPr>
          <w:i/>
          <w:iCs/>
          <w:color w:val="5E503C"/>
          <w:spacing w:val="0"/>
          <w:w w:val="100"/>
          <w:position w:val="0"/>
          <w:shd w:val="clear" w:color="auto" w:fill="auto"/>
          <w:lang w:val="en-US" w:eastAsia="en-US" w:bidi="en-US"/>
        </w:rPr>
        <w:t>xeιvη iιaλtκ- rt&gt;ς</w:t>
      </w:r>
      <w:r>
        <w:rPr>
          <w:color w:val="5E503C"/>
          <w:spacing w:val="0"/>
          <w:w w:val="100"/>
          <w:position w:val="0"/>
          <w:shd w:val="clear" w:color="auto" w:fill="auto"/>
          <w:lang w:val="en-US" w:eastAsia="en-US" w:bidi="en-US"/>
        </w:rPr>
        <w:t xml:space="preserve"> of the classical Greek, with many Aramaic words and idioms interspersed, and a few Latinisms.</w:t>
      </w:r>
    </w:p>
    <w:p>
      <w:pPr>
        <w:pStyle w:val="Style2"/>
        <w:keepNext w:val="0"/>
        <w:keepLines w:val="0"/>
        <w:widowControl w:val="0"/>
        <w:shd w:val="clear" w:color="auto" w:fill="auto"/>
        <w:bidi w:val="0"/>
        <w:spacing w:line="211" w:lineRule="auto"/>
        <w:ind w:left="0" w:firstLine="360"/>
        <w:jc w:val="left"/>
        <w:rPr>
          <w:sz w:val="14"/>
          <w:szCs w:val="14"/>
        </w:rPr>
      </w:pPr>
      <w:r>
        <w:rPr>
          <w:color w:val="5E503C"/>
          <w:spacing w:val="0"/>
          <w:w w:val="100"/>
          <w:position w:val="0"/>
          <w:sz w:val="14"/>
          <w:szCs w:val="14"/>
          <w:shd w:val="clear" w:color="auto" w:fill="auto"/>
          <w:lang w:val="en-US" w:eastAsia="en-US" w:bidi="en-US"/>
        </w:rPr>
        <w:t xml:space="preserve">Home’s Introd. vol. ii. p. 13-30 ; Schott, </w:t>
      </w:r>
      <w:r>
        <w:rPr>
          <w:i/>
          <w:iCs/>
          <w:color w:val="5E503C"/>
          <w:spacing w:val="0"/>
          <w:w w:val="100"/>
          <w:position w:val="0"/>
          <w:sz w:val="14"/>
          <w:szCs w:val="14"/>
          <w:shd w:val="clear" w:color="auto" w:fill="auto"/>
          <w:lang w:val="la-001" w:eastAsia="la-001" w:bidi="la-001"/>
        </w:rPr>
        <w:t xml:space="preserve">Isagoge </w:t>
      </w:r>
      <w:r>
        <w:rPr>
          <w:i/>
          <w:iCs/>
          <w:color w:val="5E503C"/>
          <w:spacing w:val="0"/>
          <w:w w:val="100"/>
          <w:position w:val="0"/>
          <w:sz w:val="14"/>
          <w:szCs w:val="14"/>
          <w:shd w:val="clear" w:color="auto" w:fill="auto"/>
          <w:lang w:val="en-US" w:eastAsia="en-US" w:bidi="en-US"/>
        </w:rPr>
        <w:t>Hist. Crit.</w:t>
      </w:r>
      <w:r>
        <w:rPr>
          <w:color w:val="5E503C"/>
          <w:spacing w:val="0"/>
          <w:w w:val="100"/>
          <w:position w:val="0"/>
          <w:sz w:val="14"/>
          <w:szCs w:val="14"/>
          <w:shd w:val="clear" w:color="auto" w:fill="auto"/>
          <w:lang w:val="en-US" w:eastAsia="en-US" w:bidi="en-US"/>
        </w:rPr>
        <w:t xml:space="preserve"> p. 495— 517 ; Stuart’s Grammar of the New Testament Language; Winer’s </w:t>
      </w:r>
      <w:r>
        <w:rPr>
          <w:i/>
          <w:iCs/>
          <w:color w:val="5E503C"/>
          <w:spacing w:val="0"/>
          <w:w w:val="100"/>
          <w:position w:val="0"/>
          <w:sz w:val="14"/>
          <w:szCs w:val="14"/>
          <w:shd w:val="clear" w:color="auto" w:fill="auto"/>
          <w:lang w:val="en-US" w:eastAsia="en-US" w:bidi="en-US"/>
        </w:rPr>
        <w:t xml:space="preserve">Gramatik </w:t>
      </w:r>
      <w:r>
        <w:rPr>
          <w:i/>
          <w:iCs/>
          <w:color w:val="5E503C"/>
          <w:spacing w:val="0"/>
          <w:w w:val="100"/>
          <w:position w:val="0"/>
          <w:sz w:val="14"/>
          <w:szCs w:val="14"/>
          <w:shd w:val="clear" w:color="auto" w:fill="auto"/>
          <w:lang w:val="fr-FR" w:eastAsia="fr-FR" w:bidi="fr-FR"/>
        </w:rPr>
        <w:t xml:space="preserve">des </w:t>
      </w:r>
      <w:r>
        <w:rPr>
          <w:i/>
          <w:iCs/>
          <w:color w:val="5E503C"/>
          <w:spacing w:val="0"/>
          <w:w w:val="100"/>
          <w:position w:val="0"/>
          <w:sz w:val="14"/>
          <w:szCs w:val="14"/>
          <w:shd w:val="clear" w:color="auto" w:fill="auto"/>
          <w:lang w:val="en-US" w:eastAsia="en-US" w:bidi="en-US"/>
        </w:rPr>
        <w:t xml:space="preserve">N. Testamentlichen </w:t>
      </w:r>
      <w:r>
        <w:rPr>
          <w:i/>
          <w:iCs/>
          <w:color w:val="5E503C"/>
          <w:spacing w:val="0"/>
          <w:w w:val="100"/>
          <w:position w:val="0"/>
          <w:sz w:val="14"/>
          <w:szCs w:val="14"/>
          <w:shd w:val="clear" w:color="auto" w:fill="auto"/>
          <w:lang w:val="de-DE" w:eastAsia="de-DE" w:bidi="de-DE"/>
        </w:rPr>
        <w:t xml:space="preserve">Sprachidioms </w:t>
      </w:r>
      <w:r>
        <w:rPr>
          <w:i/>
          <w:iCs/>
          <w:color w:val="5E503C"/>
          <w:spacing w:val="0"/>
          <w:w w:val="100"/>
          <w:position w:val="0"/>
          <w:sz w:val="14"/>
          <w:szCs w:val="14"/>
          <w:shd w:val="clear" w:color="auto" w:fill="auto"/>
          <w:lang w:val="en-US" w:eastAsia="en-US" w:bidi="en-US"/>
        </w:rPr>
        <w:t>;</w:t>
      </w:r>
      <w:r>
        <w:rPr>
          <w:color w:val="5E503C"/>
          <w:spacing w:val="0"/>
          <w:w w:val="100"/>
          <w:position w:val="0"/>
          <w:sz w:val="14"/>
          <w:szCs w:val="14"/>
          <w:shd w:val="clear" w:color="auto" w:fill="auto"/>
          <w:lang w:val="en-US" w:eastAsia="en-US" w:bidi="en-US"/>
        </w:rPr>
        <w:t xml:space="preserve"> </w:t>
      </w:r>
      <w:r>
        <w:rPr>
          <w:color w:val="5E503C"/>
          <w:spacing w:val="0"/>
          <w:w w:val="100"/>
          <w:position w:val="0"/>
          <w:sz w:val="14"/>
          <w:szCs w:val="14"/>
          <w:shd w:val="clear" w:color="auto" w:fill="auto"/>
          <w:lang w:val="de-DE" w:eastAsia="de-DE" w:bidi="de-DE"/>
        </w:rPr>
        <w:t xml:space="preserve">Michaelis, </w:t>
      </w:r>
      <w:r>
        <w:rPr>
          <w:color w:val="5E503C"/>
          <w:spacing w:val="0"/>
          <w:w w:val="100"/>
          <w:position w:val="0"/>
          <w:sz w:val="14"/>
          <w:szCs w:val="14"/>
          <w:shd w:val="clear" w:color="auto" w:fill="auto"/>
          <w:lang w:val="en-US" w:eastAsia="en-US" w:bidi="en-US"/>
        </w:rPr>
        <w:t>Introd, vol. 1. p. 97 (Eng. Tr.), &amp;c.</w:t>
      </w:r>
    </w:p>
    <w:p>
      <w:pPr>
        <w:pStyle w:val="Style6"/>
        <w:keepNext w:val="0"/>
        <w:keepLines w:val="0"/>
        <w:widowControl w:val="0"/>
        <w:shd w:val="clear" w:color="auto" w:fill="auto"/>
        <w:bidi w:val="0"/>
        <w:spacing w:line="216" w:lineRule="auto"/>
        <w:ind w:left="0" w:firstLine="0"/>
        <w:jc w:val="left"/>
      </w:pPr>
      <w:r>
        <w:rPr>
          <w:smallCaps/>
          <w:color w:val="5E503C"/>
          <w:spacing w:val="0"/>
          <w:w w:val="100"/>
          <w:position w:val="0"/>
          <w:shd w:val="clear" w:color="auto" w:fill="auto"/>
          <w:lang w:val="en-US" w:eastAsia="en-US" w:bidi="en-US"/>
        </w:rPr>
        <w:t>Sect.</w:t>
      </w:r>
      <w:r>
        <w:rPr>
          <w:color w:val="5E503C"/>
          <w:spacing w:val="0"/>
          <w:w w:val="100"/>
          <w:position w:val="0"/>
          <w:shd w:val="clear" w:color="auto" w:fill="auto"/>
          <w:lang w:val="en-US" w:eastAsia="en-US" w:bidi="en-US"/>
        </w:rPr>
        <w:t xml:space="preserve"> III.—</w:t>
      </w:r>
      <w:r>
        <w:rPr>
          <w:i/>
          <w:iCs/>
          <w:color w:val="5E503C"/>
          <w:spacing w:val="0"/>
          <w:w w:val="100"/>
          <w:position w:val="0"/>
          <w:shd w:val="clear" w:color="auto" w:fill="auto"/>
          <w:lang w:val="en-US" w:eastAsia="en-US" w:bidi="en-US"/>
        </w:rPr>
        <w:t>Genuineness and Authenticity of the Sacred Volume.</w:t>
      </w:r>
    </w:p>
    <w:p>
      <w:pPr>
        <w:pStyle w:val="Style6"/>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 xml:space="preserve">As ancient literary documents, the Scriptures lay claim to be regarded as both </w:t>
      </w:r>
      <w:r>
        <w:rPr>
          <w:i/>
          <w:iCs/>
          <w:color w:val="5E503C"/>
          <w:spacing w:val="0"/>
          <w:w w:val="100"/>
          <w:position w:val="0"/>
          <w:shd w:val="clear" w:color="auto" w:fill="auto"/>
          <w:lang w:val="en-US" w:eastAsia="en-US" w:bidi="en-US"/>
        </w:rPr>
        <w:t>genuine</w:t>
      </w:r>
      <w:r>
        <w:rPr>
          <w:color w:val="5E503C"/>
          <w:spacing w:val="0"/>
          <w:w w:val="100"/>
          <w:position w:val="0"/>
          <w:shd w:val="clear" w:color="auto" w:fill="auto"/>
          <w:lang w:val="en-US" w:eastAsia="en-US" w:bidi="en-US"/>
        </w:rPr>
        <w:t xml:space="preserve"> or </w:t>
      </w:r>
      <w:r>
        <w:rPr>
          <w:i/>
          <w:iCs/>
          <w:color w:val="5E503C"/>
          <w:spacing w:val="0"/>
          <w:w w:val="100"/>
          <w:position w:val="0"/>
          <w:shd w:val="clear" w:color="auto" w:fill="auto"/>
          <w:lang w:val="en-US" w:eastAsia="en-US" w:bidi="en-US"/>
        </w:rPr>
        <w:t>authentic,</w:t>
      </w:r>
      <w:r>
        <w:rPr>
          <w:color w:val="5E503C"/>
          <w:spacing w:val="0"/>
          <w:w w:val="100"/>
          <w:position w:val="0"/>
          <w:shd w:val="clear" w:color="auto" w:fill="auto"/>
          <w:lang w:val="en-US" w:eastAsia="en-US" w:bidi="en-US"/>
        </w:rPr>
        <w:t xml:space="preserve"> and </w:t>
      </w:r>
      <w:r>
        <w:rPr>
          <w:i/>
          <w:iCs/>
          <w:color w:val="5E503C"/>
          <w:spacing w:val="0"/>
          <w:w w:val="100"/>
          <w:position w:val="0"/>
          <w:shd w:val="clear" w:color="auto" w:fill="auto"/>
          <w:lang w:val="en-US" w:eastAsia="en-US" w:bidi="en-US"/>
        </w:rPr>
        <w:t>credible.</w:t>
      </w:r>
    </w:p>
    <w:p>
      <w:pPr>
        <w:widowControl w:val="0"/>
        <w:spacing w:line="1" w:lineRule="exact"/>
      </w:pPr>
    </w:p>
    <w:sectPr>
      <w:footnotePr>
        <w:pos w:val="pageBottom"/>
        <w:numFmt w:val="decimal"/>
        <w:numRestart w:val="continuous"/>
      </w:footnotePr>
      <w:type w:val="continuous"/>
      <w:pgSz w:w="12240" w:h="15840"/>
      <w:pgMar w:top="1796" w:left="1753" w:right="1991" w:bottom="145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4A3F32"/>
      <w:sz w:val="15"/>
      <w:szCs w:val="15"/>
      <w:u w:val="none"/>
    </w:rPr>
  </w:style>
  <w:style w:type="character" w:customStyle="1" w:styleId="CharStyle7">
    <w:name w:val="Body text_"/>
    <w:basedOn w:val="DefaultParagraphFont"/>
    <w:link w:val="Style6"/>
    <w:rPr>
      <w:rFonts w:ascii="Times New Roman" w:eastAsia="Times New Roman" w:hAnsi="Times New Roman" w:cs="Times New Roman"/>
      <w:b w:val="0"/>
      <w:bCs w:val="0"/>
      <w:i w:val="0"/>
      <w:iCs w:val="0"/>
      <w:smallCaps w:val="0"/>
      <w:strike w:val="0"/>
      <w:color w:val="4A3F32"/>
      <w:sz w:val="17"/>
      <w:szCs w:val="17"/>
      <w:u w:val="none"/>
    </w:rPr>
  </w:style>
  <w:style w:type="paragraph" w:customStyle="1" w:styleId="Style2">
    <w:name w:val="Body text (4)"/>
    <w:basedOn w:val="Normal"/>
    <w:link w:val="CharStyle3"/>
    <w:pPr>
      <w:widowControl w:val="0"/>
      <w:shd w:val="clear" w:color="auto" w:fill="FFFFFF"/>
      <w:spacing w:line="216" w:lineRule="auto"/>
      <w:jc w:val="center"/>
    </w:pPr>
    <w:rPr>
      <w:rFonts w:ascii="Times New Roman" w:eastAsia="Times New Roman" w:hAnsi="Times New Roman" w:cs="Times New Roman"/>
      <w:b w:val="0"/>
      <w:bCs w:val="0"/>
      <w:i w:val="0"/>
      <w:iCs w:val="0"/>
      <w:smallCaps w:val="0"/>
      <w:strike w:val="0"/>
      <w:color w:val="4A3F32"/>
      <w:sz w:val="15"/>
      <w:szCs w:val="15"/>
      <w:u w:val="none"/>
    </w:rPr>
  </w:style>
  <w:style w:type="paragraph" w:styleId="Style6">
    <w:name w:val="Body text"/>
    <w:basedOn w:val="Normal"/>
    <w:link w:val="CharStyle7"/>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