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others, one having its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termä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produced by the substitution of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86" w:val="left"/>
          <w:tab w:pos="4085" w:val="left"/>
        </w:tabs>
        <w:bidi w:val="0"/>
        <w:spacing w:line="149" w:lineRule="auto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3, &amp;c. for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the function —, and the other by e(υ + 1)</w:t>
        <w:tab/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underscore" w:pos="3094" w:val="left"/>
        </w:tabs>
        <w:bidi w:val="0"/>
        <w:spacing w:line="161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  <w:t>3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61" w:lineRule="auto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 like substitution in the function —,—. .. .—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-Now, c(t' + l)(u+ 2)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underscore" w:pos="1174" w:val="left"/>
          <w:tab w:pos="1485" w:val="left"/>
          <w:tab w:pos="2114" w:val="left"/>
        </w:tabs>
        <w:bidi w:val="0"/>
        <w:spacing w:line="346" w:lineRule="auto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by our theorem, the sum of the first of these is -, and that of </w:t>
        <w:tab/>
        <w:t>3</w:t>
        <w:tab/>
        <w:t>1</w:t>
        <w:tab/>
        <w:t>1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85" w:val="left"/>
          <w:tab w:pos="2114" w:val="left"/>
        </w:tabs>
        <w:bidi w:val="0"/>
        <w:spacing w:line="130" w:lineRule="auto"/>
        <w:ind w:left="360" w:hanging="360"/>
        <w:jc w:val="left"/>
        <w:rPr>
          <w:sz w:val="12"/>
          <w:szCs w:val="12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the second is —5- ' —5 = — -, therefore the sum of the </w:t>
      </w:r>
      <w:r>
        <w:rPr>
          <w:i/>
          <w:iCs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A</w:t>
        <w:tab/>
        <w:t>A ' .s</w:t>
      </w:r>
      <w:r>
        <w:rPr>
          <w:b/>
          <w:b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ab/>
        <w:t>4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721" w:val="left"/>
        </w:tabs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. . . 1</w:t>
        <w:tab/>
        <w:t>1 _ 1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  <w:rPr>
          <w:sz w:val="19"/>
          <w:szCs w:val="19"/>
        </w:rPr>
      </w:pPr>
      <w:r>
        <w:rPr>
          <w:smallCaps w:val="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proposed scries is </w:t>
      </w:r>
      <w:r>
        <w:rPr>
          <w:rFonts w:ascii="Arial" w:eastAsia="Arial" w:hAnsi="Arial" w:cs="Arial"/>
          <w:smallCaps w:val="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5 — - = -.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From these examples it is sufficiently evident how the theorem is to be applied in other cases ; and it appears also, that by means of it we can sum any series whatever whose general term is of the form</w:t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leader="underscore" w:pos="1485" w:val="left"/>
          <w:tab w:leader="underscore" w:pos="2114" w:val="left"/>
        </w:tabs>
        <w:bidi w:val="0"/>
        <w:spacing w:line="240" w:lineRule="auto"/>
        <w:ind w:left="0" w:firstLine="360"/>
        <w:jc w:val="left"/>
      </w:pPr>
      <w:r>
        <w:rPr>
          <w:rFonts w:ascii="SimSun" w:eastAsia="SimSun" w:hAnsi="SimSun" w:cs="SimSun"/>
          <w:smallCaps w:val="0"/>
          <w:spacing w:val="0"/>
          <w:w w:val="100"/>
          <w:position w:val="0"/>
          <w:shd w:val="clear" w:color="auto" w:fill="auto"/>
          <w:lang w:val="en-US" w:eastAsia="en-US" w:bidi="en-US"/>
        </w:rPr>
        <w:t>∣</w:t>
      </w:r>
      <w:r>
        <w:rPr>
          <w:smallCaps w:val="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  <w:tab/>
        <w:t>5.</w:t>
        <w:tab/>
        <w:t xml:space="preserve"> , </w:t>
      </w:r>
      <w:r>
        <w:rPr>
          <w:smallCaps w:val="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C</w:t>
      </w:r>
      <w:r>
        <w:rPr>
          <w:smallCaps w:val="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t∙(l + e)^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^r(l+ u)(p+ l)^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^r(e + ∣)(e + 2)(υ +3)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+,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&amp;c.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or admits of being reduced to that form.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(16.) It deserves to be remarked, that the series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85" w:val="left"/>
          <w:tab w:pos="2551" w:val="left"/>
        </w:tabs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</w:t>
        <w:tab/>
        <w:t>1 I 1</w:t>
        <w:tab/>
        <w:t>1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Î + 2+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 + 4 +5+’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&amp;C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· which is of a very simple form, and in appearance of the same nature as those we have summed, does not, however, admit of being treated in the same manner; and indeed if it be continued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cd infinitum,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its sum is infinite, that is, it exceeds any number which can be assigned. The truth of this assertion will be evident if we can show that a certain definite number of its terms, beginning with any proposed term, can always be found, the sum of which shall exceed an unit, of 1 ; for this being the case, as we can go on con</w:t>
        <w:softHyphen/>
        <w:t>tinually in assigning such sets of terms, we can conceive as mnny to be taken as there are units in any proposed numbcr, however great ; and therefore their sum, and much more the sum of all the terms of the series, from its begin</w:t>
        <w:softHyphen/>
        <w:t>ning to the end of the last sets of terms, will exceed that number. Now, that this can always be done may be proved as follows :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401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Let the term of the series from which we are to reckon bc^, then, if the thing he possible, and if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 the requi</w:t>
        <w:softHyphen/>
        <w:t>site number of terms, we must have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174" w:val="left"/>
          <w:tab w:leader="underscore" w:pos="1485" w:val="left"/>
          <w:tab w:leader="underscore" w:pos="1937" w:val="left"/>
          <w:tab w:pos="2551" w:val="left"/>
          <w:tab w:leader="underscore" w:pos="3040" w:val="left"/>
        </w:tabs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  <w:t>I</w:t>
        <w:tab/>
        <w:tab/>
        <w:t>1_</w:t>
        <w:tab/>
        <w:tab/>
        <w:t>l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551" w:val="left"/>
        </w:tabs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w+α-∣-l+α-f-2 a -f- 3</w:t>
        <w:tab/>
        <w:t xml:space="preserve">+ π -∣- n—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1 '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Now,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because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655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0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 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l)≈=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0+2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÷∙ √.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i)'=.+.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⅛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413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and in general,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413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α(l+l)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'=σ + 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p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^=21+,ftc. therefore,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being any whole number,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413" w:lineRule="auto"/>
        <w:ind w:left="0" w:firstLine="36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( 1 + -)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 + ρ,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consequently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71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β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⅛7¾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ι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71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hence it follows, that the series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71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,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 + 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I +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-(- 2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■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" + α -j- n — I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71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 ill be greater than the other series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μ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≠Γ≠Γ≠Γ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32"/>
          <w:szCs w:val="32"/>
        </w:rPr>
      </w:pPr>
      <w:r>
        <w:rPr>
          <w:rFonts w:ascii="Garamond" w:eastAsia="Garamond" w:hAnsi="Garamond" w:cs="Garamond"/>
          <w:b/>
          <w:bCs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1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71" w:lineRule="auto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+ ∕. ∣∖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~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l α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+ 0)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425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Now, this last being evidently a geometrical series, of which the common ratio is ——r its sum is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408" w:lineRule="auto"/>
        <w:ind w:lef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■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+-ι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</w:p>
    <w:p>
      <w:pPr>
        <w:pStyle w:val="Style18"/>
        <w:keepNext w:val="0"/>
        <w:keepLines w:val="0"/>
        <w:widowControl w:val="0"/>
        <w:shd w:val="clear" w:color="auto" w:fill="auto"/>
        <w:tabs>
          <w:tab w:pos="1459" w:val="left"/>
        </w:tabs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1 4- </w:t>
      </w:r>
      <w:r>
        <w:rPr>
          <w:spacing w:val="0"/>
          <w:w w:val="100"/>
          <w:position w:val="0"/>
          <w:sz w:val="12"/>
          <w:szCs w:val="12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 _</w:t>
        <w:tab/>
        <w:t>-!-_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' FT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therefore the sum of the series</w:t>
      </w:r>
    </w:p>
    <w:p>
      <w:pPr>
        <w:pStyle w:val="Style18"/>
        <w:keepNext w:val="0"/>
        <w:keepLines w:val="0"/>
        <w:widowControl w:val="0"/>
        <w:shd w:val="clear" w:color="auto" w:fill="auto"/>
        <w:tabs>
          <w:tab w:pos="1764" w:val="left"/>
          <w:tab w:pos="2384" w:val="left"/>
          <w:tab w:pos="3401" w:val="left"/>
        </w:tabs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z w:val="12"/>
          <w:szCs w:val="12"/>
          <w:shd w:val="clear" w:color="auto" w:fill="auto"/>
          <w:vertAlign w:val="superscript"/>
          <w:lang w:val="en-US" w:eastAsia="en-US" w:bidi="en-US"/>
        </w:rPr>
        <w:t>l</w:t>
      </w:r>
      <w:r>
        <w:rPr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 I </w:t>
      </w:r>
      <w:r>
        <w:rPr>
          <w:spacing w:val="0"/>
          <w:w w:val="100"/>
          <w:position w:val="0"/>
          <w:sz w:val="12"/>
          <w:szCs w:val="12"/>
          <w:shd w:val="clear" w:color="auto" w:fill="auto"/>
          <w:vertAlign w:val="superscript"/>
          <w:lang w:val="en-US" w:eastAsia="en-US" w:bidi="en-US"/>
        </w:rPr>
        <w:t>1</w:t>
        <w:tab/>
        <w:t>1</w:t>
        <w:tab/>
        <w:t>1</w:t>
        <w:tab/>
        <w:t>1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97" w:lineRule="auto"/>
        <w:ind w:left="0" w:firstLine="36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α-f-l+α4-2 + α-}-3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+a-f-n — I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425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will always be greater than this expression ; but if we sup</w:t>
        <w:softHyphen/>
        <w:t xml:space="preserve">pose </w:t>
      </w: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η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so great that the quantity (l -(- -) is equal to or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exceeds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which is evidently always possible, then the above expression for the sum of the geometrical series will be equal to 1, or will exceed 1 ; therefore the same number of terms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hyphen" w:pos="2171" w:val="left"/>
        </w:tabs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of the series-^ + -——, -1</w:t>
        <w:tab/>
      </w:r>
      <w:r>
        <w:rPr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-—7: + —7—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4-, &amp;c. will al-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α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α-∣-l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-{- 2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4- 3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ways exceed 1 ; now this is the property of the series we proposed to demonstrate.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964" w:val="left"/>
          <w:tab w:pos="3874" w:val="left"/>
        </w:tabs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Whcn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 =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(l 4- ^)</w:t>
        <w:tab/>
        <w:t xml:space="preserve">, then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t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(l -f-</w:t>
        <w:tab/>
        <w:t>; but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this quantity is greater than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 -j- n—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1, the denominator of the last term of the series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underscore" w:pos="3401" w:val="left"/>
        </w:tabs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 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^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LL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a+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-J-... 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  <w:t>I—,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a' a-j-L'a-j-2 a -j- 3 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-j- </w:t>
      </w: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η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 the sum of which, we have proved, will upon that hypothe</w:t>
        <w:softHyphen/>
        <w:t>sis exceed unity ; much more then will the sum exceed unity if we suppose the series continued until the deno</w:t>
        <w:softHyphen/>
        <w:t>minator of its last term be equal to or greater than a*. Hence, beginning with the term ∣, it appears that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59" w:val="left"/>
        </w:tabs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+ ⅜ + 4_</w:t>
        <w:tab/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&gt;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1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+ i∙∙∙ +⅛τpΙ,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, 1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9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⅛+ 2V∙∙∙ + 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676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26*^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650" w:val="left"/>
        </w:tabs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K⅛ + 5⅛ ” ∙+ 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45832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9 _ 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677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.</w:t>
        <w:tab/>
        <w:t>1,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&lt;S∙∙c.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Although the sum of the series we have been considering is infinite, yet it evidently increases very slowly ; indeed it is a limit to all such as have a finite sum ; for every in</w:t>
        <w:softHyphen/>
        <w:t>finite series the terms of which decrease faster than the re</w:t>
        <w:softHyphen/>
        <w:t>ciprocals of an arithmetical progression is always finite.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(17.) We have already explained what is meant by a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recurring series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(2.). We shall now treat briefly, first, of their origin ; next, of the way in which they may be sum</w:t>
        <w:softHyphen/>
        <w:t xml:space="preserve">med ; and, lastly, of the manner of determining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general term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of any particular series.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series which is produced by the development of a rational algebraic fraction has always the property which constitutes the characteristic of the class called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recurring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(2.) ; and, on the other hand, any series having that property being proposed, an algebraic fraction may be found, by the expansion of which the series shall be produced.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_L. 2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hyphen" w:pos="1764" w:val="left"/>
        </w:tabs>
        <w:bidi w:val="0"/>
        <w:spacing w:line="18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fraction ——</w:t>
        <w:tab/>
        <w:t>-, for example, by dividing the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numerator by the denominator, is convertcd into the infi</w:t>
        <w:softHyphen/>
        <w:t>nite series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line="262" w:lineRule="auto"/>
        <w:ind w:left="0" w:firstLine="360"/>
        <w:jc w:val="left"/>
        <w:rPr>
          <w:sz w:val="14"/>
          <w:szCs w:val="14"/>
        </w:rPr>
      </w:pPr>
      <w:r>
        <w:rPr>
          <w:b w:val="0"/>
          <w:bCs w:val="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1 ψ3χ-j-4χSψ7x</w:t>
      </w:r>
      <w:r>
        <w:rPr>
          <w:b w:val="0"/>
          <w:bCs w:val="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3</w:t>
      </w:r>
      <w:r>
        <w:rPr>
          <w:b w:val="0"/>
          <w:bCs w:val="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-p 11 </w:t>
      </w:r>
      <w:r>
        <w:rPr>
          <w:i/>
          <w:iCs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X*</w:t>
      </w:r>
      <w:r>
        <w:rPr>
          <w:b w:val="0"/>
          <w:bCs w:val="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-f∙ 18 </w:t>
      </w:r>
      <w:r>
        <w:rPr>
          <w:i/>
          <w:iCs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x</w:t>
      </w:r>
      <w:r>
        <w:rPr>
          <w:i/>
          <w:iCs/>
          <w:spacing w:val="0"/>
          <w:w w:val="100"/>
          <w:position w:val="0"/>
          <w:sz w:val="13"/>
          <w:szCs w:val="13"/>
          <w:shd w:val="clear" w:color="auto" w:fill="auto"/>
          <w:vertAlign w:val="superscript"/>
          <w:lang w:val="en-US" w:eastAsia="en-US" w:bidi="en-US"/>
        </w:rPr>
        <w:t>i</w:t>
      </w:r>
      <w:r>
        <w:rPr>
          <w:b w:val="0"/>
          <w:bCs w:val="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-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b w:val="0"/>
          <w:bCs w:val="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-, &amp;c.</w:t>
      </w:r>
    </w:p>
    <w:sectPr>
      <w:footnotePr>
        <w:pos w:val="pageBottom"/>
        <w:numFmt w:val="decimal"/>
        <w:numRestart w:val="continuous"/>
      </w:footnotePr>
      <w:pgSz w:w="12240" w:h="15840"/>
      <w:pgMar w:top="1523" w:left="1697" w:right="1775" w:bottom="1396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_"/>
    <w:basedOn w:val="DefaultParagraphFont"/>
    <w:link w:val="Style2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5A4836"/>
      <w:sz w:val="15"/>
      <w:szCs w:val="15"/>
      <w:u w:val="none"/>
    </w:rPr>
  </w:style>
  <w:style w:type="character" w:customStyle="1" w:styleId="CharStyle8">
    <w:name w:val="Body text (8)_"/>
    <w:basedOn w:val="DefaultParagraphFont"/>
    <w:link w:val="Style7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5A4836"/>
      <w:sz w:val="16"/>
      <w:szCs w:val="16"/>
      <w:u w:val="none"/>
    </w:rPr>
  </w:style>
  <w:style w:type="character" w:customStyle="1" w:styleId="CharStyle16">
    <w:name w:val="Other_"/>
    <w:basedOn w:val="DefaultParagraphFont"/>
    <w:link w:val="Style1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5A4836"/>
      <w:sz w:val="15"/>
      <w:szCs w:val="15"/>
      <w:u w:val="none"/>
    </w:rPr>
  </w:style>
  <w:style w:type="character" w:customStyle="1" w:styleId="CharStyle19">
    <w:name w:val="Body text (3)_"/>
    <w:basedOn w:val="DefaultParagraphFont"/>
    <w:link w:val="Style18"/>
    <w:rPr>
      <w:rFonts w:ascii="Cambria" w:eastAsia="Cambria" w:hAnsi="Cambria" w:cs="Cambria"/>
      <w:b/>
      <w:bCs/>
      <w:i w:val="0"/>
      <w:iCs w:val="0"/>
      <w:smallCaps w:val="0"/>
      <w:strike w:val="0"/>
      <w:color w:val="5A4836"/>
      <w:sz w:val="12"/>
      <w:szCs w:val="12"/>
      <w:u w:val="none"/>
    </w:rPr>
  </w:style>
  <w:style w:type="character" w:customStyle="1" w:styleId="CharStyle23">
    <w:name w:val="Body text (2)_"/>
    <w:basedOn w:val="DefaultParagraphFont"/>
    <w:link w:val="Style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5A4836"/>
      <w:sz w:val="13"/>
      <w:szCs w:val="13"/>
      <w:u w:val="none"/>
    </w:rPr>
  </w:style>
  <w:style w:type="paragraph" w:styleId="Style2">
    <w:name w:val="Body text"/>
    <w:basedOn w:val="Normal"/>
    <w:link w:val="CharStyle3"/>
    <w:qFormat/>
    <w:pPr>
      <w:widowControl w:val="0"/>
      <w:shd w:val="clear" w:color="auto" w:fill="FFFFFF"/>
      <w:ind w:firstLine="220"/>
      <w:jc w:val="both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5A4836"/>
      <w:sz w:val="15"/>
      <w:szCs w:val="15"/>
      <w:u w:val="none"/>
    </w:rPr>
  </w:style>
  <w:style w:type="paragraph" w:customStyle="1" w:styleId="Style7">
    <w:name w:val="Body text (8)"/>
    <w:basedOn w:val="Normal"/>
    <w:link w:val="CharStyle8"/>
    <w:pPr>
      <w:widowControl w:val="0"/>
      <w:shd w:val="clear" w:color="auto" w:fill="FFFFFF"/>
      <w:spacing w:line="298" w:lineRule="auto"/>
      <w:ind w:left="1240"/>
      <w:jc w:val="both"/>
    </w:pPr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5A4836"/>
      <w:sz w:val="16"/>
      <w:szCs w:val="16"/>
      <w:u w:val="none"/>
    </w:rPr>
  </w:style>
  <w:style w:type="paragraph" w:customStyle="1" w:styleId="Style15">
    <w:name w:val="Other"/>
    <w:basedOn w:val="Normal"/>
    <w:link w:val="CharStyle16"/>
    <w:pPr>
      <w:widowControl w:val="0"/>
      <w:shd w:val="clear" w:color="auto" w:fill="FFFFFF"/>
      <w:ind w:firstLine="220"/>
      <w:jc w:val="both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5A4836"/>
      <w:sz w:val="15"/>
      <w:szCs w:val="15"/>
      <w:u w:val="none"/>
    </w:rPr>
  </w:style>
  <w:style w:type="paragraph" w:customStyle="1" w:styleId="Style18">
    <w:name w:val="Body text (3)"/>
    <w:basedOn w:val="Normal"/>
    <w:link w:val="CharStyle19"/>
    <w:pPr>
      <w:widowControl w:val="0"/>
      <w:shd w:val="clear" w:color="auto" w:fill="FFFFFF"/>
      <w:ind w:firstLine="260"/>
      <w:jc w:val="both"/>
    </w:pPr>
    <w:rPr>
      <w:rFonts w:ascii="Cambria" w:eastAsia="Cambria" w:hAnsi="Cambria" w:cs="Cambria"/>
      <w:b/>
      <w:bCs/>
      <w:i w:val="0"/>
      <w:iCs w:val="0"/>
      <w:smallCaps w:val="0"/>
      <w:strike w:val="0"/>
      <w:color w:val="5A4836"/>
      <w:sz w:val="12"/>
      <w:szCs w:val="12"/>
      <w:u w:val="none"/>
    </w:rPr>
  </w:style>
  <w:style w:type="paragraph" w:customStyle="1" w:styleId="Style22">
    <w:name w:val="Body text (2)"/>
    <w:basedOn w:val="Normal"/>
    <w:link w:val="CharStyle23"/>
    <w:pPr>
      <w:widowControl w:val="0"/>
      <w:shd w:val="clear" w:color="auto" w:fill="FFFFFF"/>
      <w:spacing w:line="233" w:lineRule="auto"/>
      <w:ind w:firstLine="220"/>
      <w:jc w:val="both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5A4836"/>
      <w:sz w:val="13"/>
      <w:szCs w:val="13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