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compared, and altered, with very little trouble, before the construction is begun.</w:t>
      </w:r>
    </w:p>
    <w:p>
      <w:pPr>
        <w:pStyle w:val="Style1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In order to apply this method of construction to practice, nothing more is requisite than to know the limits between which the exponents generally are for the class of ships in question, the proportion between the principal </w:t>
      </w:r>
      <w:r>
        <w:rPr>
          <w:color w:val="574938"/>
          <w:spacing w:val="0"/>
          <w:w w:val="100"/>
          <w:position w:val="0"/>
          <w:sz w:val="16"/>
          <w:szCs w:val="16"/>
          <w:shd w:val="clear" w:color="auto" w:fill="auto"/>
          <w:lang w:val="la-001" w:eastAsia="la-001" w:bidi="la-001"/>
        </w:rPr>
        <w:t xml:space="preserve">dimensions, </w:t>
      </w:r>
      <w:r>
        <w:rPr>
          <w:color w:val="574938"/>
          <w:spacing w:val="0"/>
          <w:w w:val="100"/>
          <w:position w:val="0"/>
          <w:sz w:val="16"/>
          <w:szCs w:val="16"/>
          <w:shd w:val="clear" w:color="auto" w:fill="auto"/>
          <w:lang w:val="en-US" w:eastAsia="en-US" w:bidi="en-US"/>
        </w:rPr>
        <w:t>and the distance the centre of gravity should be before the middle of the load water-line. In Swedish ships of the line and frigates, the distance of the centre of gravity of the displacement before the middle of the load water-line is be</w:t>
        <w:softHyphen/>
        <w:t xml:space="preserve">tween </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70</w:t>
      </w:r>
      <w:r>
        <w:rPr>
          <w:color w:val="574938"/>
          <w:spacing w:val="0"/>
          <w:w w:val="100"/>
          <w:position w:val="0"/>
          <w:sz w:val="16"/>
          <w:szCs w:val="16"/>
          <w:shd w:val="clear" w:color="auto" w:fill="auto"/>
          <w:lang w:val="en-US" w:eastAsia="en-US" w:bidi="en-US"/>
        </w:rPr>
        <w:t xml:space="preserve">th and </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80</w:t>
      </w:r>
      <w:r>
        <w:rPr>
          <w:color w:val="574938"/>
          <w:spacing w:val="0"/>
          <w:w w:val="100"/>
          <w:position w:val="0"/>
          <w:sz w:val="16"/>
          <w:szCs w:val="16"/>
          <w:shd w:val="clear" w:color="auto" w:fill="auto"/>
          <w:lang w:val="en-US" w:eastAsia="en-US" w:bidi="en-US"/>
        </w:rPr>
        <w:t>th of the length, and in smaller vessels it is a little more, depending on the manner in which their stores and rigging are distributed. This distance being de</w:t>
        <w:softHyphen/>
        <w:t>termined, the weight the ship is to carry, the weight of the hull, and the relative proportions of the different dimensions, or the value of the exponents, the calculations will give the areas of every section, leaving the constructor the power of giving them whatever form he may wish.</w:t>
      </w:r>
    </w:p>
    <w:p>
      <w:pPr>
        <w:pStyle w:val="Style1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Captain Carlsund was employed in this country in build</w:t>
        <w:softHyphen/>
        <w:t>ing steam-boats for the Swedish post-office service. He has given the calculations of one of these boats, which were all constructed on Chapman’s parabolic system, as an ex</w:t>
        <w:softHyphen/>
        <w:t>ample of its practical application.</w:t>
      </w:r>
    </w:p>
    <w:p>
      <w:pPr>
        <w:pStyle w:val="Style1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Suppose the ratio of the breadth to the length to be </w:t>
      </w:r>
      <w:r>
        <w:rPr>
          <w:i/>
          <w:iCs/>
          <w:color w:val="574938"/>
          <w:spacing w:val="0"/>
          <w:w w:val="100"/>
          <w:position w:val="0"/>
          <w:sz w:val="16"/>
          <w:szCs w:val="16"/>
          <w:shd w:val="clear" w:color="auto" w:fill="auto"/>
          <w:lang w:val="en-US" w:eastAsia="en-US" w:bidi="en-US"/>
        </w:rPr>
        <w:t>α</w:t>
      </w:r>
      <w:r>
        <w:rPr>
          <w:i/>
          <w:iCs/>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en-US" w:eastAsia="en-US" w:bidi="en-US"/>
        </w:rPr>
        <w:t xml:space="preserve">and that of the breadth to the depth to be </w:t>
      </w:r>
      <w:r>
        <w:rPr>
          <w:i/>
          <w:iCs/>
          <w:color w:val="574938"/>
          <w:spacing w:val="0"/>
          <w:w w:val="100"/>
          <w:position w:val="0"/>
          <w:sz w:val="16"/>
          <w:szCs w:val="16"/>
          <w:shd w:val="clear" w:color="auto" w:fill="auto"/>
          <w:lang w:val="en-US" w:eastAsia="en-US" w:bidi="en-US"/>
        </w:rPr>
        <w:t>β</w:t>
      </w:r>
      <w:r>
        <w:rPr>
          <w:color w:val="574938"/>
          <w:spacing w:val="0"/>
          <w:w w:val="100"/>
          <w:position w:val="0"/>
          <w:sz w:val="16"/>
          <w:szCs w:val="16"/>
          <w:shd w:val="clear" w:color="auto" w:fill="auto"/>
          <w:lang w:val="en-US" w:eastAsia="en-US" w:bidi="en-US"/>
        </w:rPr>
        <w:t xml:space="preserve"> ; by substitut</w:t>
        <w:softHyphen/>
        <w:t>ing them in the equation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it will become</w:t>
      </w:r>
    </w:p>
    <w:p>
      <w:pPr>
        <w:pStyle w:val="Style1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∙α∙β∙B</w:t>
      </w:r>
      <w:r>
        <w:rPr>
          <w:color w:val="574938"/>
          <w:spacing w:val="0"/>
          <w:w w:val="100"/>
          <w:position w:val="0"/>
          <w:sz w:val="16"/>
          <w:szCs w:val="16"/>
          <w:shd w:val="clear" w:color="auto" w:fill="auto"/>
          <w:vertAlign w:val="superscript"/>
          <w:lang w:val="en-US" w:eastAsia="en-US" w:bidi="en-US"/>
        </w:rPr>
        <w:t>5</w:t>
      </w:r>
      <w:r>
        <w:rPr>
          <w:color w:val="574938"/>
          <w:spacing w:val="0"/>
          <w:w w:val="100"/>
          <w:position w:val="0"/>
          <w:sz w:val="16"/>
          <w:szCs w:val="16"/>
          <w:shd w:val="clear" w:color="auto" w:fill="auto"/>
          <w:lang w:val="en-US" w:eastAsia="en-US" w:bidi="en-US"/>
        </w:rPr>
        <w:t xml:space="preserve"> = D.</w:t>
      </w:r>
    </w:p>
    <w:p>
      <w:pPr>
        <w:pStyle w:val="Style1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The values of </w:t>
      </w:r>
      <w:r>
        <w:rPr>
          <w:i/>
          <w:iCs/>
          <w:color w:val="574938"/>
          <w:spacing w:val="0"/>
          <w:w w:val="100"/>
          <w:position w:val="0"/>
          <w:sz w:val="16"/>
          <w:szCs w:val="16"/>
          <w:shd w:val="clear" w:color="auto" w:fill="auto"/>
          <w:lang w:val="en-US" w:eastAsia="en-US" w:bidi="en-US"/>
        </w:rPr>
        <w:t>m</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en-US" w:eastAsia="en-US" w:bidi="en-US"/>
        </w:rPr>
        <w:t>η</w:t>
      </w:r>
      <w:r>
        <w:rPr>
          <w:color w:val="574938"/>
          <w:spacing w:val="0"/>
          <w:w w:val="100"/>
          <w:position w:val="0"/>
          <w:sz w:val="16"/>
          <w:szCs w:val="16"/>
          <w:shd w:val="clear" w:color="auto" w:fill="auto"/>
          <w:lang w:val="en-US" w:eastAsia="en-US" w:bidi="en-US"/>
        </w:rPr>
        <w:t xml:space="preserve"> are known, being assumed from former experience ; the displacement is determined by the weight of the engines, added to the weight of the stores, &amp;c. and an approximation to the weight of the hull. By assigning values to α and </w:t>
      </w:r>
      <w:r>
        <w:rPr>
          <w:i/>
          <w:iCs/>
          <w:color w:val="574938"/>
          <w:spacing w:val="0"/>
          <w:w w:val="100"/>
          <w:position w:val="0"/>
          <w:sz w:val="16"/>
          <w:szCs w:val="16"/>
          <w:shd w:val="clear" w:color="auto" w:fill="auto"/>
          <w:lang w:val="en-US" w:eastAsia="en-US" w:bidi="en-US"/>
        </w:rPr>
        <w:t>β,</w:t>
      </w:r>
      <w:r>
        <w:rPr>
          <w:color w:val="574938"/>
          <w:spacing w:val="0"/>
          <w:w w:val="100"/>
          <w:position w:val="0"/>
          <w:sz w:val="16"/>
          <w:szCs w:val="16"/>
          <w:shd w:val="clear" w:color="auto" w:fill="auto"/>
          <w:lang w:val="en-US" w:eastAsia="en-US" w:bidi="en-US"/>
        </w:rPr>
        <w:t xml:space="preserve"> the </w:t>
      </w:r>
      <w:r>
        <w:rPr>
          <w:color w:val="574938"/>
          <w:spacing w:val="0"/>
          <w:w w:val="100"/>
          <w:position w:val="0"/>
          <w:sz w:val="16"/>
          <w:szCs w:val="16"/>
          <w:shd w:val="clear" w:color="auto" w:fill="auto"/>
          <w:lang w:val="fr-FR" w:eastAsia="fr-FR" w:bidi="fr-FR"/>
        </w:rPr>
        <w:t xml:space="preserve">value </w:t>
      </w:r>
      <w:r>
        <w:rPr>
          <w:color w:val="574938"/>
          <w:spacing w:val="0"/>
          <w:w w:val="100"/>
          <w:position w:val="0"/>
          <w:sz w:val="16"/>
          <w:szCs w:val="16"/>
          <w:shd w:val="clear" w:color="auto" w:fill="auto"/>
          <w:lang w:val="en-US" w:eastAsia="en-US" w:bidi="en-US"/>
        </w:rPr>
        <w:t>of B is obtained, and from that the values of the length and depth. The dimen</w:t>
        <w:softHyphen/>
        <w:t>sions being now known, the scantling may be determined, and the true weight of the hull estimated ; which, if very different from the approximation which was used, will cause a corresponding alteration in the dimensions, &amp;c. With a steam-boat the stability is of minor importance, therefore it is not necessary to refer to equation (</w:t>
      </w:r>
      <w:r>
        <w:rPr>
          <w:i/>
          <w:iCs/>
          <w:color w:val="574938"/>
          <w:spacing w:val="0"/>
          <w:w w:val="100"/>
          <w:position w:val="0"/>
          <w:sz w:val="16"/>
          <w:szCs w:val="16"/>
          <w:shd w:val="clear" w:color="auto" w:fill="auto"/>
          <w:lang w:val="en-US" w:eastAsia="en-US" w:bidi="en-US"/>
        </w:rPr>
        <w:t>c</w:t>
      </w:r>
      <w:r>
        <w:rPr>
          <w:color w:val="574938"/>
          <w:spacing w:val="0"/>
          <w:w w:val="100"/>
          <w:position w:val="0"/>
          <w:sz w:val="16"/>
          <w:szCs w:val="16"/>
          <w:shd w:val="clear" w:color="auto" w:fill="auto"/>
          <w:lang w:val="en-US" w:eastAsia="en-US" w:bidi="en-US"/>
        </w:rPr>
        <w:t>).</w:t>
      </w:r>
    </w:p>
    <w:p>
      <w:pPr>
        <w:pStyle w:val="Style1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vessel in question was intended for two twenty-five horse-power engines, the weight of which, with the neces</w:t>
        <w:softHyphen/>
        <w:t>sary stores, and the other articles, was estimated to be about 2050 cubic feet of water, and the approximation which was at first made to the hull was 1850 cubic feet, which sup</w:t>
        <w:softHyphen/>
        <w:t>posed the whole displacement to be 3900 feet.</w:t>
      </w:r>
    </w:p>
    <w:p>
      <w:pPr>
        <w:pStyle w:val="Style1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The vessel was intended to be sharp both at the midship section and at the extremities ; hence </w:t>
      </w:r>
      <w:r>
        <w:rPr>
          <w:i/>
          <w:iCs/>
          <w:color w:val="574938"/>
          <w:spacing w:val="0"/>
          <w:w w:val="100"/>
          <w:position w:val="0"/>
          <w:sz w:val="16"/>
          <w:szCs w:val="16"/>
          <w:shd w:val="clear" w:color="auto" w:fill="auto"/>
          <w:lang w:val="en-US" w:eastAsia="en-US" w:bidi="en-US"/>
        </w:rPr>
        <w:t>n</w:t>
      </w:r>
      <w:r>
        <w:rPr>
          <w:color w:val="574938"/>
          <w:spacing w:val="0"/>
          <w:w w:val="100"/>
          <w:position w:val="0"/>
          <w:sz w:val="16"/>
          <w:szCs w:val="16"/>
          <w:shd w:val="clear" w:color="auto" w:fill="auto"/>
          <w:lang w:val="en-US" w:eastAsia="en-US" w:bidi="en-US"/>
        </w:rPr>
        <w:t xml:space="preserve"> was taken = 242, </w:t>
      </w:r>
      <w:r>
        <w:rPr>
          <w:color w:val="574938"/>
          <w:spacing w:val="0"/>
          <w:w w:val="100"/>
          <w:position w:val="0"/>
          <w:sz w:val="16"/>
          <w:szCs w:val="16"/>
          <w:shd w:val="clear" w:color="auto" w:fill="auto"/>
          <w:lang w:val="en-US" w:eastAsia="en-US" w:bidi="en-US"/>
        </w:rPr>
        <w:t xml:space="preserve">and </w:t>
      </w:r>
      <w:r>
        <w:rPr>
          <w:i/>
          <w:iCs/>
          <w:color w:val="574938"/>
          <w:spacing w:val="0"/>
          <w:w w:val="100"/>
          <w:position w:val="0"/>
          <w:sz w:val="16"/>
          <w:szCs w:val="16"/>
          <w:shd w:val="clear" w:color="auto" w:fill="auto"/>
          <w:lang w:val="en-US" w:eastAsia="en-US" w:bidi="en-US"/>
        </w:rPr>
        <w:t>m</w:t>
      </w:r>
      <w:r>
        <w:rPr>
          <w:color w:val="574938"/>
          <w:spacing w:val="0"/>
          <w:w w:val="100"/>
          <w:position w:val="0"/>
          <w:sz w:val="16"/>
          <w:szCs w:val="16"/>
          <w:shd w:val="clear" w:color="auto" w:fill="auto"/>
          <w:lang w:val="en-US" w:eastAsia="en-US" w:bidi="en-US"/>
        </w:rPr>
        <w:t xml:space="preserve"> = 3∙0 ; the proportion between the length and the breadth, or </w:t>
      </w:r>
      <w:r>
        <w:rPr>
          <w:color w:val="574938"/>
          <w:spacing w:val="0"/>
          <w:w w:val="100"/>
          <w:position w:val="0"/>
          <w:sz w:val="16"/>
          <w:szCs w:val="16"/>
          <w:shd w:val="clear" w:color="auto" w:fill="auto"/>
          <w:lang w:val="en-US" w:eastAsia="en-US" w:bidi="en-US"/>
        </w:rPr>
        <w:t>α</w:t>
      </w:r>
      <w:r>
        <w:rPr>
          <w:i/>
          <w:iCs/>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lang w:val="en-US" w:eastAsia="en-US" w:bidi="en-US"/>
        </w:rPr>
        <w:t xml:space="preserve"> was taken = 5</w:t>
      </w:r>
      <w:r>
        <w:rPr>
          <w:rStyle w:val="CharStyle3"/>
          <w:rFonts w:ascii="Arial" w:eastAsia="Arial" w:hAnsi="Arial" w:cs="Arial"/>
          <w:color w:val="574938"/>
          <w:sz w:val="13"/>
          <w:szCs w:val="13"/>
        </w:rPr>
        <w:t>·</w:t>
      </w:r>
      <w:r>
        <w:rPr>
          <w:color w:val="574938"/>
          <w:spacing w:val="0"/>
          <w:w w:val="100"/>
          <w:position w:val="0"/>
          <w:sz w:val="16"/>
          <w:szCs w:val="16"/>
          <w:shd w:val="clear" w:color="auto" w:fill="auto"/>
          <w:lang w:val="en-US" w:eastAsia="en-US" w:bidi="en-US"/>
        </w:rPr>
        <w:t xml:space="preserve">25 ; and that between the breadth and the depth, or </w:t>
      </w:r>
      <w:r>
        <w:rPr>
          <w:i/>
          <w:iCs/>
          <w:color w:val="574938"/>
          <w:spacing w:val="0"/>
          <w:w w:val="100"/>
          <w:position w:val="0"/>
          <w:sz w:val="16"/>
          <w:szCs w:val="16"/>
          <w:shd w:val="clear" w:color="auto" w:fill="auto"/>
          <w:lang w:val="en-US" w:eastAsia="en-US" w:bidi="en-US"/>
        </w:rPr>
        <w:t>β, —</w:t>
      </w:r>
      <w:r>
        <w:rPr>
          <w:color w:val="574938"/>
          <w:spacing w:val="0"/>
          <w:w w:val="100"/>
          <w:position w:val="0"/>
          <w:sz w:val="16"/>
          <w:szCs w:val="16"/>
          <w:shd w:val="clear" w:color="auto" w:fill="auto"/>
          <w:lang w:val="en-US" w:eastAsia="en-US" w:bidi="en-US"/>
        </w:rPr>
        <w:t xml:space="preserve"> 0∙32. By substituting this value in the equation, we have</w:t>
      </w:r>
    </w:p>
    <w:p>
      <w:pPr>
        <w:pStyle w:val="Style18"/>
        <w:keepNext/>
        <w:keepLines/>
        <w:widowControl w:val="0"/>
        <w:shd w:val="clear" w:color="auto" w:fill="auto"/>
        <w:bidi w:val="0"/>
        <w:spacing w:line="240" w:lineRule="auto"/>
        <w:ind w:left="0" w:firstLine="0"/>
        <w:jc w:val="left"/>
        <w:rPr>
          <w:sz w:val="28"/>
          <w:szCs w:val="28"/>
        </w:rPr>
      </w:pPr>
      <w:bookmarkStart w:id="0" w:name="bookmark0"/>
      <w:bookmarkStart w:id="1" w:name="bookmark1"/>
      <w:r>
        <w:rPr>
          <w:rFonts w:ascii="Arial" w:eastAsia="Arial" w:hAnsi="Arial" w:cs="Arial"/>
          <w:color w:val="574938"/>
          <w:spacing w:val="0"/>
          <w:w w:val="100"/>
          <w:position w:val="0"/>
          <w:sz w:val="28"/>
          <w:szCs w:val="28"/>
          <w:shd w:val="clear" w:color="auto" w:fill="auto"/>
          <w:lang w:val="en-US" w:eastAsia="en-US" w:bidi="en-US"/>
        </w:rPr>
        <w:t>BJ√Ξ⅛y.</w:t>
      </w:r>
      <w:r>
        <w:rPr>
          <w:rFonts w:ascii="Arial" w:eastAsia="Arial" w:hAnsi="Arial" w:cs="Arial"/>
          <w:color w:val="574938"/>
          <w:spacing w:val="0"/>
          <w:w w:val="100"/>
          <w:position w:val="0"/>
          <w:sz w:val="28"/>
          <w:szCs w:val="28"/>
          <w:u w:val="single"/>
          <w:shd w:val="clear" w:color="auto" w:fill="auto"/>
          <w:lang w:val="en-US" w:eastAsia="en-US" w:bidi="en-US"/>
        </w:rPr>
        <w:t>y</w:t>
      </w:r>
      <w:r>
        <w:rPr>
          <w:rFonts w:ascii="Arial" w:eastAsia="Arial" w:hAnsi="Arial" w:cs="Arial"/>
          <w:color w:val="574938"/>
          <w:spacing w:val="0"/>
          <w:w w:val="100"/>
          <w:position w:val="0"/>
          <w:sz w:val="28"/>
          <w:szCs w:val="28"/>
          <w:u w:val="single"/>
          <w:shd w:val="clear" w:color="auto" w:fill="auto"/>
          <w:vertAlign w:val="superscript"/>
          <w:lang w:val="en-US" w:eastAsia="en-US" w:bidi="en-US"/>
        </w:rPr>
        <w:t>3</w:t>
      </w:r>
      <w:r>
        <w:rPr>
          <w:rFonts w:ascii="Arial" w:eastAsia="Arial" w:hAnsi="Arial" w:cs="Arial"/>
          <w:color w:val="574938"/>
          <w:spacing w:val="0"/>
          <w:w w:val="100"/>
          <w:position w:val="0"/>
          <w:sz w:val="28"/>
          <w:szCs w:val="28"/>
          <w:u w:val="single"/>
          <w:shd w:val="clear" w:color="auto" w:fill="auto"/>
          <w:lang w:val="en-US" w:eastAsia="en-US" w:bidi="en-US"/>
        </w:rPr>
        <w:t>∙'</w:t>
      </w:r>
      <w:r>
        <w:rPr>
          <w:rFonts w:ascii="Arial" w:eastAsia="Arial" w:hAnsi="Arial" w:cs="Arial"/>
          <w:color w:val="574938"/>
          <w:spacing w:val="0"/>
          <w:w w:val="100"/>
          <w:position w:val="0"/>
          <w:sz w:val="28"/>
          <w:szCs w:val="28"/>
          <w:u w:val="single"/>
          <w:shd w:val="clear" w:color="auto" w:fill="auto"/>
          <w:vertAlign w:val="superscript"/>
          <w:lang w:val="en-US" w:eastAsia="en-US" w:bidi="en-US"/>
        </w:rPr>
        <w:t>8</w:t>
      </w:r>
      <w:r>
        <w:rPr>
          <w:rFonts w:ascii="Arial" w:eastAsia="Arial" w:hAnsi="Arial" w:cs="Arial"/>
          <w:color w:val="574938"/>
          <w:spacing w:val="0"/>
          <w:w w:val="100"/>
          <w:position w:val="0"/>
          <w:sz w:val="28"/>
          <w:szCs w:val="28"/>
          <w:u w:val="single"/>
          <w:shd w:val="clear" w:color="auto" w:fill="auto"/>
          <w:lang w:val="en-US" w:eastAsia="en-US" w:bidi="en-US"/>
        </w:rPr>
        <w:t>×&lt;</w:t>
      </w:r>
      <w:r>
        <w:rPr>
          <w:rFonts w:ascii="Arial" w:eastAsia="Arial" w:hAnsi="Arial" w:cs="Arial"/>
          <w:color w:val="574938"/>
          <w:spacing w:val="0"/>
          <w:w w:val="100"/>
          <w:position w:val="0"/>
          <w:sz w:val="28"/>
          <w:szCs w:val="28"/>
          <w:shd w:val="clear" w:color="auto" w:fill="auto"/>
          <w:lang w:val="en-US" w:eastAsia="en-US" w:bidi="en-US"/>
        </w:rPr>
        <w:t>=ι</w:t>
      </w:r>
      <w:r>
        <w:rPr>
          <w:rFonts w:ascii="Arial" w:eastAsia="Arial" w:hAnsi="Arial" w:cs="Arial"/>
          <w:color w:val="574938"/>
          <w:spacing w:val="0"/>
          <w:w w:val="100"/>
          <w:position w:val="0"/>
          <w:sz w:val="28"/>
          <w:szCs w:val="28"/>
          <w:shd w:val="clear" w:color="auto" w:fill="auto"/>
          <w:vertAlign w:val="subscript"/>
          <w:lang w:val="en-US" w:eastAsia="en-US" w:bidi="en-US"/>
        </w:rPr>
        <w:t>8</w:t>
      </w:r>
      <w:r>
        <w:rPr>
          <w:rFonts w:ascii="Arial" w:eastAsia="Arial" w:hAnsi="Arial" w:cs="Arial"/>
          <w:color w:val="574938"/>
          <w:spacing w:val="0"/>
          <w:w w:val="100"/>
          <w:position w:val="0"/>
          <w:sz w:val="28"/>
          <w:szCs w:val="28"/>
          <w:shd w:val="clear" w:color="auto" w:fill="auto"/>
          <w:lang w:val="en-US" w:eastAsia="en-US" w:bidi="en-US"/>
        </w:rPr>
        <w:t>.</w:t>
      </w:r>
      <w:r>
        <w:rPr>
          <w:rFonts w:ascii="Arial" w:eastAsia="Arial" w:hAnsi="Arial" w:cs="Arial"/>
          <w:color w:val="574938"/>
          <w:spacing w:val="0"/>
          <w:w w:val="100"/>
          <w:position w:val="0"/>
          <w:sz w:val="28"/>
          <w:szCs w:val="28"/>
          <w:shd w:val="clear" w:color="auto" w:fill="auto"/>
          <w:vertAlign w:val="subscript"/>
          <w:lang w:val="en-US" w:eastAsia="en-US" w:bidi="en-US"/>
        </w:rPr>
        <w:t>a8</w:t>
      </w:r>
      <w:r>
        <w:rPr>
          <w:rFonts w:ascii="Arial" w:eastAsia="Arial" w:hAnsi="Arial" w:cs="Arial"/>
          <w:color w:val="574938"/>
          <w:spacing w:val="0"/>
          <w:w w:val="100"/>
          <w:position w:val="0"/>
          <w:sz w:val="28"/>
          <w:szCs w:val="28"/>
          <w:shd w:val="clear" w:color="auto" w:fill="auto"/>
          <w:lang w:val="en-US" w:eastAsia="en-US" w:bidi="en-US"/>
        </w:rPr>
        <w:t>.</w:t>
      </w:r>
      <w:bookmarkEnd w:id="0"/>
      <w:bookmarkEnd w:id="1"/>
    </w:p>
    <w:p>
      <w:pPr>
        <w:pStyle w:val="Style1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2∙12×3×S∙25×O∙33 Length = 5∙25 B = 87∙04, Breadth ≡ 0∙32 B = 5∙31.</w:t>
      </w:r>
    </w:p>
    <w:p>
      <w:pPr>
        <w:pStyle w:val="Style1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By calculating the weight of the hull according to these di</w:t>
        <w:softHyphen/>
        <w:t>mensions, it was found that the approximation was too small by 175 cubic feet. By adding this quantity to the displace</w:t>
        <w:softHyphen/>
        <w:t>ment, and retaining the other values, it will be found, from the above equation, that the</w:t>
      </w:r>
    </w:p>
    <w:p>
      <w:pPr>
        <w:pStyle w:val="Style1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Breadth = 16</w:t>
      </w:r>
      <w:r>
        <w:rPr>
          <w:rStyle w:val="CharStyle3"/>
          <w:rFonts w:ascii="Arial" w:eastAsia="Arial" w:hAnsi="Arial" w:cs="Arial"/>
          <w:color w:val="574938"/>
          <w:sz w:val="13"/>
          <w:szCs w:val="13"/>
        </w:rPr>
        <w:t>·</w:t>
      </w:r>
      <w:r>
        <w:rPr>
          <w:color w:val="574938"/>
          <w:spacing w:val="0"/>
          <w:w w:val="100"/>
          <w:position w:val="0"/>
          <w:sz w:val="16"/>
          <w:szCs w:val="16"/>
          <w:shd w:val="clear" w:color="auto" w:fill="auto"/>
          <w:lang w:val="en-US" w:eastAsia="en-US" w:bidi="en-US"/>
        </w:rPr>
        <w:t>822,</w:t>
      </w:r>
    </w:p>
    <w:p>
      <w:pPr>
        <w:pStyle w:val="Style1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Length = 5∙25× 16-882 = 88∙315, Depth = 0∙32×l6∙882 = 5∙383.</w:t>
      </w:r>
    </w:p>
    <w:p>
      <w:pPr>
        <w:pStyle w:val="Style1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The weight of the engine, its situation, and that of its centre of gravity, must determine the place of the centre of gravity of the vessel, which was found to be about 2∙25 feet before the middle of the length on the construction water-line ; and consequently, from equation (2), the situation of the midship section was determined to be 9∙27 feet before the middle of the construction water-line.</w:t>
      </w:r>
    </w:p>
    <w:p>
      <w:pPr>
        <w:pStyle w:val="Style1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stations of the other sections were determined by the room and space. The parameters for the fore and after bodies were first determined by substitution in the equation </w:t>
      </w:r>
      <w:r>
        <w:rPr>
          <w:color w:val="6B7A51"/>
          <w:spacing w:val="0"/>
          <w:w w:val="100"/>
          <w:position w:val="0"/>
          <w:sz w:val="16"/>
          <w:szCs w:val="16"/>
          <w:shd w:val="clear" w:color="auto" w:fill="auto"/>
          <w:lang w:val="en-US" w:eastAsia="en-US" w:bidi="en-US"/>
        </w:rPr>
        <w:t xml:space="preserve">(3). </w:t>
      </w:r>
      <w:r>
        <w:rPr>
          <w:color w:val="574938"/>
          <w:spacing w:val="0"/>
          <w:w w:val="100"/>
          <w:position w:val="0"/>
          <w:sz w:val="16"/>
          <w:szCs w:val="16"/>
          <w:shd w:val="clear" w:color="auto" w:fill="auto"/>
          <w:lang w:val="en-US" w:eastAsia="en-US" w:bidi="en-US"/>
        </w:rPr>
        <w:t>In the fore-body</w:t>
      </w:r>
    </w:p>
    <w:p>
      <w:pPr>
        <w:pStyle w:val="Style12"/>
        <w:keepNext w:val="0"/>
        <w:keepLines w:val="0"/>
        <w:widowControl w:val="0"/>
        <w:shd w:val="clear" w:color="auto" w:fill="auto"/>
        <w:tabs>
          <w:tab w:pos="1485" w:val="left"/>
        </w:tabs>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 Λ =</w:t>
        <w:tab/>
        <w:t>— 9∙27 = 34∙887,</w:t>
      </w:r>
    </w:p>
    <w:p>
      <w:pPr>
        <w:pStyle w:val="Style1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and in the after-body</w:t>
      </w:r>
    </w:p>
    <w:p>
      <w:pPr>
        <w:pStyle w:val="Style1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vertAlign w:val="subscript"/>
          <w:lang w:val="en-US" w:eastAsia="en-US" w:bidi="en-US"/>
        </w:rPr>
        <w:t>+</w:t>
      </w:r>
      <w:r>
        <w:rPr>
          <w:color w:val="574938"/>
          <w:spacing w:val="0"/>
          <w:w w:val="100"/>
          <w:position w:val="0"/>
          <w:sz w:val="16"/>
          <w:szCs w:val="16"/>
          <w:shd w:val="clear" w:color="auto" w:fill="auto"/>
          <w:lang w:val="en-US" w:eastAsia="en-US" w:bidi="en-US"/>
        </w:rPr>
        <w:t xml:space="preserve"> ⅛ = 53∙427.</w:t>
      </w:r>
    </w:p>
    <w:p>
      <w:pPr>
        <w:pStyle w:val="Style12"/>
        <w:keepNext w:val="0"/>
        <w:keepLines w:val="0"/>
        <w:widowControl w:val="0"/>
        <w:shd w:val="clear" w:color="auto" w:fill="auto"/>
        <w:tabs>
          <w:tab w:pos="1994" w:val="left"/>
        </w:tabs>
        <w:bidi w:val="0"/>
        <w:spacing w:line="276"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The area of the midship section, from equation </w:t>
      </w:r>
      <w:r>
        <w:rPr>
          <w:color w:val="6B7A51"/>
          <w:spacing w:val="0"/>
          <w:w w:val="100"/>
          <w:position w:val="0"/>
          <w:sz w:val="16"/>
          <w:szCs w:val="16"/>
          <w:shd w:val="clear" w:color="auto" w:fill="auto"/>
          <w:lang w:val="en-US" w:eastAsia="en-US" w:bidi="en-US"/>
        </w:rPr>
        <w:t xml:space="preserve">(5), </w:t>
      </w:r>
      <w:r>
        <w:rPr>
          <w:color w:val="574938"/>
          <w:spacing w:val="0"/>
          <w:w w:val="100"/>
          <w:position w:val="0"/>
          <w:sz w:val="16"/>
          <w:szCs w:val="16"/>
          <w:shd w:val="clear" w:color="auto" w:fill="auto"/>
          <w:lang w:val="en-US" w:eastAsia="en-US" w:bidi="en-US"/>
        </w:rPr>
        <w:t xml:space="preserve">= —‰ BΛ = </w:t>
      </w:r>
      <w:r>
        <w:rPr>
          <w:color w:val="6B7A51"/>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en-US" w:eastAsia="en-US" w:bidi="en-US"/>
        </w:rPr>
        <w:t>× 16∙822 × 5∙383, m -</w:t>
      </w:r>
      <w:r>
        <w:rPr>
          <w:rFonts w:ascii="Arial Unicode MS" w:eastAsia="Arial Unicode MS" w:hAnsi="Arial Unicode MS" w:cs="Arial Unicode MS"/>
          <w:color w:val="574938"/>
          <w:spacing w:val="0"/>
          <w:w w:val="100"/>
          <w:position w:val="0"/>
          <w:sz w:val="14"/>
          <w:szCs w:val="14"/>
          <w:shd w:val="clear" w:color="auto" w:fill="auto"/>
          <w:lang w:val="en-US" w:eastAsia="en-US" w:bidi="en-US"/>
        </w:rPr>
        <w:t>∣</w:t>
      </w:r>
      <w:r>
        <w:rPr>
          <w:color w:val="574938"/>
          <w:spacing w:val="0"/>
          <w:w w:val="100"/>
          <w:position w:val="0"/>
          <w:sz w:val="16"/>
          <w:szCs w:val="16"/>
          <w:shd w:val="clear" w:color="auto" w:fill="auto"/>
          <w:lang w:val="en-US" w:eastAsia="en-US" w:bidi="en-US"/>
        </w:rPr>
        <w:t>- 1</w:t>
        <w:tab/>
        <w:t>*</w:t>
      </w:r>
    </w:p>
    <w:p>
      <w:pPr>
        <w:pStyle w:val="Style1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67∙912 square feet, and the half area = 33∙956.</w:t>
      </w:r>
    </w:p>
    <w:p>
      <w:pPr>
        <w:pStyle w:val="Style1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Hence, by equation (3), the parameter of the fore-body</w:t>
      </w:r>
    </w:p>
    <w:p>
      <w:pPr>
        <w:pStyle w:val="Style18"/>
        <w:keepNext/>
        <w:keepLines/>
        <w:widowControl w:val="0"/>
        <w:shd w:val="clear" w:color="auto" w:fill="auto"/>
        <w:tabs>
          <w:tab w:pos="1672" w:val="left"/>
        </w:tabs>
        <w:bidi w:val="0"/>
        <w:spacing w:line="240" w:lineRule="auto"/>
        <w:ind w:left="0" w:firstLine="0"/>
        <w:jc w:val="left"/>
        <w:rPr>
          <w:sz w:val="16"/>
          <w:szCs w:val="16"/>
        </w:rPr>
      </w:pPr>
      <w:bookmarkStart w:id="2" w:name="bookmark2"/>
      <w:r>
        <w:rPr>
          <w:color w:val="574938"/>
          <w:spacing w:val="0"/>
          <w:w w:val="100"/>
          <w:position w:val="0"/>
          <w:sz w:val="16"/>
          <w:szCs w:val="16"/>
          <w:shd w:val="clear" w:color="auto" w:fill="auto"/>
          <w:lang w:val="en-US" w:eastAsia="en-US" w:bidi="en-US"/>
        </w:rPr>
        <w:t>= w≡τT</w:t>
      </w:r>
      <w:bookmarkEnd w:id="2"/>
    </w:p>
    <w:p>
      <w:pPr>
        <w:pStyle w:val="Style12"/>
        <w:keepNext w:val="0"/>
        <w:keepLines w:val="0"/>
        <w:widowControl w:val="0"/>
        <w:shd w:val="clear" w:color="auto" w:fill="auto"/>
        <w:tabs>
          <w:tab w:pos="1672"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83∙956</w:t>
        <w:tab/>
      </w:r>
      <w:r>
        <w:rPr>
          <w:color w:val="574938"/>
          <w:spacing w:val="0"/>
          <w:w w:val="100"/>
          <w:position w:val="0"/>
          <w:sz w:val="16"/>
          <w:szCs w:val="16"/>
          <w:shd w:val="clear" w:color="auto" w:fill="auto"/>
          <w:vertAlign w:val="superscript"/>
          <w:lang w:val="en-US" w:eastAsia="en-US" w:bidi="en-US"/>
        </w:rPr>
        <w:t>,</w:t>
      </w:r>
    </w:p>
    <w:p>
      <w:pPr>
        <w:pStyle w:val="Style12"/>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and for the after-body,</w:t>
      </w:r>
    </w:p>
    <w:p>
      <w:pPr>
        <w:pStyle w:val="Style12"/>
        <w:keepNext w:val="0"/>
        <w:keepLines w:val="0"/>
        <w:widowControl w:val="0"/>
        <w:shd w:val="clear" w:color="auto" w:fill="auto"/>
        <w:tabs>
          <w:tab w:pos="277" w:val="left"/>
        </w:tabs>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w:t>
        <w:tab/>
        <w:t>53∙427</w:t>
      </w:r>
      <w:r>
        <w:rPr>
          <w:rFonts w:ascii="Arial Unicode MS" w:eastAsia="Arial Unicode MS" w:hAnsi="Arial Unicode MS" w:cs="Arial Unicode MS"/>
          <w:color w:val="574938"/>
          <w:spacing w:val="0"/>
          <w:w w:val="100"/>
          <w:position w:val="0"/>
          <w:sz w:val="14"/>
          <w:szCs w:val="14"/>
          <w:shd w:val="clear" w:color="auto" w:fill="auto"/>
          <w:lang w:val="en-US" w:eastAsia="en-US" w:bidi="en-US"/>
        </w:rPr>
        <w:t>∣</w:t>
      </w:r>
      <w:r>
        <w:rPr>
          <w:color w:val="574938"/>
          <w:spacing w:val="0"/>
          <w:w w:val="100"/>
          <w:position w:val="0"/>
          <w:sz w:val="16"/>
          <w:szCs w:val="16"/>
          <w:shd w:val="clear" w:color="auto" w:fill="auto"/>
          <w:vertAlign w:val="superscript"/>
          <w:lang w:val="en-US" w:eastAsia="en-US" w:bidi="en-US"/>
        </w:rPr>
        <w:t>s lj</w:t>
      </w:r>
      <w:r>
        <w:rPr>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vertAlign w:val="subscript"/>
          <w:lang w:val="en-US" w:eastAsia="en-US" w:bidi="en-US"/>
        </w:rPr>
        <w:t>lβt</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joo</w:t>
      </w:r>
    </w:p>
    <w:p>
      <w:pPr>
        <w:pStyle w:val="Style12"/>
        <w:keepNext w:val="0"/>
        <w:keepLines w:val="0"/>
        <w:widowControl w:val="0"/>
        <w:shd w:val="clear" w:color="auto" w:fill="auto"/>
        <w:tabs>
          <w:tab w:pos="1145" w:val="left"/>
        </w:tabs>
        <w:bidi w:val="0"/>
        <w:spacing w:line="230" w:lineRule="auto"/>
        <w:ind w:left="0" w:firstLine="0"/>
        <w:jc w:val="left"/>
        <w:rPr>
          <w:sz w:val="16"/>
          <w:szCs w:val="16"/>
        </w:rPr>
      </w:pPr>
      <w:r>
        <w:rPr>
          <w:color w:val="574938"/>
          <w:spacing w:val="0"/>
          <w:w w:val="100"/>
          <w:position w:val="0"/>
          <w:sz w:val="16"/>
          <w:szCs w:val="16"/>
          <w:shd w:val="clear" w:color="auto" w:fill="auto"/>
          <w:vertAlign w:val="superscript"/>
          <w:lang w:val="en-US" w:eastAsia="en-US" w:bidi="en-US"/>
        </w:rPr>
        <w:t>a</w:t>
      </w:r>
      <w:r>
        <w:rPr>
          <w:color w:val="574938"/>
          <w:spacing w:val="0"/>
          <w:w w:val="100"/>
          <w:position w:val="0"/>
          <w:sz w:val="16"/>
          <w:szCs w:val="16"/>
          <w:shd w:val="clear" w:color="auto" w:fill="auto"/>
          <w:lang w:val="en-US" w:eastAsia="en-US" w:bidi="en-US"/>
        </w:rPr>
        <w:t xml:space="preserve"> “ 33-956</w:t>
        <w:tab/>
        <w:t xml:space="preserve">- </w:t>
      </w:r>
      <w:r>
        <w:rPr>
          <w:color w:val="574938"/>
          <w:spacing w:val="0"/>
          <w:w w:val="100"/>
          <w:position w:val="0"/>
          <w:sz w:val="16"/>
          <w:szCs w:val="16"/>
          <w:shd w:val="clear" w:color="auto" w:fill="auto"/>
          <w:vertAlign w:val="superscript"/>
          <w:lang w:val="en-US" w:eastAsia="en-US" w:bidi="en-US"/>
        </w:rPr>
        <w:t>is54</w:t>
      </w:r>
      <w:r>
        <w:rPr>
          <w:color w:val="574938"/>
          <w:spacing w:val="0"/>
          <w:w w:val="100"/>
          <w:position w:val="0"/>
          <w:sz w:val="16"/>
          <w:szCs w:val="16"/>
          <w:shd w:val="clear" w:color="auto" w:fill="auto"/>
          <w:lang w:val="en-US" w:eastAsia="en-US" w:bidi="en-US"/>
        </w:rPr>
        <w:t>"∙</w:t>
      </w:r>
    </w:p>
    <w:p>
      <w:pPr>
        <w:pStyle w:val="Style1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calculations for the sections are contained in the following table.</w:t>
      </w:r>
    </w:p>
    <w:tbl>
      <w:tblPr>
        <w:tblOverlap w:val="never"/>
        <w:jc w:val="left"/>
        <w:tblLayout w:type="fixed"/>
      </w:tblPr>
      <w:tblGrid>
        <w:gridCol w:w="1258"/>
        <w:gridCol w:w="895"/>
        <w:gridCol w:w="895"/>
        <w:gridCol w:w="895"/>
        <w:gridCol w:w="1236"/>
        <w:gridCol w:w="895"/>
        <w:gridCol w:w="895"/>
        <w:gridCol w:w="909"/>
      </w:tblGrid>
      <w:tr>
        <w:trPr>
          <w:trHeight w:val="545"/>
        </w:trPr>
        <w:tc>
          <w:tcPr>
            <w:gridSpan w:val="4"/>
            <w:tcBorders>
              <w:top w:val="single" w:sz="4"/>
              <w:left w:val="single" w:sz="4"/>
            </w:tcBorders>
            <w:shd w:val="clear" w:color="auto" w:fill="D2C19A"/>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For the Fore-body,</w:t>
            </w:r>
          </w:p>
        </w:tc>
        <w:tc>
          <w:tcPr>
            <w:gridSpan w:val="4"/>
            <w:tcBorders>
              <w:top w:val="single" w:sz="4"/>
              <w:left w:val="single" w:sz="4"/>
              <w:right w:val="single" w:sz="4"/>
            </w:tcBorders>
            <w:shd w:val="clear" w:color="auto" w:fill="D2C19A"/>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vertAlign w:val="subscript"/>
                <w:lang w:val="en-US" w:eastAsia="en-US" w:bidi="en-US"/>
              </w:rPr>
              <w:t>y</w:t>
            </w:r>
            <w:r>
              <w:rPr>
                <w:rFonts w:ascii="Arial" w:eastAsia="Arial" w:hAnsi="Arial" w:cs="Arial"/>
                <w:color w:val="574938"/>
                <w:spacing w:val="0"/>
                <w:w w:val="100"/>
                <w:position w:val="0"/>
                <w:sz w:val="13"/>
                <w:szCs w:val="13"/>
                <w:shd w:val="clear" w:color="auto" w:fill="auto"/>
                <w:lang w:val="en-US" w:eastAsia="en-US" w:bidi="en-US"/>
              </w:rPr>
              <w:t>2∙12</w:t>
            </w:r>
          </w:p>
          <w:p>
            <w:pPr>
              <w:pStyle w:val="Style2"/>
              <w:keepNext w:val="0"/>
              <w:keepLines w:val="0"/>
              <w:widowControl w:val="0"/>
              <w:shd w:val="clear" w:color="auto" w:fill="auto"/>
              <w:bidi w:val="0"/>
              <w:spacing w:line="182"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xml:space="preserve">For the After-body, </w:t>
            </w:r>
            <w:r>
              <w:rPr>
                <w:rFonts w:ascii="Arial" w:eastAsia="Arial" w:hAnsi="Arial" w:cs="Arial"/>
                <w:color w:val="574938"/>
                <w:spacing w:val="0"/>
                <w:w w:val="100"/>
                <w:position w:val="0"/>
                <w:sz w:val="13"/>
                <w:szCs w:val="13"/>
                <w:shd w:val="clear" w:color="auto" w:fill="auto"/>
                <w:vertAlign w:val="subscript"/>
                <w:lang w:val="en-US" w:eastAsia="en-US" w:bidi="en-US"/>
              </w:rPr>
              <w:t>z</w:t>
            </w:r>
            <w:r>
              <w:rPr>
                <w:rFonts w:ascii="Arial" w:eastAsia="Arial" w:hAnsi="Arial" w:cs="Arial"/>
                <w:color w:val="574938"/>
                <w:spacing w:val="0"/>
                <w:w w:val="100"/>
                <w:position w:val="0"/>
                <w:sz w:val="13"/>
                <w:szCs w:val="13"/>
                <w:shd w:val="clear" w:color="auto" w:fill="auto"/>
                <w:lang w:val="en-US" w:eastAsia="en-US" w:bidi="en-US"/>
              </w:rPr>
              <w:t xml:space="preserve"> _ </w:t>
            </w:r>
            <w:r>
              <w:rPr>
                <w:rFonts w:ascii="Arial" w:eastAsia="Arial" w:hAnsi="Arial" w:cs="Arial"/>
                <w:color w:val="574938"/>
                <w:spacing w:val="0"/>
                <w:w w:val="100"/>
                <w:position w:val="0"/>
                <w:sz w:val="13"/>
                <w:szCs w:val="13"/>
                <w:shd w:val="clear" w:color="auto" w:fill="auto"/>
                <w:vertAlign w:val="subscript"/>
                <w:lang w:val="en-US" w:eastAsia="en-US" w:bidi="en-US"/>
              </w:rPr>
              <w:t>13</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499</w:t>
            </w:r>
            <w:r>
              <w:rPr>
                <w:rFonts w:ascii="Arial" w:eastAsia="Arial" w:hAnsi="Arial" w:cs="Arial"/>
                <w:color w:val="574938"/>
                <w:spacing w:val="0"/>
                <w:w w:val="100"/>
                <w:position w:val="0"/>
                <w:sz w:val="13"/>
                <w:szCs w:val="13"/>
                <w:shd w:val="clear" w:color="auto" w:fill="auto"/>
                <w:lang w:val="en-US" w:eastAsia="en-US" w:bidi="en-US"/>
              </w:rPr>
              <w:t>.</w:t>
            </w:r>
          </w:p>
        </w:tc>
      </w:tr>
      <w:tr>
        <w:trPr>
          <w:trHeight w:val="341"/>
        </w:trPr>
        <w:tc>
          <w:tcPr>
            <w:gridSpan w:val="2"/>
            <w:tcBorders>
              <w:top w:val="single" w:sz="4"/>
              <w:left w:val="single" w:sz="4"/>
            </w:tcBorders>
            <w:shd w:val="clear" w:color="auto" w:fill="D2C19A"/>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Sections.</w:t>
            </w:r>
          </w:p>
        </w:tc>
        <w:tc>
          <w:tcPr>
            <w:tcBorders>
              <w:top w:val="single" w:sz="4"/>
              <w:left w:val="single" w:sz="4"/>
            </w:tcBorders>
            <w:shd w:val="clear" w:color="auto" w:fill="F5DDB5"/>
            <w:vAlign w:val="top"/>
          </w:tcPr>
          <w:p>
            <w:pPr>
              <w:widowControl w:val="0"/>
              <w:rPr>
                <w:sz w:val="10"/>
                <w:szCs w:val="10"/>
              </w:rPr>
            </w:pPr>
          </w:p>
        </w:tc>
        <w:tc>
          <w:tcPr>
            <w:tcBorders>
              <w:top w:val="single" w:sz="4"/>
              <w:left w:val="single" w:sz="4"/>
            </w:tcBorders>
            <w:shd w:val="clear" w:color="auto" w:fill="D2C19A"/>
            <w:vAlign w:val="top"/>
          </w:tcPr>
          <w:p>
            <w:pPr>
              <w:widowControl w:val="0"/>
              <w:rPr>
                <w:sz w:val="10"/>
                <w:szCs w:val="10"/>
              </w:rPr>
            </w:pPr>
          </w:p>
        </w:tc>
        <w:tc>
          <w:tcPr>
            <w:gridSpan w:val="2"/>
            <w:tcBorders>
              <w:top w:val="single" w:sz="4"/>
              <w:left w:val="single" w:sz="4"/>
            </w:tcBorders>
            <w:shd w:val="clear" w:color="auto" w:fill="F5DDB5"/>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Sections.</w:t>
            </w:r>
          </w:p>
        </w:tc>
        <w:tc>
          <w:tcPr>
            <w:vMerge w:val="restart"/>
            <w:tcBorders>
              <w:top w:val="single" w:sz="4"/>
              <w:left w:val="single" w:sz="4"/>
            </w:tcBorders>
            <w:shd w:val="clear" w:color="auto" w:fill="D2C19A"/>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xml:space="preserve">Abscissa, or </w:t>
            </w:r>
            <w:r>
              <w:rPr>
                <w:rFonts w:ascii="Arial" w:eastAsia="Arial" w:hAnsi="Arial" w:cs="Arial"/>
                <w:i/>
                <w:iCs/>
                <w:color w:val="574938"/>
                <w:spacing w:val="0"/>
                <w:w w:val="100"/>
                <w:position w:val="0"/>
                <w:sz w:val="13"/>
                <w:szCs w:val="13"/>
                <w:shd w:val="clear" w:color="auto" w:fill="auto"/>
                <w:lang w:val="en-US" w:eastAsia="en-US" w:bidi="en-US"/>
              </w:rPr>
              <w:t>x.</w:t>
            </w:r>
          </w:p>
        </w:tc>
        <w:tc>
          <w:tcPr>
            <w:vMerge w:val="restart"/>
            <w:tcBorders>
              <w:top w:val="single" w:sz="4"/>
              <w:left w:val="single" w:sz="4"/>
              <w:right w:val="single" w:sz="4"/>
            </w:tcBorders>
            <w:shd w:val="clear" w:color="auto" w:fill="D2C19A"/>
            <w:vAlign w:val="center"/>
          </w:tcPr>
          <w:p>
            <w:pPr>
              <w:pStyle w:val="Style2"/>
              <w:keepNext w:val="0"/>
              <w:keepLines w:val="0"/>
              <w:widowControl w:val="0"/>
              <w:shd w:val="clear" w:color="auto" w:fill="auto"/>
              <w:bidi w:val="0"/>
              <w:spacing w:line="233"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Half the Mid</w:t>
              <w:softHyphen/>
              <w:t>ship Section, —</w:t>
            </w:r>
            <w:r>
              <w:rPr>
                <w:rFonts w:ascii="Arial" w:eastAsia="Arial" w:hAnsi="Arial" w:cs="Arial"/>
                <w:i/>
                <w:iCs/>
                <w:color w:val="6B7A51"/>
                <w:spacing w:val="0"/>
                <w:w w:val="100"/>
                <w:position w:val="0"/>
                <w:sz w:val="13"/>
                <w:szCs w:val="13"/>
                <w:shd w:val="clear" w:color="auto" w:fill="auto"/>
                <w:lang w:val="en-US" w:eastAsia="en-US" w:bidi="en-US"/>
              </w:rPr>
              <w:t>x</w:t>
            </w:r>
            <w:r>
              <w:rPr>
                <w:rFonts w:ascii="Arial" w:eastAsia="Arial" w:hAnsi="Arial" w:cs="Arial"/>
                <w:color w:val="6B7A51"/>
                <w:spacing w:val="0"/>
                <w:w w:val="100"/>
                <w:position w:val="0"/>
                <w:sz w:val="13"/>
                <w:szCs w:val="13"/>
                <w:shd w:val="clear" w:color="auto" w:fill="auto"/>
                <w:lang w:val="en-US" w:eastAsia="en-US" w:bidi="en-US"/>
              </w:rPr>
              <w:t>.</w:t>
            </w:r>
          </w:p>
        </w:tc>
      </w:tr>
      <w:tr>
        <w:trPr>
          <w:trHeight w:val="636"/>
        </w:trPr>
        <w:tc>
          <w:tcPr>
            <w:tcBorders>
              <w:top w:val="single" w:sz="4"/>
              <w:left w:val="single" w:sz="4"/>
            </w:tcBorders>
            <w:shd w:val="clear" w:color="auto" w:fill="D2C19A"/>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Name.</w:t>
            </w:r>
          </w:p>
        </w:tc>
        <w:tc>
          <w:tcPr>
            <w:tcBorders>
              <w:top w:val="single" w:sz="4"/>
              <w:left w:val="single" w:sz="4"/>
            </w:tcBorders>
            <w:shd w:val="clear" w:color="auto" w:fill="D2C19A"/>
            <w:vAlign w:val="center"/>
          </w:tcPr>
          <w:p>
            <w:pPr>
              <w:pStyle w:val="Style2"/>
              <w:keepNext w:val="0"/>
              <w:keepLines w:val="0"/>
              <w:widowControl w:val="0"/>
              <w:shd w:val="clear" w:color="auto" w:fill="auto"/>
              <w:bidi w:val="0"/>
              <w:spacing w:line="233"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Distance from the Midship Sect, or </w:t>
            </w:r>
            <w:r>
              <w:rPr>
                <w:rFonts w:ascii="Arial" w:eastAsia="Arial" w:hAnsi="Arial" w:cs="Arial"/>
                <w:i/>
                <w:iCs/>
                <w:color w:val="000000"/>
                <w:spacing w:val="0"/>
                <w:w w:val="100"/>
                <w:position w:val="0"/>
                <w:sz w:val="13"/>
                <w:szCs w:val="13"/>
                <w:shd w:val="clear" w:color="auto" w:fill="auto"/>
                <w:lang w:val="en-US" w:eastAsia="en-US" w:bidi="en-US"/>
              </w:rPr>
              <w:t>y</w:t>
            </w: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D2C19A"/>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xml:space="preserve">Abscissa, or </w:t>
            </w:r>
            <w:r>
              <w:rPr>
                <w:rFonts w:ascii="Arial" w:eastAsia="Arial" w:hAnsi="Arial" w:cs="Arial"/>
                <w:i/>
                <w:iCs/>
                <w:color w:val="574938"/>
                <w:spacing w:val="0"/>
                <w:w w:val="100"/>
                <w:position w:val="0"/>
                <w:sz w:val="13"/>
                <w:szCs w:val="13"/>
                <w:shd w:val="clear" w:color="auto" w:fill="auto"/>
                <w:lang w:val="en-US" w:eastAsia="en-US" w:bidi="en-US"/>
              </w:rPr>
              <w:t>x.</w:t>
            </w:r>
          </w:p>
        </w:tc>
        <w:tc>
          <w:tcPr>
            <w:tcBorders>
              <w:top w:val="single" w:sz="4"/>
              <w:left w:val="single" w:sz="4"/>
            </w:tcBorders>
            <w:shd w:val="clear" w:color="auto" w:fill="D2C19A"/>
            <w:vAlign w:val="top"/>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ship Section,</w:t>
            </w:r>
          </w:p>
          <w:p>
            <w:pPr>
              <w:pStyle w:val="Style2"/>
              <w:keepNext w:val="0"/>
              <w:keepLines w:val="0"/>
              <w:widowControl w:val="0"/>
              <w:shd w:val="clear" w:color="auto" w:fill="auto"/>
              <w:tabs>
                <w:tab w:leader="hyphen" w:pos="145" w:val="left"/>
              </w:tabs>
              <w:bidi w:val="0"/>
              <w:spacing w:line="233" w:lineRule="auto"/>
              <w:ind w:left="0" w:firstLine="0"/>
              <w:jc w:val="left"/>
              <w:rPr>
                <w:sz w:val="13"/>
                <w:szCs w:val="13"/>
              </w:rPr>
            </w:pPr>
            <w:r>
              <w:rPr>
                <w:rFonts w:ascii="Arial" w:eastAsia="Arial" w:hAnsi="Arial" w:cs="Arial"/>
                <w:color w:val="6B7A51"/>
                <w:spacing w:val="0"/>
                <w:w w:val="100"/>
                <w:position w:val="0"/>
                <w:sz w:val="13"/>
                <w:szCs w:val="13"/>
                <w:shd w:val="clear" w:color="auto" w:fill="auto"/>
                <w:lang w:val="en-US" w:eastAsia="en-US" w:bidi="en-US"/>
              </w:rPr>
              <w:t>—</w:t>
            </w:r>
            <w:r>
              <w:rPr>
                <w:rFonts w:ascii="Arial" w:eastAsia="Arial" w:hAnsi="Arial" w:cs="Arial"/>
                <w:i/>
                <w:iCs/>
                <w:color w:val="6B7A51"/>
                <w:spacing w:val="0"/>
                <w:w w:val="100"/>
                <w:position w:val="0"/>
                <w:sz w:val="13"/>
                <w:szCs w:val="13"/>
                <w:shd w:val="clear" w:color="auto" w:fill="auto"/>
                <w:lang w:val="en-US" w:eastAsia="en-US" w:bidi="en-US"/>
              </w:rPr>
              <w:t>x</w:t>
            </w:r>
            <w:r>
              <w:rPr>
                <w:rFonts w:ascii="Arial" w:eastAsia="Arial" w:hAnsi="Arial" w:cs="Arial"/>
                <w:color w:val="6B7A51"/>
                <w:spacing w:val="0"/>
                <w:w w:val="100"/>
                <w:position w:val="0"/>
                <w:sz w:val="13"/>
                <w:szCs w:val="13"/>
                <w:shd w:val="clear" w:color="auto" w:fill="auto"/>
                <w:lang w:val="en-US" w:eastAsia="en-US" w:bidi="en-US"/>
              </w:rPr>
              <w:t>.</w:t>
            </w:r>
          </w:p>
        </w:tc>
        <w:tc>
          <w:tcPr>
            <w:tcBorders>
              <w:top w:val="single" w:sz="4"/>
              <w:left w:val="single" w:sz="4"/>
            </w:tcBorders>
            <w:shd w:val="clear" w:color="auto" w:fill="F5DDB5"/>
            <w:vAlign w:val="center"/>
          </w:tcPr>
          <w:p>
            <w:pPr>
              <w:pStyle w:val="Style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Name.</w:t>
            </w:r>
          </w:p>
        </w:tc>
        <w:tc>
          <w:tcPr>
            <w:tcBorders>
              <w:top w:val="single" w:sz="4"/>
              <w:left w:val="single" w:sz="4"/>
            </w:tcBorders>
            <w:shd w:val="clear" w:color="auto" w:fill="D2C19A"/>
            <w:vAlign w:val="center"/>
          </w:tcPr>
          <w:p>
            <w:pPr>
              <w:pStyle w:val="Style2"/>
              <w:keepNext w:val="0"/>
              <w:keepLines w:val="0"/>
              <w:widowControl w:val="0"/>
              <w:shd w:val="clear" w:color="auto" w:fill="auto"/>
              <w:bidi w:val="0"/>
              <w:spacing w:line="233"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xml:space="preserve">Distance from the Midship Sect. or </w:t>
            </w:r>
            <w:r>
              <w:rPr>
                <w:rFonts w:ascii="Arial" w:eastAsia="Arial" w:hAnsi="Arial" w:cs="Arial"/>
                <w:i/>
                <w:iCs/>
                <w:color w:val="574938"/>
                <w:spacing w:val="0"/>
                <w:w w:val="100"/>
                <w:position w:val="0"/>
                <w:sz w:val="13"/>
                <w:szCs w:val="13"/>
                <w:shd w:val="clear" w:color="auto" w:fill="auto"/>
                <w:lang w:val="en-US" w:eastAsia="en-US" w:bidi="en-US"/>
              </w:rPr>
              <w:t>y</w:t>
            </w:r>
            <w:r>
              <w:rPr>
                <w:rFonts w:ascii="Arial" w:eastAsia="Arial" w:hAnsi="Arial" w:cs="Arial"/>
                <w:color w:val="574938"/>
                <w:spacing w:val="0"/>
                <w:w w:val="100"/>
                <w:position w:val="0"/>
                <w:sz w:val="13"/>
                <w:szCs w:val="13"/>
                <w:shd w:val="clear" w:color="auto" w:fill="auto"/>
                <w:lang w:val="en-US" w:eastAsia="en-US" w:bidi="en-US"/>
              </w:rPr>
              <w:t>.</w:t>
            </w:r>
          </w:p>
        </w:tc>
        <w:tc>
          <w:tcPr>
            <w:vMerge/>
            <w:tcBorders>
              <w:left w:val="single" w:sz="4"/>
            </w:tcBorders>
            <w:shd w:val="clear" w:color="auto" w:fill="D2C19A"/>
            <w:vAlign w:val="center"/>
          </w:tcPr>
          <w:p>
            <w:pPr/>
          </w:p>
        </w:tc>
        <w:tc>
          <w:tcPr>
            <w:vMerge/>
            <w:tcBorders>
              <w:left w:val="single" w:sz="4"/>
              <w:right w:val="single" w:sz="4"/>
            </w:tcBorders>
            <w:shd w:val="clear" w:color="auto" w:fill="D2C19A"/>
            <w:vAlign w:val="center"/>
          </w:tcPr>
          <w:p>
            <w:pPr/>
          </w:p>
        </w:tc>
      </w:tr>
      <w:tr>
        <w:trPr>
          <w:trHeight w:val="341"/>
        </w:trPr>
        <w:tc>
          <w:tcPr>
            <w:tcBorders>
              <w:top w:val="single" w:sz="4"/>
              <w:left w:val="single" w:sz="4"/>
            </w:tcBorders>
            <w:shd w:val="clear" w:color="auto" w:fill="D2C19A"/>
            <w:vAlign w:val="bottom"/>
          </w:tcPr>
          <w:p>
            <w:pPr>
              <w:pStyle w:val="Style2"/>
              <w:keepNext w:val="0"/>
              <w:keepLines w:val="0"/>
              <w:widowControl w:val="0"/>
              <w:shd w:val="clear" w:color="auto" w:fill="auto"/>
              <w:tabs>
                <w:tab w:leader="dot" w:pos="868" w:val="left"/>
                <w:tab w:leader="dot" w:pos="1104"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End</w:t>
              <w:tab/>
              <w:tab/>
            </w:r>
          </w:p>
        </w:tc>
        <w:tc>
          <w:tcPr>
            <w:tcBorders>
              <w:top w:val="single" w:sz="4"/>
              <w:left w:val="single" w:sz="4"/>
            </w:tcBorders>
            <w:shd w:val="clear" w:color="auto" w:fill="F5DDB5"/>
            <w:vAlign w:val="bottom"/>
          </w:tcPr>
          <w:p>
            <w:pPr>
              <w:pStyle w:val="Style2"/>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Feet.</w:t>
            </w:r>
          </w:p>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34∙89</w:t>
            </w:r>
          </w:p>
        </w:tc>
        <w:tc>
          <w:tcPr>
            <w:tcBorders>
              <w:top w:val="single" w:sz="4"/>
              <w:left w:val="single" w:sz="4"/>
            </w:tcBorders>
            <w:shd w:val="clear" w:color="auto" w:fill="D2C19A"/>
            <w:vAlign w:val="bottom"/>
          </w:tcPr>
          <w:p>
            <w:pPr>
              <w:pStyle w:val="Style2"/>
              <w:keepNext w:val="0"/>
              <w:keepLines w:val="0"/>
              <w:widowControl w:val="0"/>
              <w:shd w:val="clear" w:color="auto" w:fill="auto"/>
              <w:bidi w:val="0"/>
              <w:spacing w:line="264"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Square Feet 33</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960</w:t>
            </w:r>
          </w:p>
        </w:tc>
        <w:tc>
          <w:tcPr>
            <w:tcBorders>
              <w:top w:val="single" w:sz="4"/>
              <w:left w:val="single" w:sz="4"/>
            </w:tcBorders>
            <w:shd w:val="clear" w:color="auto" w:fill="F5DDB5"/>
            <w:vAlign w:val="bottom"/>
          </w:tcPr>
          <w:p>
            <w:pPr>
              <w:pStyle w:val="Style2"/>
              <w:keepNext w:val="0"/>
              <w:keepLines w:val="0"/>
              <w:widowControl w:val="0"/>
              <w:shd w:val="clear" w:color="auto" w:fill="auto"/>
              <w:bidi w:val="0"/>
              <w:spacing w:line="271"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Square Feet. ·0</w:t>
            </w:r>
          </w:p>
        </w:tc>
        <w:tc>
          <w:tcPr>
            <w:tcBorders>
              <w:top w:val="single" w:sz="4"/>
              <w:left w:val="single" w:sz="4"/>
            </w:tcBorders>
            <w:shd w:val="clear" w:color="auto" w:fill="D2C19A"/>
            <w:vAlign w:val="bottom"/>
          </w:tcPr>
          <w:p>
            <w:pPr>
              <w:pStyle w:val="Style2"/>
              <w:keepNext w:val="0"/>
              <w:keepLines w:val="0"/>
              <w:widowControl w:val="0"/>
              <w:shd w:val="clear" w:color="auto" w:fill="auto"/>
              <w:tabs>
                <w:tab w:leader="dot" w:pos="1095" w:val="left"/>
              </w:tabs>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End</w:t>
              <w:tab/>
            </w:r>
          </w:p>
        </w:tc>
        <w:tc>
          <w:tcPr>
            <w:vMerge w:val="restart"/>
            <w:tcBorders>
              <w:top w:val="single" w:sz="4"/>
              <w:left w:val="single" w:sz="4"/>
            </w:tcBorders>
            <w:shd w:val="clear" w:color="auto" w:fill="D2C19A"/>
            <w:vAlign w:val="center"/>
          </w:tcPr>
          <w:p>
            <w:pPr>
              <w:pStyle w:val="Style2"/>
              <w:keepNext w:val="0"/>
              <w:keepLines w:val="0"/>
              <w:widowControl w:val="0"/>
              <w:shd w:val="clear" w:color="auto" w:fill="auto"/>
              <w:bidi w:val="0"/>
              <w:spacing w:line="276"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Feet 53∙43 50∙76 48∙ 42∙ 36∙ 30∙ 24∙ 18∙ 12∙</w:t>
            </w:r>
          </w:p>
          <w:p>
            <w:pPr>
              <w:pStyle w:val="Style2"/>
              <w:keepNext w:val="0"/>
              <w:keepLines w:val="0"/>
              <w:widowControl w:val="0"/>
              <w:shd w:val="clear" w:color="auto" w:fill="auto"/>
              <w:bidi w:val="0"/>
              <w:spacing w:line="276"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 0∙</w:t>
            </w:r>
          </w:p>
        </w:tc>
        <w:tc>
          <w:tcPr>
            <w:vMerge w:val="restart"/>
            <w:tcBorders>
              <w:top w:val="single" w:sz="4"/>
              <w:left w:val="single" w:sz="4"/>
            </w:tcBorders>
            <w:shd w:val="clear" w:color="auto" w:fill="D2C19A"/>
            <w:vAlign w:val="center"/>
          </w:tcPr>
          <w:p>
            <w:pPr>
              <w:pStyle w:val="Style2"/>
              <w:keepNext w:val="0"/>
              <w:keepLines w:val="0"/>
              <w:widowControl w:val="0"/>
              <w:shd w:val="clear" w:color="auto" w:fill="auto"/>
              <w:bidi w:val="0"/>
              <w:spacing w:line="286"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Square Feet</w:t>
            </w:r>
          </w:p>
          <w:p>
            <w:pPr>
              <w:pStyle w:val="Style2"/>
              <w:keepNext w:val="0"/>
              <w:keepLines w:val="0"/>
              <w:widowControl w:val="0"/>
              <w:shd w:val="clear" w:color="auto" w:fill="auto"/>
              <w:bidi w:val="0"/>
              <w:spacing w:line="286"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33∙960 30∙460 27∙060 20∙390 14∙700 9∙990 6∙225 3∙382 1∙432 </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 xml:space="preserve">329 </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0</w:t>
            </w:r>
          </w:p>
        </w:tc>
        <w:tc>
          <w:tcPr>
            <w:vMerge w:val="restart"/>
            <w:tcBorders>
              <w:top w:val="single" w:sz="4"/>
              <w:left w:val="single" w:sz="4"/>
              <w:right w:val="single" w:sz="4"/>
            </w:tcBorders>
            <w:shd w:val="clear" w:color="auto" w:fill="D2C19A"/>
            <w:vAlign w:val="center"/>
          </w:tcPr>
          <w:p>
            <w:pPr>
              <w:pStyle w:val="Style2"/>
              <w:keepNext w:val="0"/>
              <w:keepLines w:val="0"/>
              <w:widowControl w:val="0"/>
              <w:shd w:val="clear" w:color="auto" w:fill="auto"/>
              <w:bidi w:val="0"/>
              <w:spacing w:line="283"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Square Feet. ·0</w:t>
            </w:r>
          </w:p>
          <w:p>
            <w:pPr>
              <w:pStyle w:val="Style2"/>
              <w:keepNext w:val="0"/>
              <w:keepLines w:val="0"/>
              <w:widowControl w:val="0"/>
              <w:shd w:val="clear" w:color="auto" w:fill="auto"/>
              <w:bidi w:val="0"/>
              <w:spacing w:line="283"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3·50</w:t>
            </w:r>
          </w:p>
          <w:p>
            <w:pPr>
              <w:pStyle w:val="Style2"/>
              <w:keepNext w:val="0"/>
              <w:keepLines w:val="0"/>
              <w:widowControl w:val="0"/>
              <w:shd w:val="clear" w:color="auto" w:fill="auto"/>
              <w:bidi w:val="0"/>
              <w:spacing w:line="283"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6∙90 13∙57 19∙26 23∙95 27∙785 30∙578 32∙528 33∙631 33·96</w:t>
            </w:r>
          </w:p>
        </w:tc>
      </w:tr>
      <w:tr>
        <w:trPr>
          <w:trHeight w:val="1949"/>
        </w:trPr>
        <w:tc>
          <w:tcPr>
            <w:tcBorders>
              <w:top w:val="single" w:sz="4"/>
              <w:left w:val="single" w:sz="4"/>
              <w:bottom w:val="single" w:sz="4"/>
            </w:tcBorders>
            <w:shd w:val="clear" w:color="auto" w:fill="D2C19A"/>
            <w:vAlign w:val="top"/>
          </w:tcPr>
          <w:p>
            <w:pPr>
              <w:pStyle w:val="Style2"/>
              <w:keepNext w:val="0"/>
              <w:keepLines w:val="0"/>
              <w:widowControl w:val="0"/>
              <w:shd w:val="clear" w:color="auto" w:fill="auto"/>
              <w:tabs>
                <w:tab w:leader="dot" w:pos="1108" w:val="left"/>
              </w:tabs>
              <w:bidi w:val="0"/>
              <w:spacing w:line="240" w:lineRule="auto"/>
              <w:ind w:left="0" w:firstLine="0"/>
              <w:jc w:val="left"/>
              <w:rPr>
                <w:sz w:val="16"/>
                <w:szCs w:val="16"/>
              </w:rPr>
            </w:pPr>
            <w:r>
              <w:rPr>
                <w:i/>
                <w:iCs/>
                <w:color w:val="000000"/>
                <w:spacing w:val="0"/>
                <w:w w:val="100"/>
                <w:position w:val="0"/>
                <w:sz w:val="16"/>
                <w:szCs w:val="16"/>
                <w:shd w:val="clear" w:color="auto" w:fill="auto"/>
                <w:lang w:val="en-US" w:eastAsia="en-US" w:bidi="en-US"/>
              </w:rPr>
              <w:t xml:space="preserve">X </w:t>
              <w:tab/>
            </w:r>
          </w:p>
          <w:p>
            <w:pPr>
              <w:pStyle w:val="Style2"/>
              <w:keepNext w:val="0"/>
              <w:keepLines w:val="0"/>
              <w:widowControl w:val="0"/>
              <w:shd w:val="clear" w:color="auto" w:fill="auto"/>
              <w:tabs>
                <w:tab w:leader="dot" w:pos="1104" w:val="left"/>
              </w:tabs>
              <w:bidi w:val="0"/>
              <w:spacing w:line="218" w:lineRule="auto"/>
              <w:ind w:left="0" w:firstLine="0"/>
              <w:jc w:val="left"/>
              <w:rPr>
                <w:sz w:val="16"/>
                <w:szCs w:val="16"/>
              </w:rPr>
            </w:pPr>
            <w:r>
              <w:rPr>
                <w:i/>
                <w:iCs/>
                <w:color w:val="000000"/>
                <w:spacing w:val="0"/>
                <w:w w:val="100"/>
                <w:position w:val="0"/>
                <w:sz w:val="16"/>
                <w:szCs w:val="16"/>
                <w:shd w:val="clear" w:color="auto" w:fill="auto"/>
                <w:lang w:val="en-US" w:eastAsia="en-US" w:bidi="en-US"/>
              </w:rPr>
              <w:t xml:space="preserve">u </w:t>
              <w:tab/>
            </w:r>
          </w:p>
          <w:p>
            <w:pPr>
              <w:pStyle w:val="Style2"/>
              <w:keepNext w:val="0"/>
              <w:keepLines w:val="0"/>
              <w:widowControl w:val="0"/>
              <w:shd w:val="clear" w:color="auto" w:fill="auto"/>
              <w:tabs>
                <w:tab w:leader="dot" w:pos="1099" w:val="left"/>
              </w:tabs>
              <w:bidi w:val="0"/>
              <w:spacing w:line="240" w:lineRule="auto"/>
              <w:ind w:left="0" w:firstLine="0"/>
              <w:jc w:val="left"/>
              <w:rPr>
                <w:sz w:val="16"/>
                <w:szCs w:val="16"/>
              </w:rPr>
            </w:pPr>
            <w:r>
              <w:rPr>
                <w:i/>
                <w:iCs/>
                <w:color w:val="000000"/>
                <w:spacing w:val="0"/>
                <w:w w:val="100"/>
                <w:position w:val="0"/>
                <w:sz w:val="16"/>
                <w:szCs w:val="16"/>
                <w:shd w:val="clear" w:color="auto" w:fill="auto"/>
                <w:lang w:val="en-US" w:eastAsia="en-US" w:bidi="en-US"/>
              </w:rPr>
              <w:t xml:space="preserve">9 </w:t>
              <w:tab/>
            </w:r>
          </w:p>
          <w:p>
            <w:pPr>
              <w:pStyle w:val="Style2"/>
              <w:keepNext w:val="0"/>
              <w:keepLines w:val="0"/>
              <w:widowControl w:val="0"/>
              <w:shd w:val="clear" w:color="auto" w:fill="auto"/>
              <w:tabs>
                <w:tab w:leader="dot" w:pos="1108" w:val="left"/>
              </w:tabs>
              <w:bidi w:val="0"/>
              <w:spacing w:line="180" w:lineRule="auto"/>
              <w:ind w:left="0" w:firstLine="0"/>
              <w:jc w:val="left"/>
              <w:rPr>
                <w:sz w:val="16"/>
                <w:szCs w:val="16"/>
              </w:rPr>
            </w:pPr>
            <w:r>
              <w:rPr>
                <w:i/>
                <w:iCs/>
                <w:color w:val="000000"/>
                <w:spacing w:val="0"/>
                <w:w w:val="100"/>
                <w:position w:val="0"/>
                <w:sz w:val="16"/>
                <w:szCs w:val="16"/>
                <w:shd w:val="clear" w:color="auto" w:fill="auto"/>
                <w:lang w:val="en-US" w:eastAsia="en-US" w:bidi="en-US"/>
              </w:rPr>
              <w:t xml:space="preserve">m </w:t>
              <w:tab/>
            </w:r>
          </w:p>
          <w:p>
            <w:pPr>
              <w:pStyle w:val="Style2"/>
              <w:keepNext w:val="0"/>
              <w:keepLines w:val="0"/>
              <w:widowControl w:val="0"/>
              <w:shd w:val="clear" w:color="auto" w:fill="auto"/>
              <w:tabs>
                <w:tab w:leader="dot" w:pos="1108" w:val="left"/>
              </w:tabs>
              <w:bidi w:val="0"/>
              <w:spacing w:line="223" w:lineRule="auto"/>
              <w:ind w:left="0" w:firstLine="0"/>
              <w:jc w:val="left"/>
              <w:rPr>
                <w:sz w:val="16"/>
                <w:szCs w:val="16"/>
              </w:rPr>
            </w:pPr>
            <w:r>
              <w:rPr>
                <w:i/>
                <w:iCs/>
                <w:color w:val="000000"/>
                <w:spacing w:val="0"/>
                <w:w w:val="100"/>
                <w:position w:val="0"/>
                <w:sz w:val="16"/>
                <w:szCs w:val="16"/>
                <w:shd w:val="clear" w:color="auto" w:fill="auto"/>
                <w:lang w:val="en-US" w:eastAsia="en-US" w:bidi="en-US"/>
              </w:rPr>
              <w:t>h</w:t>
              <w:tab/>
            </w:r>
          </w:p>
          <w:p>
            <w:pPr>
              <w:pStyle w:val="Style2"/>
              <w:keepNext w:val="0"/>
              <w:keepLines w:val="0"/>
              <w:widowControl w:val="0"/>
              <w:shd w:val="clear" w:color="auto" w:fill="auto"/>
              <w:tabs>
                <w:tab w:leader="dot" w:pos="1113" w:val="left"/>
              </w:tabs>
              <w:bidi w:val="0"/>
              <w:spacing w:line="218" w:lineRule="auto"/>
              <w:ind w:left="0" w:firstLine="0"/>
              <w:jc w:val="left"/>
              <w:rPr>
                <w:sz w:val="16"/>
                <w:szCs w:val="16"/>
              </w:rPr>
            </w:pPr>
            <w:r>
              <w:rPr>
                <w:i/>
                <w:iCs/>
                <w:color w:val="000000"/>
                <w:spacing w:val="0"/>
                <w:w w:val="100"/>
                <w:position w:val="0"/>
                <w:sz w:val="16"/>
                <w:szCs w:val="16"/>
                <w:shd w:val="clear" w:color="auto" w:fill="auto"/>
                <w:lang w:val="en-US" w:eastAsia="en-US" w:bidi="en-US"/>
              </w:rPr>
              <w:t>d</w:t>
              <w:tab/>
            </w:r>
          </w:p>
          <w:p>
            <w:pPr>
              <w:pStyle w:val="Style2"/>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Midship section.</w:t>
            </w:r>
          </w:p>
        </w:tc>
        <w:tc>
          <w:tcPr>
            <w:tcBorders>
              <w:top w:val="single" w:sz="4"/>
              <w:left w:val="single" w:sz="4"/>
              <w:bottom w:val="single" w:sz="4"/>
            </w:tcBorders>
            <w:shd w:val="clear" w:color="auto" w:fill="D2C19A"/>
            <w:vAlign w:val="top"/>
          </w:tcPr>
          <w:p>
            <w:pPr>
              <w:pStyle w:val="Style2"/>
              <w:keepNext w:val="0"/>
              <w:keepLines w:val="0"/>
              <w:widowControl w:val="0"/>
              <w:shd w:val="clear" w:color="auto" w:fill="auto"/>
              <w:bidi w:val="0"/>
              <w:spacing w:line="276"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32</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24 30∙</w:t>
            </w:r>
          </w:p>
          <w:p>
            <w:pPr>
              <w:pStyle w:val="Style2"/>
              <w:keepNext w:val="0"/>
              <w:keepLines w:val="0"/>
              <w:widowControl w:val="0"/>
              <w:shd w:val="clear" w:color="auto" w:fill="auto"/>
              <w:bidi w:val="0"/>
              <w:spacing w:line="276"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24∙</w:t>
            </w:r>
          </w:p>
          <w:p>
            <w:pPr>
              <w:pStyle w:val="Style2"/>
              <w:keepNext w:val="0"/>
              <w:keepLines w:val="0"/>
              <w:widowControl w:val="0"/>
              <w:shd w:val="clear" w:color="auto" w:fill="auto"/>
              <w:bidi w:val="0"/>
              <w:spacing w:line="276"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w:t>
            </w:r>
          </w:p>
          <w:p>
            <w:pPr>
              <w:pStyle w:val="Style2"/>
              <w:keepNext w:val="0"/>
              <w:keepLines w:val="0"/>
              <w:widowControl w:val="0"/>
              <w:shd w:val="clear" w:color="auto" w:fill="auto"/>
              <w:bidi w:val="0"/>
              <w:spacing w:line="276"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w:t>
            </w:r>
          </w:p>
          <w:p>
            <w:pPr>
              <w:pStyle w:val="Style2"/>
              <w:keepNext w:val="0"/>
              <w:keepLines w:val="0"/>
              <w:widowControl w:val="0"/>
              <w:shd w:val="clear" w:color="auto" w:fill="auto"/>
              <w:bidi w:val="0"/>
              <w:spacing w:line="276"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p>
            <w:pPr>
              <w:pStyle w:val="Style2"/>
              <w:keepNext w:val="0"/>
              <w:keepLines w:val="0"/>
              <w:widowControl w:val="0"/>
              <w:shd w:val="clear" w:color="auto" w:fill="auto"/>
              <w:bidi w:val="0"/>
              <w:spacing w:line="276"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D2C19A"/>
            <w:vAlign w:val="top"/>
          </w:tcPr>
          <w:p>
            <w:pPr>
              <w:pStyle w:val="Style2"/>
              <w:keepNext w:val="0"/>
              <w:keepLines w:val="0"/>
              <w:widowControl w:val="0"/>
              <w:shd w:val="clear" w:color="auto" w:fill="auto"/>
              <w:bidi w:val="0"/>
              <w:spacing w:line="276"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28∙730 24∙660 15∙360</w:t>
            </w:r>
          </w:p>
          <w:p>
            <w:pPr>
              <w:pStyle w:val="Style2"/>
              <w:keepNext w:val="0"/>
              <w:keepLines w:val="0"/>
              <w:widowControl w:val="0"/>
              <w:shd w:val="clear" w:color="auto" w:fill="auto"/>
              <w:bidi w:val="0"/>
              <w:spacing w:line="276"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8∙349</w:t>
            </w:r>
          </w:p>
          <w:p>
            <w:pPr>
              <w:pStyle w:val="Style2"/>
              <w:keepNext w:val="0"/>
              <w:keepLines w:val="0"/>
              <w:widowControl w:val="0"/>
              <w:shd w:val="clear" w:color="auto" w:fill="auto"/>
              <w:bidi w:val="0"/>
              <w:spacing w:line="276"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3∙535 </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 xml:space="preserve">813 </w:t>
            </w:r>
            <w:r>
              <w:rPr>
                <w:rFonts w:ascii="Arial" w:eastAsia="Arial" w:hAnsi="Arial" w:cs="Arial"/>
                <w:color w:val="574938"/>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D2C19A"/>
            <w:vAlign w:val="top"/>
          </w:tcPr>
          <w:p>
            <w:pPr>
              <w:pStyle w:val="Style2"/>
              <w:keepNext w:val="0"/>
              <w:keepLines w:val="0"/>
              <w:widowControl w:val="0"/>
              <w:shd w:val="clear" w:color="auto" w:fill="auto"/>
              <w:bidi w:val="0"/>
              <w:spacing w:line="276"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lang w:val="en-US" w:eastAsia="en-US" w:bidi="en-US"/>
              </w:rPr>
              <w:t>23</w:t>
            </w:r>
          </w:p>
          <w:p>
            <w:pPr>
              <w:pStyle w:val="Style2"/>
              <w:keepNext w:val="0"/>
              <w:keepLines w:val="0"/>
              <w:widowControl w:val="0"/>
              <w:shd w:val="clear" w:color="auto" w:fill="auto"/>
              <w:bidi w:val="0"/>
              <w:spacing w:line="276"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9∙30 18∙60 25∙611 30∙425 33147 33∙96</w:t>
            </w:r>
          </w:p>
        </w:tc>
        <w:tc>
          <w:tcPr>
            <w:tcBorders>
              <w:top w:val="single" w:sz="4"/>
              <w:left w:val="single" w:sz="4"/>
              <w:bottom w:val="single" w:sz="4"/>
            </w:tcBorders>
            <w:shd w:val="clear" w:color="auto" w:fill="D2C19A"/>
            <w:vAlign w:val="center"/>
          </w:tcPr>
          <w:p>
            <w:pPr>
              <w:pStyle w:val="Style2"/>
              <w:keepNext w:val="0"/>
              <w:keepLines w:val="0"/>
              <w:widowControl w:val="0"/>
              <w:shd w:val="clear" w:color="auto" w:fill="auto"/>
              <w:tabs>
                <w:tab w:leader="dot" w:pos="1104" w:val="left"/>
              </w:tabs>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34 </w:t>
              <w:tab/>
            </w:r>
          </w:p>
          <w:p>
            <w:pPr>
              <w:pStyle w:val="Style2"/>
              <w:keepNext w:val="0"/>
              <w:keepLines w:val="0"/>
              <w:widowControl w:val="0"/>
              <w:shd w:val="clear" w:color="auto" w:fill="auto"/>
              <w:tabs>
                <w:tab w:leader="dot" w:pos="1104" w:val="left"/>
              </w:tabs>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32 </w:t>
              <w:tab/>
            </w:r>
          </w:p>
          <w:p>
            <w:pPr>
              <w:pStyle w:val="Style2"/>
              <w:keepNext w:val="0"/>
              <w:keepLines w:val="0"/>
              <w:widowControl w:val="0"/>
              <w:shd w:val="clear" w:color="auto" w:fill="auto"/>
              <w:tabs>
                <w:tab w:leader="dot" w:pos="1099" w:val="left"/>
              </w:tabs>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28 </w:t>
              <w:tab/>
            </w:r>
          </w:p>
          <w:p>
            <w:pPr>
              <w:pStyle w:val="Style2"/>
              <w:keepNext w:val="0"/>
              <w:keepLines w:val="0"/>
              <w:widowControl w:val="0"/>
              <w:shd w:val="clear" w:color="auto" w:fill="auto"/>
              <w:tabs>
                <w:tab w:leader="dot" w:pos="1104" w:val="left"/>
              </w:tabs>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24 </w:t>
              <w:tab/>
            </w:r>
          </w:p>
          <w:p>
            <w:pPr>
              <w:pStyle w:val="Style2"/>
              <w:keepNext w:val="0"/>
              <w:keepLines w:val="0"/>
              <w:widowControl w:val="0"/>
              <w:shd w:val="clear" w:color="auto" w:fill="auto"/>
              <w:tabs>
                <w:tab w:leader="dot" w:pos="1108" w:val="left"/>
              </w:tabs>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20 </w:t>
              <w:tab/>
            </w:r>
          </w:p>
          <w:p>
            <w:pPr>
              <w:pStyle w:val="Style2"/>
              <w:keepNext w:val="0"/>
              <w:keepLines w:val="0"/>
              <w:widowControl w:val="0"/>
              <w:shd w:val="clear" w:color="auto" w:fill="auto"/>
              <w:tabs>
                <w:tab w:leader="dot" w:pos="1090" w:val="left"/>
              </w:tabs>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16 </w:t>
              <w:tab/>
            </w:r>
          </w:p>
          <w:p>
            <w:pPr>
              <w:pStyle w:val="Style2"/>
              <w:keepNext w:val="0"/>
              <w:keepLines w:val="0"/>
              <w:widowControl w:val="0"/>
              <w:shd w:val="clear" w:color="auto" w:fill="auto"/>
              <w:tabs>
                <w:tab w:leader="dot" w:pos="1086" w:val="left"/>
              </w:tabs>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12 </w:t>
              <w:tab/>
            </w:r>
          </w:p>
          <w:p>
            <w:pPr>
              <w:pStyle w:val="Style2"/>
              <w:keepNext w:val="0"/>
              <w:keepLines w:val="0"/>
              <w:widowControl w:val="0"/>
              <w:shd w:val="clear" w:color="auto" w:fill="auto"/>
              <w:tabs>
                <w:tab w:leader="dot" w:pos="1168" w:val="left"/>
              </w:tabs>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8 </w:t>
              <w:tab/>
            </w:r>
          </w:p>
          <w:p>
            <w:pPr>
              <w:pStyle w:val="Style2"/>
              <w:keepNext w:val="0"/>
              <w:keepLines w:val="0"/>
              <w:widowControl w:val="0"/>
              <w:shd w:val="clear" w:color="auto" w:fill="auto"/>
              <w:tabs>
                <w:tab w:leader="dot" w:pos="1173" w:val="left"/>
              </w:tabs>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4 </w:t>
              <w:tab/>
            </w:r>
          </w:p>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Midship section.</w:t>
            </w:r>
          </w:p>
        </w:tc>
        <w:tc>
          <w:tcPr>
            <w:vMerge/>
            <w:tcBorders>
              <w:left w:val="single" w:sz="4"/>
              <w:bottom w:val="single" w:sz="4"/>
            </w:tcBorders>
            <w:shd w:val="clear" w:color="auto" w:fill="D2C19A"/>
            <w:vAlign w:val="center"/>
          </w:tcPr>
          <w:p>
            <w:pPr/>
          </w:p>
        </w:tc>
        <w:tc>
          <w:tcPr>
            <w:vMerge/>
            <w:tcBorders>
              <w:left w:val="single" w:sz="4"/>
              <w:bottom w:val="single" w:sz="4"/>
            </w:tcBorders>
            <w:shd w:val="clear" w:color="auto" w:fill="D2C19A"/>
            <w:vAlign w:val="center"/>
          </w:tcPr>
          <w:p>
            <w:pPr/>
          </w:p>
        </w:tc>
        <w:tc>
          <w:tcPr>
            <w:vMerge/>
            <w:tcBorders>
              <w:left w:val="single" w:sz="4"/>
              <w:bottom w:val="single" w:sz="4"/>
              <w:right w:val="single" w:sz="4"/>
            </w:tcBorders>
            <w:shd w:val="clear" w:color="auto" w:fill="D2C19A"/>
            <w:vAlign w:val="center"/>
          </w:tcPr>
          <w:p>
            <w:pPr/>
          </w:p>
        </w:tc>
      </w:tr>
    </w:tbl>
    <w:sectPr>
      <w:footnotePr>
        <w:pos w:val="pageBottom"/>
        <w:numFmt w:val="decimal"/>
        <w:numRestart w:val="continuous"/>
      </w:footnotePr>
      <w:pgSz w:w="12240" w:h="15840"/>
      <w:pgMar w:top="1522" w:left="1801" w:right="1789" w:bottom="1499" w:header="1094" w:footer="1071" w:gutter="0"/>
      <w:pgNumType w:start="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13">
    <w:name w:val="Body text (4)_"/>
    <w:basedOn w:val="DefaultParagraphFont"/>
    <w:link w:val="Style1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19">
    <w:name w:val="Heading #6_"/>
    <w:basedOn w:val="DefaultParagraphFont"/>
    <w:link w:val="Style18"/>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Other"/>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12">
    <w:name w:val="Body text (4)"/>
    <w:basedOn w:val="Normal"/>
    <w:link w:val="CharStyle1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18">
    <w:name w:val="Heading #6"/>
    <w:basedOn w:val="Normal"/>
    <w:link w:val="CharStyle19"/>
    <w:pPr>
      <w:widowControl w:val="0"/>
      <w:shd w:val="clear" w:color="auto" w:fill="FFFFFF"/>
      <w:outlineLvl w:val="5"/>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