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fresh coal is thrown in, and then it is barely perceptible, and only for a few seconds.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When applied to furnaces with boilers, steam is easily procured, by taking from the top of the boiler a small tube, which is carried into the furnace, and connected with the distributor, and by means of a stop-cock the supply is regu</w:t>
        <w:softHyphen/>
        <w:t>lated. In cases where there is no boiler, a very small one must be erected, which can be placed on some part of the furnace, and will thus give off steam without any extra ex</w:t>
        <w:softHyphen/>
        <w:t>penditure of fuel.</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most remarkable circumstance attending the use of this patent process, is the almost total absence of draught through the ash-pit, consequently little or no air passes up through the fire, while there is a rush of air </w:t>
      </w:r>
      <w:r>
        <w:rPr>
          <w:i/>
          <w:iCs/>
          <w:color w:val="574938"/>
          <w:spacing w:val="0"/>
          <w:w w:val="100"/>
          <w:position w:val="0"/>
          <w:sz w:val="16"/>
          <w:szCs w:val="16"/>
          <w:shd w:val="clear" w:color="auto" w:fill="auto"/>
          <w:lang w:val="en-US" w:eastAsia="en-US" w:bidi="en-US"/>
        </w:rPr>
        <w:t>over the surface of the fuel.</w:t>
      </w:r>
      <w:r>
        <w:rPr>
          <w:color w:val="574938"/>
          <w:spacing w:val="0"/>
          <w:w w:val="100"/>
          <w:position w:val="0"/>
          <w:sz w:val="16"/>
          <w:szCs w:val="16"/>
          <w:shd w:val="clear" w:color="auto" w:fill="auto"/>
          <w:lang w:val="en-US" w:eastAsia="en-US" w:bidi="en-US"/>
        </w:rPr>
        <w:t xml:space="preserve"> Hence the necessity of allowing air to flow in by the door of the furnace, or, which is better, by means of tubes placed in the chimney or flues, by which it is heated previous to its entrance ; because, as before stated, the ad</w:t>
        <w:softHyphen/>
        <w:t>mission of cold air must have a prejudicial effect. It is evident from this, that the combustion must proceed almost entirely by air supplied on the surface. Indeed, when pro</w:t>
        <w:softHyphen/>
        <w:t>perly applied, the supply of air through the ash-pit is al</w:t>
        <w:softHyphen/>
        <w:t>most reduced to nothing ; and accordingly the fire can be kept in good condition, even though the ash-pit is closed in front.</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In addition to the consumption of smoke, the application of steam in this way is attended with another advantage ; the saving of fuel, which is certainly a great recommenda</w:t>
        <w:softHyphen/>
      </w:r>
      <w:r>
        <w:rPr>
          <w:color w:val="574938"/>
          <w:spacing w:val="0"/>
          <w:w w:val="100"/>
          <w:position w:val="0"/>
          <w:sz w:val="16"/>
          <w:szCs w:val="16"/>
          <w:shd w:val="clear" w:color="auto" w:fill="auto"/>
          <w:lang w:val="en-US" w:eastAsia="en-US" w:bidi="en-US"/>
        </w:rPr>
        <w:t>tion in its favour. Different statements have been given of the amount of saving effected ; but if we can place reliance in the reports given by the patentee, it seems to be consi</w:t>
        <w:softHyphen/>
        <w:t>dcrable.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Watt, from his numerous experiments, concluded, that for each pound of coal (English caking) consumed, rather more than eight pounds of water could be evaporated, thus requiring about eight pounds of coal for the cubic foot of water. Since his time, however, improvements in the con</w:t>
        <w:softHyphen/>
        <w:t>struction of furnaces have been introduced, which have in</w:t>
        <w:softHyphen/>
        <w:t>creased the amount of evaporation.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Mr. Watt’s maximum result with Wallsend caking coal, conducted with the greatest care, was 8.9 pound of water to the pound of coal. The lowest was 5.93, the mean 7.4.</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Mr. Parkes of Warwick states the ordinary result with one pound of caking coal to be 7.5 pounds, evaporated from 212°, but by his improved method in the furnaces of other persons, it was 8.7, while by a similar mode with his own furnace, it was 10.32 pounds.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With one of the Cornish boilers, coated and covered with the greatest care, and in all other respects rendered as per</w:t>
        <w:softHyphen/>
        <w:t>fect as possible, the result was 11.8 pounds, and a similar re</w:t>
        <w:softHyphen/>
        <w:t>sult was more recently obtained by Henwood.</w:t>
      </w:r>
    </w:p>
    <w:p>
      <w:pPr>
        <w:pStyle w:val="Style2"/>
        <w:keepNext w:val="0"/>
        <w:keepLines w:val="0"/>
        <w:widowControl w:val="0"/>
        <w:shd w:val="clear" w:color="auto" w:fill="auto"/>
        <w:bidi w:val="0"/>
        <w:spacing w:line="228" w:lineRule="auto"/>
        <w:ind w:left="0" w:firstLine="360"/>
        <w:jc w:val="left"/>
        <w:rPr>
          <w:sz w:val="16"/>
          <w:szCs w:val="16"/>
        </w:rPr>
        <w:sectPr>
          <w:footnotePr>
            <w:pos w:val="pageBottom"/>
            <w:numFmt w:val="decimal"/>
            <w:numRestart w:val="continuous"/>
          </w:footnotePr>
          <w:pgSz w:w="12240" w:h="15840"/>
          <w:pgMar w:top="1680" w:left="1885" w:right="1687" w:bottom="1434" w:header="1252" w:footer="1006" w:gutter="0"/>
          <w:pgNumType w:start="199"/>
          <w:cols w:space="720"/>
          <w:noEndnote/>
          <w:rtlGutter w:val="0"/>
          <w:docGrid w:linePitch="360"/>
        </w:sectPr>
      </w:pPr>
      <w:r>
        <w:rPr>
          <w:color w:val="574938"/>
          <w:spacing w:val="0"/>
          <w:w w:val="100"/>
          <w:position w:val="0"/>
          <w:sz w:val="16"/>
          <w:szCs w:val="16"/>
          <w:shd w:val="clear" w:color="auto" w:fill="auto"/>
          <w:lang w:val="en-US" w:eastAsia="en-US" w:bidi="en-US"/>
        </w:rPr>
        <w:t>The following is a tabular view of the results of Watt and others, shewing the quantity of water evaporated, and the quantity of fuel required for the horse-power of an en</w:t>
        <w:softHyphen/>
        <w:t>gine:</w:t>
      </w:r>
    </w:p>
    <w:tbl>
      <w:tblPr>
        <w:tblOverlap w:val="never"/>
        <w:jc w:val="left"/>
        <w:tblLayout w:type="fixed"/>
      </w:tblPr>
      <w:tblGrid>
        <w:gridCol w:w="3707"/>
        <w:gridCol w:w="1095"/>
        <w:gridCol w:w="1099"/>
        <w:gridCol w:w="1081"/>
        <w:gridCol w:w="1072"/>
      </w:tblGrid>
      <w:tr>
        <w:trPr>
          <w:trHeight w:val="899"/>
        </w:trPr>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EXPERIMENTS.</w:t>
            </w:r>
          </w:p>
        </w:tc>
        <w:tc>
          <w:tcPr>
            <w:tcBorders>
              <w:top w:val="single" w:sz="4"/>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t>
            </w:r>
          </w:p>
          <w:p>
            <w:pPr>
              <w:pStyle w:val="Style6"/>
              <w:keepNext w:val="0"/>
              <w:keepLines w:val="0"/>
              <w:widowControl w:val="0"/>
              <w:shd w:val="clear" w:color="auto" w:fill="auto"/>
              <w:bidi w:val="0"/>
              <w:spacing w:line="211" w:lineRule="auto"/>
              <w:ind w:left="0" w:firstLine="0"/>
              <w:jc w:val="left"/>
              <w:rPr>
                <w:sz w:val="15"/>
                <w:szCs w:val="15"/>
              </w:rPr>
            </w:pPr>
            <w:r>
              <w:rPr>
                <w:color w:val="574938"/>
                <w:spacing w:val="0"/>
                <w:w w:val="100"/>
                <w:position w:val="0"/>
                <w:sz w:val="15"/>
                <w:szCs w:val="15"/>
                <w:shd w:val="clear" w:color="auto" w:fill="auto"/>
                <w:lang w:val="en-US" w:eastAsia="en-US" w:bidi="en-US"/>
              </w:rPr>
              <w:t>lbs. water to 1 lb. of English coal.</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11" w:lineRule="auto"/>
              <w:ind w:left="0" w:firstLine="0"/>
              <w:jc w:val="left"/>
              <w:rPr>
                <w:sz w:val="15"/>
                <w:szCs w:val="15"/>
              </w:rPr>
            </w:pPr>
            <w:r>
              <w:rPr>
                <w:color w:val="574938"/>
                <w:spacing w:val="0"/>
                <w:w w:val="100"/>
                <w:position w:val="0"/>
                <w:sz w:val="15"/>
                <w:szCs w:val="15"/>
                <w:shd w:val="clear" w:color="auto" w:fill="auto"/>
                <w:lang w:val="en-US" w:eastAsia="en-US" w:bidi="en-US"/>
              </w:rPr>
              <w:t>lbβ. English coal to cubic foot water, or horse</w:t>
              <w:softHyphen/>
              <w:t>power per hour.</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Cubic feet of water to 84 lb.</w:t>
            </w:r>
          </w:p>
          <w:p>
            <w:pPr>
              <w:pStyle w:val="Style6"/>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English coal.</w:t>
            </w:r>
          </w:p>
        </w:tc>
        <w:tc>
          <w:tcPr>
            <w:tcBorders>
              <w:top w:val="single" w:sz="4"/>
              <w:left w:val="single" w:sz="4"/>
              <w:right w:val="single" w:sz="4"/>
            </w:tcBorders>
            <w:shd w:val="clear" w:color="auto" w:fill="D2C19A"/>
            <w:vAlign w:val="center"/>
          </w:tcPr>
          <w:p>
            <w:pPr>
              <w:pStyle w:val="Style6"/>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Cubic feet water to 112 lb.</w:t>
            </w:r>
          </w:p>
          <w:p>
            <w:pPr>
              <w:pStyle w:val="Style6"/>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English coal.</w:t>
            </w:r>
          </w:p>
        </w:tc>
      </w:tr>
      <w:tr>
        <w:trPr>
          <w:trHeight w:val="236"/>
        </w:trPr>
        <w:tc>
          <w:tcPr>
            <w:tcBorders>
              <w:top w:val="single" w:sz="4"/>
              <w:left w:val="single" w:sz="4"/>
            </w:tcBorders>
            <w:shd w:val="clear" w:color="auto" w:fill="D2C19A"/>
            <w:vAlign w:val="top"/>
          </w:tcPr>
          <w:p>
            <w:pPr>
              <w:widowControl w:val="0"/>
              <w:rPr>
                <w:sz w:val="10"/>
                <w:szCs w:val="10"/>
              </w:rPr>
            </w:pP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7.4</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8.4</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13.33</w:t>
            </w:r>
          </w:p>
        </w:tc>
      </w:tr>
      <w:tr>
        <w:trPr>
          <w:trHeight w:val="214"/>
        </w:trPr>
        <w:tc>
          <w:tcPr>
            <w:tcBorders>
              <w:top w:val="single" w:sz="4"/>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United Mines Loam (Ed. Phil Jour., July 1839),...</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9.58</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6.23</w:t>
            </w:r>
          </w:p>
        </w:tc>
        <w:tc>
          <w:tcPr>
            <w:tcBorders>
              <w:lef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12.93</w:t>
            </w:r>
          </w:p>
        </w:tc>
        <w:tc>
          <w:tcPr>
            <w:tcBorders>
              <w:left w:val="single" w:sz="4"/>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17.24</w:t>
            </w:r>
          </w:p>
        </w:tc>
      </w:tr>
      <w:tr>
        <w:trPr>
          <w:trHeight w:val="132"/>
        </w:trPr>
        <w:tc>
          <w:tcPr>
            <w:tcBorders>
              <w:left w:val="single" w:sz="4"/>
            </w:tcBorders>
            <w:shd w:val="clear" w:color="auto" w:fill="F5DDB5"/>
            <w:vAlign w:val="bottom"/>
          </w:tcPr>
          <w:p>
            <w:pPr>
              <w:pStyle w:val="Style6"/>
              <w:keepNext w:val="0"/>
              <w:keepLines w:val="0"/>
              <w:widowControl w:val="0"/>
              <w:shd w:val="clear" w:color="auto" w:fill="auto"/>
              <w:tabs>
                <w:tab w:leader="dot" w:pos="3366" w:val="left"/>
                <w:tab w:leader="dot" w:pos="3430"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Parkps of Warwick’s method,</w:t>
              <w:tab/>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10.32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6.03</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13.9</w:t>
            </w:r>
          </w:p>
        </w:tc>
        <w:tc>
          <w:tcPr>
            <w:tcBorders>
              <w:left w:val="single" w:sz="4"/>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18.5</w:t>
            </w:r>
          </w:p>
        </w:tc>
      </w:tr>
      <w:tr>
        <w:trPr>
          <w:trHeight w:val="227"/>
        </w:trPr>
        <w:tc>
          <w:tcPr>
            <w:tcBorders>
              <w:top w:val="single" w:sz="4"/>
              <w:left w:val="single" w:sz="4"/>
            </w:tcBorders>
            <w:shd w:val="clear" w:color="auto" w:fill="D2C19A"/>
            <w:vAlign w:val="bottom"/>
          </w:tcPr>
          <w:p>
            <w:pPr>
              <w:pStyle w:val="Style6"/>
              <w:keepNext w:val="0"/>
              <w:keepLines w:val="0"/>
              <w:widowControl w:val="0"/>
              <w:shd w:val="clear" w:color="auto" w:fill="auto"/>
              <w:tabs>
                <w:tab w:leader="dot" w:pos="3657"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Huel Towan (Ed. Phil. Jour., July 1839),</w:t>
              <w:tab/>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10.55</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5.9</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14.23</w:t>
            </w:r>
          </w:p>
        </w:tc>
        <w:tc>
          <w:tcPr>
            <w:tcBorders>
              <w:left w:val="single" w:sz="4"/>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18.97</w:t>
            </w:r>
          </w:p>
        </w:tc>
      </w:tr>
      <w:tr>
        <w:trPr>
          <w:trHeight w:val="241"/>
        </w:trPr>
        <w:tc>
          <w:tcPr>
            <w:tcBorders>
              <w:top w:val="single" w:sz="4"/>
              <w:left w:val="single" w:sz="4"/>
              <w:bottom w:val="single" w:sz="4"/>
            </w:tcBorders>
            <w:shd w:val="clear" w:color="auto" w:fill="F5DDB5"/>
            <w:vAlign w:val="top"/>
          </w:tcPr>
          <w:p>
            <w:pPr>
              <w:pStyle w:val="Style6"/>
              <w:keepNext w:val="0"/>
              <w:keepLines w:val="0"/>
              <w:widowControl w:val="0"/>
              <w:shd w:val="clear" w:color="auto" w:fill="auto"/>
              <w:tabs>
                <w:tab w:leader="dot" w:pos="2312" w:val="left"/>
                <w:tab w:leader="dot" w:pos="2430" w:val="left"/>
                <w:tab w:leader="dot" w:pos="3657"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Mr. Henwood's experiment,</w:t>
              <w:tab/>
            </w:r>
            <w:r>
              <w:rPr>
                <w:color w:val="574938"/>
                <w:spacing w:val="0"/>
                <w:w w:val="100"/>
                <w:position w:val="0"/>
                <w:sz w:val="16"/>
                <w:szCs w:val="16"/>
                <w:shd w:val="clear" w:color="auto" w:fill="auto"/>
                <w:vertAlign w:val="subscript"/>
                <w:lang w:val="en-US" w:eastAsia="en-US" w:bidi="en-US"/>
              </w:rPr>
              <w:tab/>
            </w:r>
            <w:r>
              <w:rPr>
                <w:color w:val="574938"/>
                <w:spacing w:val="0"/>
                <w:w w:val="100"/>
                <w:position w:val="0"/>
                <w:sz w:val="16"/>
                <w:szCs w:val="16"/>
                <w:shd w:val="clear" w:color="auto" w:fill="auto"/>
                <w:lang w:val="en-US" w:eastAsia="en-US" w:bidi="en-US"/>
              </w:rPr>
              <w:tab/>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11.87</w:t>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5.32</w:t>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15.8</w:t>
            </w:r>
          </w:p>
        </w:tc>
        <w:tc>
          <w:tcPr>
            <w:tcBorders>
              <w:left w:val="single" w:sz="4"/>
              <w:bottom w:val="single" w:sz="4"/>
              <w:right w:val="single" w:sz="4"/>
            </w:tcBorders>
            <w:shd w:val="clear" w:color="auto" w:fill="D2C19A"/>
            <w:vAlign w:val="center"/>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21.</w:t>
            </w:r>
          </w:p>
        </w:tc>
      </w:tr>
    </w:tbl>
    <w:p>
      <w:pPr>
        <w:sectPr>
          <w:footnotePr>
            <w:pos w:val="pageBottom"/>
            <w:numFmt w:val="decimal"/>
            <w:numRestart w:val="continuous"/>
          </w:footnotePr>
          <w:type w:val="continuous"/>
          <w:pgSz w:w="12240" w:h="15840"/>
          <w:pgMar w:top="1622" w:left="2038" w:right="1534" w:bottom="1617" w:header="0" w:footer="3" w:gutter="0"/>
          <w:cols w:space="720"/>
          <w:noEndnote/>
          <w:rtlGutter w:val="0"/>
          <w:docGrid w:linePitch="360"/>
        </w:sectPr>
      </w:pPr>
    </w:p>
    <w:p>
      <w:pPr>
        <w:pStyle w:val="Style2"/>
        <w:keepNext w:val="0"/>
        <w:keepLines w:val="0"/>
        <w:widowControl w:val="0"/>
        <w:shd w:val="clear" w:color="auto" w:fill="auto"/>
        <w:bidi w:val="0"/>
        <w:spacing w:line="230" w:lineRule="auto"/>
        <w:ind w:left="0" w:firstLine="0"/>
        <w:jc w:val="left"/>
        <w:rPr>
          <w:sz w:val="16"/>
          <w:szCs w:val="16"/>
        </w:rPr>
        <w:sectPr>
          <w:footnotePr>
            <w:pos w:val="pageBottom"/>
            <w:numFmt w:val="decimal"/>
            <w:numRestart w:val="continuous"/>
          </w:footnotePr>
          <w:type w:val="continuous"/>
          <w:pgSz w:w="12240" w:h="15840"/>
          <w:pgMar w:top="1622" w:left="2070" w:right="1539" w:bottom="1617" w:header="0" w:footer="3" w:gutter="0"/>
          <w:cols w:space="720"/>
          <w:noEndnote/>
          <w:rtlGutter w:val="0"/>
          <w:docGrid w:linePitch="360"/>
        </w:sectPr>
      </w:pPr>
      <w:r>
        <w:rPr>
          <w:color w:val="574938"/>
          <w:spacing w:val="0"/>
          <w:w w:val="100"/>
          <w:position w:val="0"/>
          <w:sz w:val="16"/>
          <w:szCs w:val="16"/>
          <w:shd w:val="clear" w:color="auto" w:fill="auto"/>
          <w:lang w:val="en-US" w:eastAsia="en-US" w:bidi="en-US"/>
        </w:rPr>
        <w:t>By the use of the Ivison patent, when properly applied, the amount of evaporation becomes much greater, as has been certified by repeated trials, by scientific men of emi</w:t>
        <w:softHyphen/>
        <w:t xml:space="preserve">nence, as the following table shews. The experiments were conducted with Scotish coal ; and considering the </w:t>
      </w:r>
      <w:r>
        <w:rPr>
          <w:color w:val="574938"/>
          <w:spacing w:val="0"/>
          <w:w w:val="100"/>
          <w:position w:val="0"/>
          <w:sz w:val="16"/>
          <w:szCs w:val="16"/>
          <w:shd w:val="clear" w:color="auto" w:fill="auto"/>
          <w:lang w:val="en-US" w:eastAsia="en-US" w:bidi="en-US"/>
        </w:rPr>
        <w:t>heat given out by it, as compared to English caking coal, to be as three to four, the results will shew the amount of eva</w:t>
        <w:softHyphen/>
        <w:t>poration, or, which is the same thing, the quantity of fuel, used in comparison with what is given in the preceding table.</w:t>
      </w:r>
    </w:p>
    <w:tbl>
      <w:tblPr>
        <w:tblOverlap w:val="never"/>
        <w:jc w:val="left"/>
        <w:tblLayout w:type="fixed"/>
      </w:tblPr>
      <w:tblGrid>
        <w:gridCol w:w="2712"/>
        <w:gridCol w:w="1099"/>
        <w:gridCol w:w="1081"/>
        <w:gridCol w:w="1081"/>
        <w:gridCol w:w="1086"/>
        <w:gridCol w:w="1086"/>
      </w:tblGrid>
      <w:tr>
        <w:trPr>
          <w:trHeight w:val="922"/>
        </w:trPr>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5"/>
                <w:szCs w:val="15"/>
              </w:rPr>
            </w:pPr>
            <w:r>
              <w:rPr>
                <w:color w:val="574938"/>
                <w:spacing w:val="0"/>
                <w:w w:val="100"/>
                <w:position w:val="0"/>
                <w:sz w:val="15"/>
                <w:szCs w:val="15"/>
                <w:shd w:val="clear" w:color="auto" w:fill="auto"/>
                <w:lang w:val="en-US" w:eastAsia="en-US" w:bidi="en-US"/>
              </w:rPr>
              <w:t>EXPERIMENTS.</w:t>
            </w:r>
          </w:p>
        </w:tc>
        <w:tc>
          <w:tcPr>
            <w:tcBorders>
              <w:top w:val="single" w:sz="4"/>
              <w:left w:val="single" w:sz="4"/>
            </w:tcBorders>
            <w:shd w:val="clear" w:color="auto" w:fill="D2C19A"/>
            <w:vAlign w:val="center"/>
          </w:tcPr>
          <w:p>
            <w:pPr>
              <w:pStyle w:val="Style6"/>
              <w:keepNext w:val="0"/>
              <w:keepLines w:val="0"/>
              <w:widowControl w:val="0"/>
              <w:shd w:val="clear" w:color="auto" w:fill="auto"/>
              <w:bidi w:val="0"/>
              <w:spacing w:line="216" w:lineRule="auto"/>
              <w:ind w:left="0" w:firstLine="0"/>
              <w:jc w:val="left"/>
              <w:rPr>
                <w:sz w:val="15"/>
                <w:szCs w:val="15"/>
              </w:rPr>
            </w:pPr>
            <w:r>
              <w:rPr>
                <w:color w:val="574938"/>
                <w:spacing w:val="0"/>
                <w:w w:val="100"/>
                <w:position w:val="0"/>
                <w:sz w:val="15"/>
                <w:szCs w:val="15"/>
                <w:shd w:val="clear" w:color="auto" w:fill="auto"/>
                <w:lang w:val="en-US" w:eastAsia="en-US" w:bidi="en-US"/>
              </w:rPr>
              <w:t>lbs. water to</w:t>
            </w:r>
          </w:p>
          <w:p>
            <w:pPr>
              <w:pStyle w:val="Style6"/>
              <w:keepNext w:val="0"/>
              <w:keepLines w:val="0"/>
              <w:widowControl w:val="0"/>
              <w:shd w:val="clear" w:color="auto" w:fill="auto"/>
              <w:bidi w:val="0"/>
              <w:spacing w:line="216" w:lineRule="auto"/>
              <w:ind w:left="0" w:firstLine="0"/>
              <w:jc w:val="left"/>
              <w:rPr>
                <w:sz w:val="15"/>
                <w:szCs w:val="15"/>
              </w:rPr>
            </w:pPr>
            <w:r>
              <w:rPr>
                <w:color w:val="574938"/>
                <w:spacing w:val="0"/>
                <w:w w:val="100"/>
                <w:position w:val="0"/>
                <w:sz w:val="15"/>
                <w:szCs w:val="15"/>
                <w:shd w:val="clear" w:color="auto" w:fill="auto"/>
                <w:lang w:val="en-US" w:eastAsia="en-US" w:bidi="en-US"/>
              </w:rPr>
              <w:t xml:space="preserve">1 lb. of </w:t>
            </w:r>
            <w:r>
              <w:rPr>
                <w:b/>
                <w:bCs/>
                <w:i/>
                <w:iCs/>
                <w:color w:val="574938"/>
                <w:spacing w:val="0"/>
                <w:w w:val="100"/>
                <w:position w:val="0"/>
                <w:sz w:val="13"/>
                <w:szCs w:val="13"/>
                <w:shd w:val="clear" w:color="auto" w:fill="auto"/>
                <w:lang w:val="en-US" w:eastAsia="en-US" w:bidi="en-US"/>
              </w:rPr>
              <w:t xml:space="preserve">Scοtish </w:t>
            </w:r>
            <w:r>
              <w:rPr>
                <w:color w:val="574938"/>
                <w:spacing w:val="0"/>
                <w:w w:val="100"/>
                <w:position w:val="0"/>
                <w:sz w:val="15"/>
                <w:szCs w:val="15"/>
                <w:shd w:val="clear" w:color="auto" w:fill="auto"/>
                <w:lang w:val="en-US" w:eastAsia="en-US" w:bidi="en-US"/>
              </w:rPr>
              <w:t>coal.</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16" w:lineRule="auto"/>
              <w:ind w:left="0" w:firstLine="0"/>
              <w:jc w:val="left"/>
              <w:rPr>
                <w:sz w:val="15"/>
                <w:szCs w:val="15"/>
              </w:rPr>
            </w:pPr>
            <w:r>
              <w:rPr>
                <w:color w:val="574938"/>
                <w:spacing w:val="0"/>
                <w:w w:val="100"/>
                <w:position w:val="0"/>
                <w:sz w:val="15"/>
                <w:szCs w:val="15"/>
                <w:shd w:val="clear" w:color="auto" w:fill="auto"/>
                <w:lang w:val="en-US" w:eastAsia="en-US" w:bidi="en-US"/>
              </w:rPr>
              <w:t>lbs. water to</w:t>
            </w:r>
          </w:p>
          <w:p>
            <w:pPr>
              <w:pStyle w:val="Style6"/>
              <w:keepNext w:val="0"/>
              <w:keepLines w:val="0"/>
              <w:widowControl w:val="0"/>
              <w:shd w:val="clear" w:color="auto" w:fill="auto"/>
              <w:bidi w:val="0"/>
              <w:spacing w:line="216" w:lineRule="auto"/>
              <w:ind w:left="0" w:firstLine="0"/>
              <w:jc w:val="left"/>
              <w:rPr>
                <w:sz w:val="15"/>
                <w:szCs w:val="15"/>
              </w:rPr>
            </w:pPr>
            <w:r>
              <w:rPr>
                <w:color w:val="574938"/>
                <w:spacing w:val="0"/>
                <w:w w:val="100"/>
                <w:position w:val="0"/>
                <w:sz w:val="15"/>
                <w:szCs w:val="15"/>
                <w:shd w:val="clear" w:color="auto" w:fill="auto"/>
                <w:lang w:val="en-US" w:eastAsia="en-US" w:bidi="en-US"/>
              </w:rPr>
              <w:t>1 lb. of English coal.</w:t>
            </w:r>
          </w:p>
        </w:tc>
        <w:tc>
          <w:tcPr>
            <w:tcBorders>
              <w:top w:val="single" w:sz="4"/>
              <w:left w:val="single" w:sz="4"/>
            </w:tcBorders>
            <w:shd w:val="clear" w:color="auto" w:fill="D2C19A"/>
            <w:vAlign w:val="center"/>
          </w:tcPr>
          <w:p>
            <w:pPr>
              <w:pStyle w:val="Style6"/>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lbs. English coal to cubic foot water, or horse</w:t>
              <w:softHyphen/>
              <w:t>power per hour.</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Cubic feet of water to 84 lb.</w:t>
            </w:r>
          </w:p>
          <w:p>
            <w:pPr>
              <w:pStyle w:val="Style6"/>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English coat</w:t>
            </w:r>
          </w:p>
        </w:tc>
        <w:tc>
          <w:tcPr>
            <w:tcBorders>
              <w:top w:val="single" w:sz="4"/>
              <w:left w:val="single" w:sz="4"/>
              <w:right w:val="single" w:sz="4"/>
            </w:tcBorders>
            <w:shd w:val="clear" w:color="auto" w:fill="D2C19A"/>
            <w:vAlign w:val="center"/>
          </w:tcPr>
          <w:p>
            <w:pPr>
              <w:pStyle w:val="Style6"/>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Cubic feet water to 112 lb.</w:t>
            </w:r>
          </w:p>
          <w:p>
            <w:pPr>
              <w:pStyle w:val="Style6"/>
              <w:keepNext w:val="0"/>
              <w:keepLines w:val="0"/>
              <w:widowControl w:val="0"/>
              <w:shd w:val="clear" w:color="auto" w:fill="auto"/>
              <w:bidi w:val="0"/>
              <w:spacing w:line="209" w:lineRule="auto"/>
              <w:ind w:left="0" w:firstLine="0"/>
              <w:jc w:val="left"/>
              <w:rPr>
                <w:sz w:val="15"/>
                <w:szCs w:val="15"/>
              </w:rPr>
            </w:pPr>
            <w:r>
              <w:rPr>
                <w:color w:val="574938"/>
                <w:spacing w:val="0"/>
                <w:w w:val="100"/>
                <w:position w:val="0"/>
                <w:sz w:val="15"/>
                <w:szCs w:val="15"/>
                <w:shd w:val="clear" w:color="auto" w:fill="auto"/>
                <w:lang w:val="en-US" w:eastAsia="en-US" w:bidi="en-US"/>
              </w:rPr>
              <w:t>English coal.</w:t>
            </w:r>
          </w:p>
        </w:tc>
      </w:tr>
      <w:tr>
        <w:trPr>
          <w:trHeight w:val="1640"/>
        </w:trPr>
        <w:tc>
          <w:tcPr>
            <w:tcBorders>
              <w:top w:val="single" w:sz="4"/>
              <w:left w:val="single" w:sz="4"/>
              <w:bottom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Average of 8 experiments, certified</w:t>
            </w:r>
          </w:p>
          <w:p>
            <w:pPr>
              <w:pStyle w:val="Style6"/>
              <w:keepNext w:val="0"/>
              <w:keepLines w:val="0"/>
              <w:widowControl w:val="0"/>
              <w:shd w:val="clear" w:color="auto" w:fill="auto"/>
              <w:tabs>
                <w:tab w:leader="dot" w:pos="2621" w:val="right"/>
              </w:tabs>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April 13, 1839,</w:t>
              <w:tab/>
              <w:t xml:space="preserve"> </w:t>
            </w:r>
          </w:p>
          <w:p>
            <w:pPr>
              <w:pStyle w:val="Style6"/>
              <w:keepNext w:val="0"/>
              <w:keepLines w:val="0"/>
              <w:widowControl w:val="0"/>
              <w:shd w:val="clear" w:color="auto" w:fill="auto"/>
              <w:bidi w:val="0"/>
              <w:spacing w:line="214"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Average of 3 experiments, certified </w:t>
            </w:r>
          </w:p>
          <w:p>
            <w:pPr>
              <w:pStyle w:val="Style6"/>
              <w:keepNext w:val="0"/>
              <w:keepLines w:val="0"/>
              <w:widowControl w:val="0"/>
              <w:shd w:val="clear" w:color="auto" w:fill="auto"/>
              <w:tabs>
                <w:tab w:leader="dot" w:pos="2617" w:val="right"/>
              </w:tabs>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May 10, 1839</w:t>
              <w:tab/>
              <w:t xml:space="preserve">  </w:t>
            </w:r>
          </w:p>
          <w:p>
            <w:pPr>
              <w:pStyle w:val="Style6"/>
              <w:keepNext w:val="0"/>
              <w:keepLines w:val="0"/>
              <w:widowControl w:val="0"/>
              <w:shd w:val="clear" w:color="auto" w:fill="auto"/>
              <w:bidi w:val="0"/>
              <w:spacing w:line="214"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Average of 12 workings, certified </w:t>
            </w:r>
          </w:p>
          <w:p>
            <w:pPr>
              <w:pStyle w:val="Style6"/>
              <w:keepNext w:val="0"/>
              <w:keepLines w:val="0"/>
              <w:widowControl w:val="0"/>
              <w:shd w:val="clear" w:color="auto" w:fill="auto"/>
              <w:tabs>
                <w:tab w:leader="dot" w:pos="2485" w:val="left"/>
              </w:tabs>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July 1839,...</w:t>
              <w:tab/>
            </w:r>
          </w:p>
          <w:p>
            <w:pPr>
              <w:pStyle w:val="Style6"/>
              <w:keepNext w:val="0"/>
              <w:keepLines w:val="0"/>
              <w:widowControl w:val="0"/>
              <w:shd w:val="clear" w:color="auto" w:fill="auto"/>
              <w:tabs>
                <w:tab w:leader="dot" w:pos="2607" w:val="left"/>
              </w:tabs>
              <w:bidi w:val="0"/>
              <w:spacing w:line="218" w:lineRule="auto"/>
              <w:ind w:left="0" w:firstLine="0"/>
              <w:jc w:val="left"/>
              <w:rPr>
                <w:sz w:val="16"/>
                <w:szCs w:val="16"/>
              </w:rPr>
            </w:pPr>
            <w:r>
              <w:rPr>
                <w:color w:val="574938"/>
                <w:spacing w:val="0"/>
                <w:w w:val="100"/>
                <w:position w:val="0"/>
                <w:sz w:val="16"/>
                <w:szCs w:val="16"/>
                <w:shd w:val="clear" w:color="auto" w:fill="auto"/>
                <w:lang w:val="en-US" w:eastAsia="en-US" w:bidi="en-US"/>
              </w:rPr>
              <w:t>Maximum result of do.,</w:t>
              <w:tab/>
            </w:r>
          </w:p>
          <w:p>
            <w:pPr>
              <w:pStyle w:val="Style6"/>
              <w:keepNext w:val="0"/>
              <w:keepLines w:val="0"/>
              <w:widowControl w:val="0"/>
              <w:shd w:val="clear" w:color="auto" w:fill="auto"/>
              <w:bidi w:val="0"/>
              <w:spacing w:line="223" w:lineRule="auto"/>
              <w:ind w:left="0" w:firstLine="0"/>
              <w:jc w:val="left"/>
              <w:rPr>
                <w:sz w:val="16"/>
                <w:szCs w:val="16"/>
              </w:rPr>
            </w:pPr>
            <w:r>
              <w:rPr>
                <w:color w:val="574938"/>
                <w:spacing w:val="0"/>
                <w:w w:val="100"/>
                <w:position w:val="0"/>
                <w:sz w:val="16"/>
                <w:szCs w:val="16"/>
                <w:shd w:val="clear" w:color="auto" w:fill="auto"/>
                <w:lang w:val="en-US" w:eastAsia="en-US" w:bidi="en-US"/>
              </w:rPr>
              <w:t>Average of the four preceding lines,.</w:t>
            </w:r>
          </w:p>
        </w:tc>
        <w:tc>
          <w:tcPr>
            <w:tcBorders>
              <w:top w:val="single" w:sz="4"/>
              <w:left w:val="single" w:sz="4"/>
              <w:bottom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11.41</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13.94</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13.25</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14.72</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13.43</w:t>
            </w:r>
          </w:p>
        </w:tc>
        <w:tc>
          <w:tcPr>
            <w:tcBorders>
              <w:top w:val="single" w:sz="4"/>
              <w:left w:val="single" w:sz="4"/>
              <w:bottom w:val="single" w:sz="4"/>
            </w:tcBorders>
            <w:shd w:val="clear" w:color="auto" w:fill="F5DDB5"/>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15.21</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18.58</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17.66</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19.62</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17.96</w:t>
            </w:r>
          </w:p>
        </w:tc>
        <w:tc>
          <w:tcPr>
            <w:tcBorders>
              <w:top w:val="single" w:sz="4"/>
              <w:left w:val="single" w:sz="4"/>
              <w:bottom w:val="single" w:sz="4"/>
            </w:tcBorders>
            <w:shd w:val="clear" w:color="auto" w:fill="D2C19A"/>
            <w:vAlign w:val="center"/>
          </w:tcPr>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l-GR" w:eastAsia="el-GR" w:bidi="el-GR"/>
              </w:rPr>
              <w:t>4.09</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3∙35</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3.52</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3.12</w:t>
            </w:r>
          </w:p>
          <w:p>
            <w:pPr>
              <w:pStyle w:val="Style6"/>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3.46</w:t>
            </w:r>
          </w:p>
        </w:tc>
        <w:tc>
          <w:tcPr>
            <w:tcBorders>
              <w:top w:val="single" w:sz="4"/>
              <w:left w:val="single" w:sz="4"/>
              <w:bottom w:val="single" w:sz="4"/>
            </w:tcBorders>
            <w:shd w:val="clear" w:color="auto" w:fill="D2C19A"/>
            <w:vAlign w:val="center"/>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20.5</w:t>
            </w:r>
          </w:p>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25.</w:t>
            </w:r>
          </w:p>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23.91</w:t>
            </w:r>
          </w:p>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26.47</w:t>
            </w:r>
          </w:p>
          <w:p>
            <w:pPr>
              <w:pStyle w:val="Style6"/>
              <w:keepNext w:val="0"/>
              <w:keepLines w:val="0"/>
              <w:widowControl w:val="0"/>
              <w:shd w:val="clear" w:color="auto" w:fill="auto"/>
              <w:bidi w:val="0"/>
              <w:spacing w:line="218" w:lineRule="auto"/>
              <w:ind w:left="0" w:firstLine="360"/>
              <w:jc w:val="left"/>
              <w:rPr>
                <w:sz w:val="16"/>
                <w:szCs w:val="16"/>
              </w:rPr>
            </w:pPr>
            <w:r>
              <w:rPr>
                <w:color w:val="574938"/>
                <w:spacing w:val="0"/>
                <w:w w:val="100"/>
                <w:position w:val="0"/>
                <w:sz w:val="16"/>
                <w:szCs w:val="16"/>
                <w:shd w:val="clear" w:color="auto" w:fill="auto"/>
                <w:lang w:val="en-US" w:eastAsia="en-US" w:bidi="en-US"/>
              </w:rPr>
              <w:t>24.02</w:t>
            </w:r>
          </w:p>
        </w:tc>
        <w:tc>
          <w:tcPr>
            <w:tcBorders>
              <w:top w:val="single" w:sz="4"/>
              <w:left w:val="single" w:sz="4"/>
              <w:bottom w:val="single" w:sz="4"/>
              <w:right w:val="single" w:sz="4"/>
            </w:tcBorders>
            <w:shd w:val="clear" w:color="auto" w:fill="D2C19A"/>
            <w:vAlign w:val="center"/>
          </w:tcPr>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27.4</w:t>
            </w:r>
          </w:p>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33.46</w:t>
            </w:r>
          </w:p>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31.78</w:t>
            </w:r>
          </w:p>
          <w:p>
            <w:pPr>
              <w:pStyle w:val="Style6"/>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35.3</w:t>
            </w:r>
          </w:p>
          <w:p>
            <w:pPr>
              <w:pStyle w:val="Style6"/>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32.3</w:t>
            </w:r>
          </w:p>
        </w:tc>
      </w:tr>
    </w:tbl>
    <w:p>
      <w:pPr>
        <w:sectPr>
          <w:footnotePr>
            <w:pos w:val="pageBottom"/>
            <w:numFmt w:val="decimal"/>
            <w:numRestart w:val="continuous"/>
          </w:footnotePr>
          <w:type w:val="continuous"/>
          <w:pgSz w:w="12240" w:h="15840"/>
          <w:pgMar w:top="1622" w:left="2038" w:right="1534" w:bottom="1617" w:header="0" w:footer="3" w:gutter="0"/>
          <w:cols w:space="720"/>
          <w:noEndnote/>
          <w:rtlGutter w:val="0"/>
          <w:docGrid w:linePitch="360"/>
        </w:sectPr>
      </w:pP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From the above tables it appears, that the greatest quan</w:t>
        <w:softHyphen/>
        <w:t>tity of water evaporated by the pound of English coal is 11.37 ; the maximum result by Ivison’s process is, using Scotish coal, 14.72; the average 13.43; which, if we con</w:t>
        <w:softHyphen/>
        <w:t xml:space="preserve">sider the English to the Scotish as four to three, gives 17∙9, or equal to only about 3.46 of English coal to the cubic foot </w:t>
      </w:r>
      <w:r>
        <w:rPr>
          <w:color w:val="574938"/>
          <w:spacing w:val="0"/>
          <w:w w:val="100"/>
          <w:position w:val="0"/>
          <w:sz w:val="16"/>
          <w:szCs w:val="16"/>
          <w:shd w:val="clear" w:color="auto" w:fill="auto"/>
          <w:lang w:val="en-US" w:eastAsia="en-US" w:bidi="en-US"/>
        </w:rPr>
        <w:t>of water or horse power of an engine, certainly by far the largest and most economical result on record.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That this mode of consuming smoke is accompanied with saving of fuel, is also proved by comparative trials made with and without the use of steam, on the same furnace, as is shewn by the following table :</w:t>
      </w:r>
    </w:p>
    <w:sectPr>
      <w:footnotePr>
        <w:pos w:val="pageBottom"/>
        <w:numFmt w:val="decimal"/>
        <w:numRestart w:val="continuous"/>
      </w:footnotePr>
      <w:type w:val="continuous"/>
      <w:pgSz w:w="12240" w:h="15840"/>
      <w:pgMar w:top="1680" w:left="1868" w:right="1677" w:bottom="14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6">
    <w:name w:val="Other"/>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