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 figure 61 the steam is shown entering into the cylinder D to work it. This change is effected by turning round the disc A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into the position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S, which reverses the passages, as will appear on examination. It is to be noticed, that while the steam is entering the cylinder C through A C, the steam from the cylinder </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D </w:t>
      </w:r>
      <w:r>
        <w:rPr>
          <w:spacing w:val="0"/>
          <w:w w:val="100"/>
          <w:position w:val="0"/>
          <w:shd w:val="clear" w:color="auto" w:fill="auto"/>
          <w:lang w:val="en-US" w:eastAsia="en-US" w:bidi="en-US"/>
        </w:rPr>
        <w:t xml:space="preserve">is escaping through 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into the open air ; and that in the second sketch of the valves, the steam is passing into the cylinder D through A E, and passing out of the cylinder C through </w:t>
      </w:r>
      <w:r>
        <w:rPr>
          <w:spacing w:val="0"/>
          <w:w w:val="100"/>
          <w:position w:val="0"/>
          <w:shd w:val="clear" w:color="auto" w:fill="auto"/>
          <w:lang w:val="fr-FR" w:eastAsia="fr-FR" w:bidi="fr-FR"/>
        </w:rPr>
        <w:t xml:space="preserve">C </w:t>
      </w:r>
      <w:r>
        <w:rPr>
          <w:spacing w:val="0"/>
          <w:w w:val="100"/>
          <w:position w:val="0"/>
          <w:shd w:val="clear" w:color="auto" w:fill="auto"/>
          <w:lang w:val="en-US" w:eastAsia="en-US" w:bidi="en-US"/>
        </w:rPr>
        <w:t xml:space="preserve">F. The action of this </w:t>
      </w:r>
      <w:r>
        <w:rPr>
          <w:i/>
          <w:iCs/>
          <w:spacing w:val="0"/>
          <w:w w:val="100"/>
          <w:position w:val="0"/>
          <w:shd w:val="clear" w:color="auto" w:fill="auto"/>
          <w:lang w:val="en-US" w:eastAsia="en-US" w:bidi="en-US"/>
        </w:rPr>
        <w:t>four-way stopcock</w:t>
      </w:r>
      <w:r>
        <w:rPr>
          <w:spacing w:val="0"/>
          <w:w w:val="100"/>
          <w:position w:val="0"/>
          <w:shd w:val="clear" w:color="auto" w:fill="auto"/>
          <w:lang w:val="en-US" w:eastAsia="en-US" w:bidi="en-US"/>
        </w:rPr>
        <w:t xml:space="preserve"> is very simple and beautiful, and deserves to be carefully studied. By continually turning it round in one direction, communications are simultaneously effected between the boiler and each of the cylinders alternately, and between each cylinder and the open air. We shall afterwards revert to this mechanism.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modern steam-engine of high pressure is in many respects analogous to the machine of Leupold. It will be readily understood by the study of the few following illustrations. The engine is called double acting, because</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the steam not only enters the cylinder below the piston to raise it, but also above the piston forcibly to depress it. The boiler B is placed on the left of the figure ; the pump, for raising water from the reservoir R to the </w:t>
      </w:r>
      <w:r>
        <w:rPr>
          <w:spacing w:val="0"/>
          <w:w w:val="100"/>
          <w:position w:val="0"/>
          <w:sz w:val="20"/>
          <w:szCs w:val="20"/>
          <w:shd w:val="clear" w:color="auto" w:fill="auto"/>
          <w:lang w:val="en-US" w:eastAsia="en-US" w:bidi="en-US"/>
        </w:rPr>
        <w:t>re</w:t>
      </w:r>
      <w:r>
        <w:rPr>
          <w:spacing w:val="0"/>
          <w:w w:val="100"/>
          <w:position w:val="0"/>
          <w:shd w:val="clear" w:color="auto" w:fill="auto"/>
          <w:lang w:val="en-US" w:eastAsia="en-US" w:bidi="en-US"/>
        </w:rPr>
        <w:t xml:space="preserve">servoir R*, is on the right of the figure ; and the cylinder is placed in the middle. From the boiler a </w:t>
      </w:r>
      <w:r>
        <w:rPr>
          <w:i/>
          <w:iCs/>
          <w:spacing w:val="0"/>
          <w:w w:val="100"/>
          <w:position w:val="0"/>
          <w:shd w:val="clear" w:color="auto" w:fill="auto"/>
          <w:lang w:val="en-US" w:eastAsia="en-US" w:bidi="en-US"/>
        </w:rPr>
        <w:t>steam-pipe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 S </w:t>
      </w:r>
      <w:r>
        <w:rPr>
          <w:spacing w:val="0"/>
          <w:w w:val="100"/>
          <w:position w:val="0"/>
          <w:shd w:val="clear" w:color="auto" w:fill="auto"/>
          <w:lang w:val="en-US" w:eastAsia="en-US" w:bidi="en-US"/>
        </w:rPr>
        <w:t>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w:t>
      </w: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proceeds to the upper and lower parts of the cylinder C ; and from the right hand side of the cylinder two short </w:t>
      </w:r>
      <w:r>
        <w:rPr>
          <w:i/>
          <w:iCs/>
          <w:spacing w:val="0"/>
          <w:w w:val="100"/>
          <w:position w:val="0"/>
          <w:shd w:val="clear" w:color="auto" w:fill="auto"/>
          <w:lang w:val="en-US" w:eastAsia="en-US" w:bidi="en-US"/>
        </w:rPr>
        <w:t>eduction-pipes</w:t>
      </w:r>
      <w:r>
        <w:rPr>
          <w:spacing w:val="0"/>
          <w:w w:val="100"/>
          <w:position w:val="0"/>
          <w:shd w:val="clear" w:color="auto" w:fill="auto"/>
          <w:lang w:val="en-US" w:eastAsia="en-US" w:bidi="en-US"/>
        </w:rPr>
        <w:t xml:space="preserve"> 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E</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carry off the steam into the open air, after it has performed its duty. The piston P is accurately fitted into the cylinder, so as to be air and steam tight, and the piston-rod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made to carry with it the end of the lever L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L, and work the pump W W. Perhaps the only difficulty that is felt in understanding the mechanism of the double-acting steam engine, lies in the construction and operation of the valves. S</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 E</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xml:space="preserve"> 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are four plugs, each capable of exactly filling up the passage in which it is placed, like S’ E</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or of being withdrawn from it, like S</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xml:space="preserve"> E</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Therefore it is evident that in figure 62, the steam has free ac</w:t>
        <w:softHyphen/>
        <w:t>cess through the upper port S</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into the cylinder above the piston, so as to press it down. In fig. 63, the case is shown reversed; the valve 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shut down, allowing steam to enter only by S', the lower-valve, so as to enter at the bottom of the cylinder and force the piston up.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arrangement of the eduction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valves E</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xml:space="preserve"> and 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also to be ob</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served. In fig. 62, where 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open and 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shut, 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also open,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shut ; so that, while steam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enters freely by 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on the upper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side of the piston, pressing it down,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there is a free passage for escape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steam from the under side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piston, by the bottom passage,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through 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to the open air; and when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whole is reversed, as in fig. 63,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steam-valve 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at the bottom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being opened for ingress of steam below the piston, E</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gives free egress to what was formerly admitted above, so that it may now pass along the passage 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into the open air. Thus then, by opening and shutting alternately </w:t>
      </w:r>
      <w:r>
        <w:rPr>
          <w:color w:val="80684A"/>
          <w:spacing w:val="0"/>
          <w:w w:val="100"/>
          <w:position w:val="0"/>
          <w:shd w:val="clear" w:color="auto" w:fill="auto"/>
          <w:lang w:val="en-US" w:eastAsia="en-US" w:bidi="en-US"/>
        </w:rPr>
        <w:t xml:space="preserve">each of </w:t>
      </w:r>
      <w:r>
        <w:rPr>
          <w:spacing w:val="0"/>
          <w:w w:val="100"/>
          <w:position w:val="0"/>
          <w:shd w:val="clear" w:color="auto" w:fill="auto"/>
          <w:lang w:val="en-US" w:eastAsia="en-US" w:bidi="en-US"/>
        </w:rPr>
        <w:t>the two pairs of valves, first the under steam-valve and upper eduction-valve, and then the upper steam-valve and under eduction-valve, so as first to allow steam to enter above and escape below, and then to get in below and out above, the one pair being always shut when the others are open, the whole effect is accomplished.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an object of great importance to the precision of •a machine's operation, that it should be automatic ; that is to say, that it should not require for its successful action the continual attention and unvarying assistance of an attendant. In the machine which we have just described, the valves are opened and shut by the attendant. With the following simple mechanism the valves are opened and shut by the machine itself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two valves S</w:t>
      </w:r>
      <w:r>
        <w:rPr>
          <w:color w:val="80684A"/>
          <w:spacing w:val="0"/>
          <w:w w:val="100"/>
          <w:position w:val="0"/>
          <w:shd w:val="clear" w:color="auto" w:fill="auto"/>
          <w:vertAlign w:val="superscript"/>
          <w:lang w:val="en-US" w:eastAsia="en-US" w:bidi="en-US"/>
        </w:rPr>
        <w:t>1</w:t>
      </w:r>
      <w:r>
        <w:rPr>
          <w:color w:val="80684A"/>
          <w:spacing w:val="0"/>
          <w:w w:val="100"/>
          <w:position w:val="0"/>
          <w:shd w:val="clear" w:color="auto" w:fill="auto"/>
          <w:lang w:val="en-US" w:eastAsia="en-US" w:bidi="en-US"/>
        </w:rPr>
        <w:t xml:space="preserve"> and S</w:t>
      </w:r>
      <w:r>
        <w:rPr>
          <w:color w:val="80684A"/>
          <w:spacing w:val="0"/>
          <w:w w:val="100"/>
          <w:position w:val="0"/>
          <w:shd w:val="clear" w:color="auto" w:fill="auto"/>
          <w:vertAlign w:val="superscript"/>
          <w:lang w:val="en-US" w:eastAsia="en-US" w:bidi="en-US"/>
        </w:rPr>
        <w:t>2</w:t>
      </w:r>
      <w:r>
        <w:rPr>
          <w:color w:val="80684A"/>
          <w:spacing w:val="0"/>
          <w:w w:val="100"/>
          <w:position w:val="0"/>
          <w:shd w:val="clear" w:color="auto" w:fill="auto"/>
          <w:lang w:val="en-US" w:eastAsia="en-US" w:bidi="en-US"/>
        </w:rPr>
        <w:t xml:space="preserve"> are connected together </w:t>
      </w:r>
      <w:r>
        <w:rPr>
          <w:spacing w:val="0"/>
          <w:w w:val="100"/>
          <w:position w:val="0"/>
          <w:shd w:val="clear" w:color="auto" w:fill="auto"/>
          <w:lang w:val="en-US" w:eastAsia="en-US" w:bidi="en-US"/>
        </w:rPr>
        <w:t xml:space="preserve">by a </w:t>
      </w:r>
      <w:r>
        <w:rPr>
          <w:color w:val="80684A"/>
          <w:spacing w:val="0"/>
          <w:w w:val="100"/>
          <w:position w:val="0"/>
          <w:shd w:val="clear" w:color="auto" w:fill="auto"/>
          <w:lang w:val="en-US" w:eastAsia="en-US" w:bidi="en-US"/>
        </w:rPr>
        <w:t xml:space="preserve">straight </w:t>
      </w:r>
      <w:r>
        <w:rPr>
          <w:spacing w:val="0"/>
          <w:w w:val="100"/>
          <w:position w:val="0"/>
          <w:shd w:val="clear" w:color="auto" w:fill="auto"/>
          <w:lang w:val="en-US" w:eastAsia="en-US" w:bidi="en-US"/>
        </w:rPr>
        <w:t xml:space="preserve">rod, and </w:t>
      </w:r>
      <w:r>
        <w:rPr>
          <w:color w:val="80684A"/>
          <w:spacing w:val="0"/>
          <w:w w:val="100"/>
          <w:position w:val="0"/>
          <w:shd w:val="clear" w:color="auto" w:fill="auto"/>
          <w:lang w:val="en-US" w:eastAsia="en-US" w:bidi="en-US"/>
        </w:rPr>
        <w:t xml:space="preserve">the two eduction-valves </w:t>
      </w:r>
      <w:r>
        <w:rPr>
          <w:spacing w:val="0"/>
          <w:w w:val="100"/>
          <w:position w:val="0"/>
          <w:shd w:val="clear" w:color="auto" w:fill="auto"/>
          <w:lang w:val="en-US" w:eastAsia="en-US" w:bidi="en-US"/>
        </w:rPr>
        <w:t>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color w:val="80684A"/>
          <w:spacing w:val="0"/>
          <w:w w:val="100"/>
          <w:position w:val="0"/>
          <w:shd w:val="clear" w:color="auto" w:fill="auto"/>
          <w:lang w:val="en-US" w:eastAsia="en-US" w:bidi="en-US"/>
        </w:rPr>
        <w:t>E</w:t>
      </w:r>
      <w:r>
        <w:rPr>
          <w:color w:val="80684A"/>
          <w:spacing w:val="0"/>
          <w:w w:val="100"/>
          <w:position w:val="0"/>
          <w:shd w:val="clear" w:color="auto" w:fill="auto"/>
          <w:vertAlign w:val="superscript"/>
          <w:lang w:val="en-US" w:eastAsia="en-US" w:bidi="en-US"/>
        </w:rPr>
        <w:t>2</w:t>
      </w:r>
      <w:r>
        <w:rPr>
          <w:color w:val="80684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by another </w:t>
      </w:r>
      <w:r>
        <w:rPr>
          <w:color w:val="80684A"/>
          <w:spacing w:val="0"/>
          <w:w w:val="100"/>
          <w:position w:val="0"/>
          <w:shd w:val="clear" w:color="auto" w:fill="auto"/>
          <w:lang w:val="en-US" w:eastAsia="en-US" w:bidi="en-US"/>
        </w:rPr>
        <w:t xml:space="preserve">straight rod </w:t>
      </w:r>
      <w:r>
        <w:rPr>
          <w:spacing w:val="0"/>
          <w:w w:val="100"/>
          <w:position w:val="0"/>
          <w:shd w:val="clear" w:color="auto" w:fill="auto"/>
          <w:lang w:val="en-US" w:eastAsia="en-US" w:bidi="en-US"/>
        </w:rPr>
        <w:t xml:space="preserve">; </w:t>
      </w:r>
      <w:r>
        <w:rPr>
          <w:color w:val="80684A"/>
          <w:spacing w:val="0"/>
          <w:w w:val="100"/>
          <w:position w:val="0"/>
          <w:shd w:val="clear" w:color="auto" w:fill="auto"/>
          <w:lang w:val="en-US" w:eastAsia="en-US" w:bidi="en-US"/>
        </w:rPr>
        <w:t xml:space="preserve">these valve-rods </w:t>
      </w:r>
      <w:r>
        <w:rPr>
          <w:spacing w:val="0"/>
          <w:w w:val="100"/>
          <w:position w:val="0"/>
          <w:shd w:val="clear" w:color="auto" w:fill="auto"/>
          <w:lang w:val="en-US" w:eastAsia="en-US" w:bidi="en-US"/>
        </w:rPr>
        <w:t xml:space="preserve">are made to rest on opposite </w:t>
      </w:r>
      <w:r>
        <w:rPr>
          <w:color w:val="80684A"/>
          <w:spacing w:val="0"/>
          <w:w w:val="100"/>
          <w:position w:val="0"/>
          <w:shd w:val="clear" w:color="auto" w:fill="auto"/>
          <w:lang w:val="en-US" w:eastAsia="en-US" w:bidi="en-US"/>
        </w:rPr>
        <w:t xml:space="preserve">ends </w:t>
      </w:r>
      <w:r>
        <w:rPr>
          <w:spacing w:val="0"/>
          <w:w w:val="100"/>
          <w:position w:val="0"/>
          <w:shd w:val="clear" w:color="auto" w:fill="auto"/>
          <w:lang w:val="en-US" w:eastAsia="en-US" w:bidi="en-US"/>
        </w:rPr>
        <w:t xml:space="preserve">of </w:t>
      </w:r>
      <w:r>
        <w:rPr>
          <w:color w:val="80684A"/>
          <w:spacing w:val="0"/>
          <w:w w:val="100"/>
          <w:position w:val="0"/>
          <w:shd w:val="clear" w:color="auto" w:fill="auto"/>
          <w:lang w:val="en-US" w:eastAsia="en-US" w:bidi="en-US"/>
        </w:rPr>
        <w:t xml:space="preserve">a lever </w:t>
      </w:r>
      <w:r>
        <w:rPr>
          <w:i/>
          <w:iCs/>
          <w:spacing w:val="0"/>
          <w:w w:val="100"/>
          <w:position w:val="0"/>
          <w:shd w:val="clear" w:color="auto" w:fill="auto"/>
          <w:lang w:val="en-US" w:eastAsia="en-US" w:bidi="en-US"/>
        </w:rPr>
        <w:t>I l,</w:t>
      </w:r>
      <w:r>
        <w:rPr>
          <w:spacing w:val="0"/>
          <w:w w:val="100"/>
          <w:position w:val="0"/>
          <w:shd w:val="clear" w:color="auto" w:fill="auto"/>
          <w:lang w:val="en-US" w:eastAsia="en-US" w:bidi="en-US"/>
        </w:rPr>
        <w:t xml:space="preserve"> </w:t>
      </w:r>
      <w:r>
        <w:rPr>
          <w:color w:val="80684A"/>
          <w:spacing w:val="0"/>
          <w:w w:val="100"/>
          <w:position w:val="0"/>
          <w:shd w:val="clear" w:color="auto" w:fill="auto"/>
          <w:lang w:val="en-US" w:eastAsia="en-US" w:bidi="en-US"/>
        </w:rPr>
        <w:t xml:space="preserve">which turns on </w:t>
      </w:r>
      <w:r>
        <w:rPr>
          <w:spacing w:val="0"/>
          <w:w w:val="100"/>
          <w:position w:val="0"/>
          <w:shd w:val="clear" w:color="auto" w:fill="auto"/>
          <w:lang w:val="en-US" w:eastAsia="en-US" w:bidi="en-US"/>
        </w:rPr>
        <w:t xml:space="preserve">a </w:t>
      </w:r>
      <w:r>
        <w:rPr>
          <w:color w:val="80684A"/>
          <w:spacing w:val="0"/>
          <w:w w:val="100"/>
          <w:position w:val="0"/>
          <w:shd w:val="clear" w:color="auto" w:fill="auto"/>
          <w:lang w:val="en-US" w:eastAsia="en-US" w:bidi="en-US"/>
        </w:rPr>
        <w:t xml:space="preserve">centre </w:t>
      </w:r>
      <w:r>
        <w:rPr>
          <w:spacing w:val="0"/>
          <w:w w:val="100"/>
          <w:position w:val="0"/>
          <w:shd w:val="clear" w:color="auto" w:fill="auto"/>
          <w:lang w:val="en-US" w:eastAsia="en-US" w:bidi="en-US"/>
        </w:rPr>
        <w:t xml:space="preserve">O. By this </w:t>
      </w:r>
      <w:r>
        <w:rPr>
          <w:color w:val="80684A"/>
          <w:spacing w:val="0"/>
          <w:w w:val="100"/>
          <w:position w:val="0"/>
          <w:shd w:val="clear" w:color="auto" w:fill="auto"/>
          <w:lang w:val="en-US" w:eastAsia="en-US" w:bidi="en-US"/>
        </w:rPr>
        <w:t xml:space="preserve">simple arrangement </w:t>
      </w:r>
      <w:r>
        <w:rPr>
          <w:spacing w:val="0"/>
          <w:w w:val="100"/>
          <w:position w:val="0"/>
          <w:shd w:val="clear" w:color="auto" w:fill="auto"/>
          <w:lang w:val="en-US" w:eastAsia="en-US" w:bidi="en-US"/>
        </w:rPr>
        <w:t xml:space="preserve">it is </w:t>
      </w:r>
      <w:r>
        <w:rPr>
          <w:color w:val="80684A"/>
          <w:spacing w:val="0"/>
          <w:w w:val="100"/>
          <w:position w:val="0"/>
          <w:shd w:val="clear" w:color="auto" w:fill="auto"/>
          <w:lang w:val="en-US" w:eastAsia="en-US" w:bidi="en-US"/>
        </w:rPr>
        <w:t xml:space="preserve">brought </w:t>
      </w:r>
      <w:r>
        <w:rPr>
          <w:spacing w:val="0"/>
          <w:w w:val="100"/>
          <w:position w:val="0"/>
          <w:shd w:val="clear" w:color="auto" w:fill="auto"/>
          <w:lang w:val="en-US" w:eastAsia="en-US" w:bidi="en-US"/>
        </w:rPr>
        <w:t xml:space="preserve">about </w:t>
      </w:r>
      <w:r>
        <w:rPr>
          <w:color w:val="80684A"/>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the pair of </w:t>
      </w:r>
      <w:r>
        <w:rPr>
          <w:color w:val="80684A"/>
          <w:spacing w:val="0"/>
          <w:w w:val="100"/>
          <w:position w:val="0"/>
          <w:shd w:val="clear" w:color="auto" w:fill="auto"/>
          <w:lang w:val="en-US" w:eastAsia="en-US" w:bidi="en-US"/>
        </w:rPr>
        <w:t xml:space="preserve">valves </w:t>
      </w:r>
      <w:r>
        <w:rPr>
          <w:spacing w:val="0"/>
          <w:w w:val="100"/>
          <w:position w:val="0"/>
          <w:shd w:val="clear" w:color="auto" w:fill="auto"/>
          <w:lang w:val="en-US" w:eastAsia="en-US" w:bidi="en-US"/>
        </w:rPr>
        <w:t>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color w:val="80684A"/>
          <w:spacing w:val="0"/>
          <w:w w:val="100"/>
          <w:position w:val="0"/>
          <w:shd w:val="clear" w:color="auto" w:fill="auto"/>
          <w:lang w:val="en-US" w:eastAsia="en-US" w:bidi="en-US"/>
        </w:rPr>
        <w:t>S</w:t>
      </w:r>
      <w:r>
        <w:rPr>
          <w:color w:val="80684A"/>
          <w:spacing w:val="0"/>
          <w:w w:val="100"/>
          <w:position w:val="0"/>
          <w:shd w:val="clear" w:color="auto" w:fill="auto"/>
          <w:vertAlign w:val="superscript"/>
          <w:lang w:val="en-US" w:eastAsia="en-US" w:bidi="en-US"/>
        </w:rPr>
        <w:t>2</w:t>
      </w:r>
      <w:r>
        <w:rPr>
          <w:color w:val="80684A"/>
          <w:spacing w:val="0"/>
          <w:w w:val="100"/>
          <w:position w:val="0"/>
          <w:shd w:val="clear" w:color="auto" w:fill="auto"/>
          <w:lang w:val="en-US" w:eastAsia="en-US" w:bidi="en-US"/>
        </w:rPr>
        <w:t xml:space="preserve"> being depressed, as </w:t>
      </w:r>
      <w:r>
        <w:rPr>
          <w:spacing w:val="0"/>
          <w:w w:val="100"/>
          <w:position w:val="0"/>
          <w:shd w:val="clear" w:color="auto" w:fill="auto"/>
          <w:lang w:val="en-US" w:eastAsia="en-US" w:bidi="en-US"/>
        </w:rPr>
        <w:t xml:space="preserve">in </w:t>
      </w:r>
      <w:r>
        <w:rPr>
          <w:color w:val="80684A"/>
          <w:spacing w:val="0"/>
          <w:w w:val="100"/>
          <w:position w:val="0"/>
          <w:shd w:val="clear" w:color="auto" w:fill="auto"/>
          <w:lang w:val="en-US" w:eastAsia="en-US" w:bidi="en-US"/>
        </w:rPr>
        <w:t xml:space="preserve">fig. 64, the </w:t>
      </w:r>
      <w:r>
        <w:rPr>
          <w:spacing w:val="0"/>
          <w:w w:val="100"/>
          <w:position w:val="0"/>
          <w:shd w:val="clear" w:color="auto" w:fill="auto"/>
          <w:lang w:val="en-US" w:eastAsia="en-US" w:bidi="en-US"/>
        </w:rPr>
        <w:t>other pair 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color w:val="80684A"/>
          <w:spacing w:val="0"/>
          <w:w w:val="100"/>
          <w:position w:val="0"/>
          <w:shd w:val="clear" w:color="auto" w:fill="auto"/>
          <w:lang w:val="en-US" w:eastAsia="en-US" w:bidi="en-US"/>
        </w:rPr>
        <w:t>E</w:t>
      </w:r>
      <w:r>
        <w:rPr>
          <w:color w:val="80684A"/>
          <w:spacing w:val="0"/>
          <w:w w:val="100"/>
          <w:position w:val="0"/>
          <w:shd w:val="clear" w:color="auto" w:fill="auto"/>
          <w:vertAlign w:val="superscript"/>
          <w:lang w:val="en-US" w:eastAsia="en-US" w:bidi="en-US"/>
        </w:rPr>
        <w:t>2</w:t>
      </w:r>
      <w:r>
        <w:rPr>
          <w:color w:val="80684A"/>
          <w:spacing w:val="0"/>
          <w:w w:val="100"/>
          <w:position w:val="0"/>
          <w:shd w:val="clear" w:color="auto" w:fill="auto"/>
          <w:lang w:val="en-US" w:eastAsia="en-US" w:bidi="en-US"/>
        </w:rPr>
        <w:t xml:space="preserve"> are raised; but when, as </w:t>
      </w:r>
      <w:r>
        <w:rPr>
          <w:spacing w:val="0"/>
          <w:w w:val="100"/>
          <w:position w:val="0"/>
          <w:shd w:val="clear" w:color="auto" w:fill="auto"/>
          <w:lang w:val="en-US" w:eastAsia="en-US" w:bidi="en-US"/>
        </w:rPr>
        <w:t xml:space="preserve">in </w:t>
      </w:r>
      <w:r>
        <w:rPr>
          <w:color w:val="80684A"/>
          <w:spacing w:val="0"/>
          <w:w w:val="100"/>
          <w:position w:val="0"/>
          <w:shd w:val="clear" w:color="auto" w:fill="auto"/>
          <w:lang w:val="en-US" w:eastAsia="en-US" w:bidi="en-US"/>
        </w:rPr>
        <w:t>fig. 65, S</w:t>
      </w:r>
      <w:r>
        <w:rPr>
          <w:color w:val="80684A"/>
          <w:spacing w:val="0"/>
          <w:w w:val="100"/>
          <w:position w:val="0"/>
          <w:shd w:val="clear" w:color="auto" w:fill="auto"/>
          <w:vertAlign w:val="superscript"/>
          <w:lang w:val="en-US" w:eastAsia="en-US" w:bidi="en-US"/>
        </w:rPr>
        <w:t>1</w:t>
      </w:r>
      <w:r>
        <w:rPr>
          <w:color w:val="80684A"/>
          <w:spacing w:val="0"/>
          <w:w w:val="100"/>
          <w:position w:val="0"/>
          <w:shd w:val="clear" w:color="auto" w:fill="auto"/>
          <w:lang w:val="en-US" w:eastAsia="en-US" w:bidi="en-US"/>
        </w:rPr>
        <w:t xml:space="preserve"> S</w:t>
      </w:r>
      <w:r>
        <w:rPr>
          <w:color w:val="80684A"/>
          <w:spacing w:val="0"/>
          <w:w w:val="100"/>
          <w:position w:val="0"/>
          <w:shd w:val="clear" w:color="auto" w:fill="auto"/>
          <w:vertAlign w:val="superscript"/>
          <w:lang w:val="en-US" w:eastAsia="en-US" w:bidi="en-US"/>
        </w:rPr>
        <w:t>2</w:t>
      </w:r>
      <w:r>
        <w:rPr>
          <w:color w:val="80684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are raised, 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color w:val="80684A"/>
          <w:spacing w:val="0"/>
          <w:w w:val="100"/>
          <w:position w:val="0"/>
          <w:shd w:val="clear" w:color="auto" w:fill="auto"/>
          <w:lang w:val="en-US" w:eastAsia="en-US" w:bidi="en-US"/>
        </w:rPr>
        <w:t>and E</w:t>
      </w:r>
      <w:r>
        <w:rPr>
          <w:color w:val="80684A"/>
          <w:spacing w:val="0"/>
          <w:w w:val="100"/>
          <w:position w:val="0"/>
          <w:shd w:val="clear" w:color="auto" w:fill="auto"/>
          <w:vertAlign w:val="superscript"/>
          <w:lang w:val="en-US" w:eastAsia="en-US" w:bidi="en-US"/>
        </w:rPr>
        <w:t>2</w:t>
      </w:r>
      <w:r>
        <w:rPr>
          <w:color w:val="80684A"/>
          <w:spacing w:val="0"/>
          <w:w w:val="100"/>
          <w:position w:val="0"/>
          <w:shd w:val="clear" w:color="auto" w:fill="auto"/>
          <w:lang w:val="en-US" w:eastAsia="en-US" w:bidi="en-US"/>
        </w:rPr>
        <w:t xml:space="preserve"> are depressed, while at the </w:t>
      </w:r>
      <w:r>
        <w:rPr>
          <w:spacing w:val="0"/>
          <w:w w:val="100"/>
          <w:position w:val="0"/>
          <w:shd w:val="clear" w:color="auto" w:fill="auto"/>
          <w:lang w:val="en-US" w:eastAsia="en-US" w:bidi="en-US"/>
        </w:rPr>
        <w:t xml:space="preserve">intermediate position both </w:t>
      </w:r>
      <w:r>
        <w:rPr>
          <w:color w:val="80684A"/>
          <w:spacing w:val="0"/>
          <w:w w:val="100"/>
          <w:position w:val="0"/>
          <w:shd w:val="clear" w:color="auto" w:fill="auto"/>
          <w:lang w:val="en-US" w:eastAsia="en-US" w:bidi="en-US"/>
        </w:rPr>
        <w:t xml:space="preserve">are situated similarly </w:t>
      </w:r>
      <w:r>
        <w:rPr>
          <w:spacing w:val="0"/>
          <w:w w:val="100"/>
          <w:position w:val="0"/>
          <w:shd w:val="clear" w:color="auto" w:fill="auto"/>
          <w:lang w:val="en-US" w:eastAsia="en-US" w:bidi="en-US"/>
        </w:rPr>
        <w:t xml:space="preserve">to each other. In the next place it </w:t>
      </w:r>
      <w:r>
        <w:rPr>
          <w:color w:val="80684A"/>
          <w:spacing w:val="0"/>
          <w:w w:val="100"/>
          <w:position w:val="0"/>
          <w:shd w:val="clear" w:color="auto" w:fill="auto"/>
          <w:lang w:val="en-US" w:eastAsia="en-US" w:bidi="en-US"/>
        </w:rPr>
        <w:t xml:space="preserve">is to be noticed that </w:t>
      </w:r>
      <w:r>
        <w:rPr>
          <w:spacing w:val="0"/>
          <w:w w:val="100"/>
          <w:position w:val="0"/>
          <w:shd w:val="clear" w:color="auto" w:fill="auto"/>
          <w:lang w:val="en-US" w:eastAsia="en-US" w:bidi="en-US"/>
        </w:rPr>
        <w:t>the rod 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prolonged to T </w:t>
      </w:r>
      <w:r>
        <w:rPr>
          <w:color w:val="80684A"/>
          <w:spacing w:val="0"/>
          <w:w w:val="100"/>
          <w:position w:val="0"/>
          <w:shd w:val="clear" w:color="auto" w:fill="auto"/>
          <w:lang w:val="en-US" w:eastAsia="en-US" w:bidi="en-US"/>
        </w:rPr>
        <w:t xml:space="preserve">upwards, and that </w:t>
      </w:r>
      <w:r>
        <w:rPr>
          <w:spacing w:val="0"/>
          <w:w w:val="100"/>
          <w:position w:val="0"/>
          <w:shd w:val="clear" w:color="auto" w:fill="auto"/>
          <w:lang w:val="en-US" w:eastAsia="en-US" w:bidi="en-US"/>
        </w:rPr>
        <w:t xml:space="preserve">it </w:t>
      </w:r>
      <w:r>
        <w:rPr>
          <w:color w:val="80684A"/>
          <w:spacing w:val="0"/>
          <w:w w:val="100"/>
          <w:position w:val="0"/>
          <w:shd w:val="clear" w:color="auto" w:fill="auto"/>
          <w:lang w:val="en-US" w:eastAsia="en-US" w:bidi="en-US"/>
        </w:rPr>
        <w:t xml:space="preserve">carries </w:t>
      </w:r>
      <w:r>
        <w:rPr>
          <w:spacing w:val="0"/>
          <w:w w:val="100"/>
          <w:position w:val="0"/>
          <w:shd w:val="clear" w:color="auto" w:fill="auto"/>
          <w:lang w:val="en-US" w:eastAsia="en-US" w:bidi="en-US"/>
        </w:rPr>
        <w:t xml:space="preserve">two projections fixed to </w:t>
      </w:r>
      <w:r>
        <w:rPr>
          <w:color w:val="80684A"/>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at </w:t>
      </w:r>
      <w:r>
        <w:rPr>
          <w:color w:val="80684A"/>
          <w:spacing w:val="0"/>
          <w:w w:val="100"/>
          <w:position w:val="0"/>
          <w:shd w:val="clear" w:color="auto" w:fill="auto"/>
          <w:lang w:val="en-US" w:eastAsia="en-US" w:bidi="en-US"/>
        </w:rPr>
        <w:t xml:space="preserve">M and T. These projections </w:t>
      </w:r>
      <w:r>
        <w:rPr>
          <w:spacing w:val="0"/>
          <w:w w:val="100"/>
          <w:position w:val="0"/>
          <w:shd w:val="clear" w:color="auto" w:fill="auto"/>
          <w:lang w:val="en-US" w:eastAsia="en-US" w:bidi="en-US"/>
        </w:rPr>
        <w:t xml:space="preserve">are struck by the lever </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L </w:t>
      </w:r>
      <w:r>
        <w:rPr>
          <w:color w:val="80684A"/>
          <w:spacing w:val="0"/>
          <w:w w:val="100"/>
          <w:position w:val="0"/>
          <w:shd w:val="clear" w:color="auto" w:fill="auto"/>
          <w:lang w:val="en-US" w:eastAsia="en-US" w:bidi="en-US"/>
        </w:rPr>
        <w:t xml:space="preserve">as it rises and falls. </w:t>
      </w:r>
      <w:r>
        <w:rPr>
          <w:spacing w:val="0"/>
          <w:w w:val="100"/>
          <w:position w:val="0"/>
          <w:shd w:val="clear" w:color="auto" w:fill="auto"/>
          <w:lang w:val="en-US" w:eastAsia="en-US" w:bidi="en-US"/>
        </w:rPr>
        <w:t xml:space="preserve">When in </w:t>
      </w:r>
      <w:r>
        <w:rPr>
          <w:color w:val="80684A"/>
          <w:spacing w:val="0"/>
          <w:w w:val="100"/>
          <w:position w:val="0"/>
          <w:shd w:val="clear" w:color="auto" w:fill="auto"/>
          <w:lang w:val="en-US" w:eastAsia="en-US" w:bidi="en-US"/>
        </w:rPr>
        <w:t xml:space="preserve">fig. 64, </w:t>
      </w:r>
      <w:r>
        <w:rPr>
          <w:spacing w:val="0"/>
          <w:w w:val="100"/>
          <w:position w:val="0"/>
          <w:shd w:val="clear" w:color="auto" w:fill="auto"/>
          <w:lang w:val="en-US" w:eastAsia="en-US" w:bidi="en-US"/>
        </w:rPr>
        <w:t xml:space="preserve">the lever is </w:t>
      </w:r>
      <w:r>
        <w:rPr>
          <w:color w:val="80684A"/>
          <w:spacing w:val="0"/>
          <w:w w:val="100"/>
          <w:position w:val="0"/>
          <w:shd w:val="clear" w:color="auto" w:fill="auto"/>
          <w:lang w:val="en-US" w:eastAsia="en-US" w:bidi="en-US"/>
        </w:rPr>
        <w:t xml:space="preserve">making its downward stroke, </w:t>
      </w:r>
      <w:r>
        <w:rPr>
          <w:spacing w:val="0"/>
          <w:w w:val="100"/>
          <w:position w:val="0"/>
          <w:shd w:val="clear" w:color="auto" w:fill="auto"/>
          <w:lang w:val="en-US" w:eastAsia="en-US" w:bidi="en-US"/>
        </w:rPr>
        <w:t xml:space="preserve">it comes on the </w:t>
      </w:r>
      <w:r>
        <w:rPr>
          <w:color w:val="80684A"/>
          <w:spacing w:val="0"/>
          <w:w w:val="100"/>
          <w:position w:val="0"/>
          <w:shd w:val="clear" w:color="auto" w:fill="auto"/>
          <w:lang w:val="en-US" w:eastAsia="en-US" w:bidi="en-US"/>
        </w:rPr>
        <w:t xml:space="preserve">plug M; and pushes it down, first into </w:t>
      </w: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 xml:space="preserve">middle position, </w:t>
      </w:r>
      <w:r>
        <w:rPr>
          <w:spacing w:val="0"/>
          <w:w w:val="100"/>
          <w:position w:val="0"/>
          <w:shd w:val="clear" w:color="auto" w:fill="auto"/>
          <w:lang w:val="en-US" w:eastAsia="en-US" w:bidi="en-US"/>
        </w:rPr>
        <w:t xml:space="preserve">and </w:t>
      </w:r>
      <w:r>
        <w:rPr>
          <w:color w:val="80684A"/>
          <w:spacing w:val="0"/>
          <w:w w:val="100"/>
          <w:position w:val="0"/>
          <w:shd w:val="clear" w:color="auto" w:fill="auto"/>
          <w:lang w:val="en-US" w:eastAsia="en-US" w:bidi="en-US"/>
        </w:rPr>
        <w:t xml:space="preserve">then into the position of fig. 65. The steam then entering below, raises up the piston </w:t>
      </w:r>
      <w:r>
        <w:rPr>
          <w:spacing w:val="0"/>
          <w:w w:val="100"/>
          <w:position w:val="0"/>
          <w:shd w:val="clear" w:color="auto" w:fill="auto"/>
          <w:lang w:val="en-US" w:eastAsia="en-US" w:bidi="en-US"/>
        </w:rPr>
        <w:t xml:space="preserve">to </w:t>
      </w:r>
      <w:r>
        <w:rPr>
          <w:color w:val="80684A"/>
          <w:spacing w:val="0"/>
          <w:w w:val="100"/>
          <w:position w:val="0"/>
          <w:shd w:val="clear" w:color="auto" w:fill="auto"/>
          <w:lang w:val="en-US" w:eastAsia="en-US" w:bidi="en-US"/>
        </w:rPr>
        <w:t xml:space="preserve">the top </w:t>
      </w:r>
      <w:r>
        <w:rPr>
          <w:spacing w:val="0"/>
          <w:w w:val="100"/>
          <w:position w:val="0"/>
          <w:shd w:val="clear" w:color="auto" w:fill="auto"/>
          <w:lang w:val="en-US" w:eastAsia="en-US" w:bidi="en-US"/>
        </w:rPr>
        <w:t xml:space="preserve">of </w:t>
      </w:r>
      <w:r>
        <w:rPr>
          <w:color w:val="80684A"/>
          <w:spacing w:val="0"/>
          <w:w w:val="100"/>
          <w:position w:val="0"/>
          <w:shd w:val="clear" w:color="auto" w:fill="auto"/>
          <w:lang w:val="en-US" w:eastAsia="en-US" w:bidi="en-US"/>
        </w:rPr>
        <w:t xml:space="preserve">the cylinder, and with it raises also the lever, which striking on the upper plug </w:t>
      </w:r>
      <w:r>
        <w:rPr>
          <w:spacing w:val="0"/>
          <w:w w:val="100"/>
          <w:position w:val="0"/>
          <w:shd w:val="clear" w:color="auto" w:fill="auto"/>
          <w:lang w:val="en-US" w:eastAsia="en-US" w:bidi="en-US"/>
        </w:rPr>
        <w:t xml:space="preserve">T, </w:t>
      </w:r>
      <w:r>
        <w:rPr>
          <w:color w:val="80684A"/>
          <w:spacing w:val="0"/>
          <w:w w:val="100"/>
          <w:position w:val="0"/>
          <w:shd w:val="clear" w:color="auto" w:fill="auto"/>
          <w:lang w:val="en-US" w:eastAsia="en-US" w:bidi="en-US"/>
        </w:rPr>
        <w:t>carries it upwards, raising the eduction valves E</w:t>
      </w:r>
      <w:r>
        <w:rPr>
          <w:color w:val="80684A"/>
          <w:spacing w:val="0"/>
          <w:w w:val="100"/>
          <w:position w:val="0"/>
          <w:shd w:val="clear" w:color="auto" w:fill="auto"/>
          <w:vertAlign w:val="superscript"/>
          <w:lang w:val="en-US" w:eastAsia="en-US" w:bidi="en-US"/>
        </w:rPr>
        <w:t>1</w:t>
      </w:r>
      <w:r>
        <w:rPr>
          <w:color w:val="80684A"/>
          <w:spacing w:val="0"/>
          <w:w w:val="100"/>
          <w:position w:val="0"/>
          <w:shd w:val="clear" w:color="auto" w:fill="auto"/>
          <w:lang w:val="en-US" w:eastAsia="en-US" w:bidi="en-US"/>
        </w:rPr>
        <w:t xml:space="preserve"> E</w:t>
      </w:r>
      <w:r>
        <w:rPr>
          <w:color w:val="80684A"/>
          <w:spacing w:val="0"/>
          <w:w w:val="100"/>
          <w:position w:val="0"/>
          <w:shd w:val="clear" w:color="auto" w:fill="auto"/>
          <w:vertAlign w:val="superscript"/>
          <w:lang w:val="en-US" w:eastAsia="en-US" w:bidi="en-US"/>
        </w:rPr>
        <w:t>2</w:t>
      </w:r>
      <w:r>
        <w:rPr>
          <w:color w:val="80684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t>
      </w:r>
      <w:r>
        <w:rPr>
          <w:color w:val="80684A"/>
          <w:spacing w:val="0"/>
          <w:w w:val="100"/>
          <w:position w:val="0"/>
          <w:shd w:val="clear" w:color="auto" w:fill="auto"/>
          <w:lang w:val="en-US" w:eastAsia="en-US" w:bidi="en-US"/>
        </w:rPr>
        <w:t xml:space="preserve">allowing the </w:t>
      </w:r>
      <w:r>
        <w:rPr>
          <w:spacing w:val="0"/>
          <w:w w:val="100"/>
          <w:position w:val="0"/>
          <w:shd w:val="clear" w:color="auto" w:fill="auto"/>
          <w:lang w:val="en-US" w:eastAsia="en-US" w:bidi="en-US"/>
        </w:rPr>
        <w:t>opposite valves</w:t>
      </w:r>
    </w:p>
    <w:sectPr>
      <w:footnotePr>
        <w:pos w:val="pageBottom"/>
        <w:numFmt w:val="decimal"/>
        <w:numRestart w:val="continuous"/>
      </w:footnotePr>
      <w:pgSz w:w="12240" w:h="15840"/>
      <w:pgMar w:top="1619" w:left="1787" w:right="1651" w:bottom="7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