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the conducting power of the metals perform a part in the thermo-electric phenomena ; but this is not established by observations yet made.</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673" w:left="1953" w:right="1544" w:bottom="1151" w:header="0" w:footer="3" w:gutter="0"/>
          <w:cols w:space="720"/>
          <w:noEndnote/>
          <w:rtlGutter w:val="0"/>
          <w:docGrid w:linePitch="360"/>
        </w:sectPr>
      </w:pPr>
      <w:r>
        <w:rPr>
          <w:color w:val="000000"/>
          <w:spacing w:val="0"/>
          <w:w w:val="100"/>
          <w:position w:val="0"/>
          <w:shd w:val="clear" w:color="auto" w:fill="auto"/>
          <w:lang w:val="en-US" w:eastAsia="en-US" w:bidi="en-US"/>
        </w:rPr>
        <w:t xml:space="preserve">The following table, by Professor Cumming, shews the </w:t>
      </w:r>
      <w:r>
        <w:rPr>
          <w:color w:val="000000"/>
          <w:spacing w:val="0"/>
          <w:w w:val="100"/>
          <w:position w:val="0"/>
          <w:shd w:val="clear" w:color="auto" w:fill="auto"/>
          <w:lang w:val="en-US" w:eastAsia="en-US" w:bidi="en-US"/>
        </w:rPr>
        <w:t>relations of the thermo-electric and voltaic series, and of the series of conductors of heat and electricity. To these we have added two columns on the optical properties of the metals.</w:t>
      </w:r>
    </w:p>
    <w:p>
      <w:pPr>
        <w:pStyle w:val="Style13"/>
        <w:keepNext w:val="0"/>
        <w:keepLines w:val="0"/>
        <w:widowControl w:val="0"/>
        <w:shd w:val="clear" w:color="auto" w:fill="auto"/>
        <w:bidi w:val="0"/>
        <w:spacing w:line="240" w:lineRule="auto"/>
        <w:ind w:left="3512" w:firstLine="0"/>
        <w:jc w:val="left"/>
        <w:rPr>
          <w:sz w:val="14"/>
          <w:szCs w:val="14"/>
        </w:rPr>
      </w:pPr>
      <w:r>
        <w:rPr>
          <w:rFonts w:ascii="Cambria" w:eastAsia="Cambria" w:hAnsi="Cambria" w:cs="Cambria"/>
          <w:smallCaps/>
          <w:color w:val="000000"/>
          <w:spacing w:val="0"/>
          <w:w w:val="100"/>
          <w:position w:val="0"/>
          <w:sz w:val="14"/>
          <w:szCs w:val="14"/>
          <w:shd w:val="clear" w:color="auto" w:fill="auto"/>
          <w:lang w:val="en-US" w:eastAsia="en-US" w:bidi="en-US"/>
        </w:rPr>
        <w:t>series of conductors.</w:t>
      </w:r>
    </w:p>
    <w:tbl>
      <w:tblPr>
        <w:tblOverlap w:val="never"/>
        <w:jc w:val="left"/>
        <w:tblLayout w:type="fixed"/>
      </w:tblPr>
      <w:tblGrid>
        <w:gridCol w:w="1366"/>
        <w:gridCol w:w="1477"/>
        <w:gridCol w:w="1394"/>
        <w:gridCol w:w="985"/>
        <w:gridCol w:w="1784"/>
        <w:gridCol w:w="1607"/>
      </w:tblGrid>
      <w:tr>
        <w:trPr>
          <w:trHeight w:val="344"/>
        </w:trPr>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Thermo-Electric series.</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voltaic series by acids.</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Of Electricity.</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Of Heat.</w:t>
            </w:r>
          </w:p>
        </w:tc>
        <w:tc>
          <w:tcPr>
            <w:tcBorders/>
            <w:shd w:val="clear" w:color="auto" w:fill="FFFFFF"/>
            <w:vAlign w:val="top"/>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Order of Metals in their degrees of Elliptical Polarization.@@</w:t>
            </w:r>
            <w:r>
              <w:rPr>
                <w:b/>
                <w:bCs/>
                <w:color w:val="000000"/>
                <w:spacing w:val="0"/>
                <w:w w:val="100"/>
                <w:position w:val="0"/>
                <w:sz w:val="12"/>
                <w:szCs w:val="12"/>
                <w:shd w:val="clear" w:color="auto" w:fill="auto"/>
                <w:vertAlign w:val="superscript"/>
                <w:lang w:val="en-US" w:eastAsia="en-US" w:bidi="en-US"/>
              </w:rPr>
              <w:t>1</w:t>
            </w:r>
          </w:p>
        </w:tc>
        <w:tc>
          <w:tcPr>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order of Metals in their Re</w:t>
              <w:softHyphen/>
              <w:t>fractive Power.</w:t>
            </w:r>
          </w:p>
        </w:tc>
      </w:tr>
      <w:tr>
        <w:trPr>
          <w:trHeight w:val="3540"/>
        </w:trPr>
        <w:tc>
          <w:tcPr>
            <w:tcBorders/>
            <w:shd w:val="clear" w:color="auto" w:fill="FFFFFF"/>
            <w:vAlign w:val="bottom"/>
          </w:tcPr>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fr-FR" w:eastAsia="fr-FR" w:bidi="fr-FR"/>
              </w:rPr>
              <w:t>Galæna.</w:t>
            </w:r>
          </w:p>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Bismuth.</w:t>
            </w:r>
          </w:p>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Mercury.</w:t>
            </w:r>
          </w:p>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Nickel.</w:t>
            </w:r>
          </w:p>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Platinum.</w:t>
            </w:r>
          </w:p>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Palladium.</w:t>
            </w:r>
          </w:p>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Cobalt.</w:t>
            </w:r>
          </w:p>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Manganese.</w:t>
            </w:r>
          </w:p>
          <w:p>
            <w:pPr>
              <w:pStyle w:val="Style6"/>
              <w:keepNext w:val="0"/>
              <w:keepLines w:val="0"/>
              <w:widowControl w:val="0"/>
              <w:shd w:val="clear" w:color="auto" w:fill="auto"/>
              <w:tabs>
                <w:tab w:pos="804"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Tin.</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Lead.</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Brass.</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Rhodium.</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Gold.</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Copper.</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Silver.</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Zinc.</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Cadmium.</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Charcoal.</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Plumbago.</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Iron.</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Arsenic.</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Antimony.</w:t>
            </w:r>
          </w:p>
        </w:tc>
        <w:tc>
          <w:tcPr>
            <w:tcBorders/>
            <w:shd w:val="clear" w:color="auto" w:fill="FFFFFF"/>
            <w:vAlign w:val="top"/>
          </w:tcPr>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Potassium.</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Borium.</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Zinc.</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Cadmium.</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Tin.</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Iron.</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Bismuth.</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Antimony.</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Lead.</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Copper.</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Silver.</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Palladium. Tellurium.</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Gold.</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Charcoal.</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Platinum.</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Iridium.</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Rhodium.</w:t>
            </w:r>
          </w:p>
        </w:tc>
        <w:tc>
          <w:tcPr>
            <w:tcBorders/>
            <w:shd w:val="clear" w:color="auto" w:fill="FFFFFF"/>
            <w:vAlign w:val="top"/>
          </w:tcPr>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Silver.</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Copper.</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Lead.</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Gold.</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l-GR" w:eastAsia="el-GR" w:bidi="el-GR"/>
              </w:rPr>
            </w:r>
            <w:r>
              <w:rPr>
                <w:rFonts w:ascii="Cambria" w:eastAsia="Cambria" w:hAnsi="Cambria" w:cs="Cambria"/>
                <w:color w:val="000000"/>
                <w:spacing w:val="0"/>
                <w:w w:val="100"/>
                <w:position w:val="0"/>
                <w:sz w:val="14"/>
                <w:szCs w:val="14"/>
                <w:shd w:val="clear" w:color="auto" w:fill="auto"/>
                <w:lang w:val="en-US" w:eastAsia="en-US" w:bidi="en-US"/>
              </w:rPr>
              <w:t xml:space="preserve">Brass. </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Zinc.</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Tin.</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Platinum. Palladium.</w:t>
            </w:r>
          </w:p>
          <w:p>
            <w:pPr>
              <w:pStyle w:val="Style6"/>
              <w:keepNext w:val="0"/>
              <w:keepLines w:val="0"/>
              <w:widowControl w:val="0"/>
              <w:shd w:val="clear" w:color="auto" w:fill="auto"/>
              <w:bidi w:val="0"/>
              <w:spacing w:line="226"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Iron.</w:t>
            </w:r>
          </w:p>
        </w:tc>
        <w:tc>
          <w:tcPr>
            <w:tcBorders/>
            <w:shd w:val="clear" w:color="auto" w:fill="FFFFFF"/>
            <w:vAlign w:val="top"/>
          </w:tcPr>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Silver.</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Gold. Tin.</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Copper. Platinum. Iron.</w:t>
            </w:r>
          </w:p>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Lead.</w:t>
            </w:r>
          </w:p>
        </w:tc>
        <w:tc>
          <w:tcPr>
            <w:tcBorders/>
            <w:shd w:val="clear" w:color="auto" w:fill="FFFFFF"/>
            <w:vAlign w:val="center"/>
          </w:tcPr>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Pure silver.</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Common silver.</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Fine gold.</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Jeweller’s gold.</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Grain tin.</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Brass.</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Tin plate.</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Copper.</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Mercury.</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Platina.</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Bismuth.</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Speculum metal.</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Zinc.</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Steel.</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Iron pyrites.</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Antimony.</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Arsenical cobalt.</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Cobalt.</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Lead.</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r>
            <w:r>
              <w:rPr>
                <w:rFonts w:ascii="Cambria" w:eastAsia="Cambria" w:hAnsi="Cambria" w:cs="Cambria"/>
                <w:color w:val="000000"/>
                <w:spacing w:val="0"/>
                <w:w w:val="100"/>
                <w:position w:val="0"/>
                <w:sz w:val="14"/>
                <w:szCs w:val="14"/>
                <w:shd w:val="clear" w:color="auto" w:fill="auto"/>
                <w:lang w:val="fr-FR" w:eastAsia="fr-FR" w:bidi="fr-FR"/>
              </w:rPr>
              <w:t>Galæna.</w:t>
            </w:r>
          </w:p>
          <w:p>
            <w:pPr>
              <w:pStyle w:val="Style6"/>
              <w:keepNext w:val="0"/>
              <w:keepLines w:val="0"/>
              <w:widowControl w:val="0"/>
              <w:shd w:val="clear" w:color="auto" w:fill="auto"/>
              <w:bidi w:val="0"/>
              <w:spacing w:line="22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Specular iron.</w:t>
            </w:r>
          </w:p>
        </w:tc>
        <w:tc>
          <w:tcPr>
            <w:tcBorders/>
            <w:shd w:val="clear" w:color="auto" w:fill="FFFFFF"/>
            <w:vAlign w:val="top"/>
          </w:tcPr>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Grain tin.@@’</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Mercury.</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r>
            <w:r>
              <w:rPr>
                <w:rFonts w:ascii="Cambria" w:eastAsia="Cambria" w:hAnsi="Cambria" w:cs="Cambria"/>
                <w:color w:val="000000"/>
                <w:spacing w:val="0"/>
                <w:w w:val="100"/>
                <w:position w:val="0"/>
                <w:sz w:val="14"/>
                <w:szCs w:val="14"/>
                <w:shd w:val="clear" w:color="auto" w:fill="auto"/>
                <w:lang w:val="fr-FR" w:eastAsia="fr-FR" w:bidi="fr-FR"/>
              </w:rPr>
              <w:t>Galæna.</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Iron pyrites.</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Grey cobalt.</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Speculum metal. Antimony, melted. Steel.</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Bismuth.</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Pure silver.</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Zinc.</w:t>
            </w:r>
          </w:p>
          <w:p>
            <w:pPr>
              <w:pStyle w:val="Style6"/>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Iron plate, hammered. Jeweller’s gold.</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structure or the crystalline arrangement of the par</w:t>
        <w:softHyphen/>
        <w:t xml:space="preserve">ticles of bodies seems to exercise some influence over their thermo-electric powers. In a thermo-electric combination of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for example, the electricity increases with the temperature up to about 250° of Fahrenheit, when it ceases altogether, and by increase of temperature the elec</w:t>
        <w:softHyphen/>
        <w:t>tric current is re-established in an opposite direction.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order to measure the thermo-electric power of differ</w:t>
        <w:softHyphen/>
        <w:t>ent binary combinations of metals, from the same differ</w:t>
        <w:softHyphen/>
        <w:t>ences of temperature, a compound circuit must be formed of all those which we desire to compare. The junctions of the metals must be kept at the temperature of melting ice, excepting the junction which is to be made active, and which is to be plunged into hot oil. In this way the mere conducting power of the circuit is the same in every experiment, and the results obtained become strictly com</w:t>
        <w:softHyphen/>
        <w:t>parable.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following table, given by Becquerel,@@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exhibits the quantities of the currents for a difference of tempera</w:t>
        <w:softHyphen/>
        <w:t xml:space="preserve">ture of 36°, of pairs of </w:t>
      </w:r>
      <w:r>
        <w:rPr>
          <w:i/>
          <w:iCs/>
          <w:color w:val="000000"/>
          <w:spacing w:val="0"/>
          <w:w w:val="100"/>
          <w:position w:val="0"/>
          <w:shd w:val="clear" w:color="auto" w:fill="auto"/>
          <w:lang w:val="en-US" w:eastAsia="en-US" w:bidi="en-US"/>
        </w:rPr>
        <w:t>eight</w:t>
      </w:r>
      <w:r>
        <w:rPr>
          <w:color w:val="000000"/>
          <w:spacing w:val="0"/>
          <w:w w:val="100"/>
          <w:position w:val="0"/>
          <w:shd w:val="clear" w:color="auto" w:fill="auto"/>
          <w:lang w:val="en-US" w:eastAsia="en-US" w:bidi="en-US"/>
        </w:rPr>
        <w:t xml:space="preserve"> metals differently arranged. The lengths of the metals were 7·88 inches, and their dia</w:t>
        <w:softHyphen/>
        <w:t>meter about the 200th of an inch. The sign + indicates the metal from which the electric current proceeds.</w:t>
      </w:r>
    </w:p>
    <w:tbl>
      <w:tblPr>
        <w:tblOverlap w:val="never"/>
        <w:jc w:val="left"/>
        <w:tblLayout w:type="fixed"/>
      </w:tblPr>
      <w:tblGrid>
        <w:gridCol w:w="2100"/>
        <w:gridCol w:w="585"/>
        <w:gridCol w:w="743"/>
        <w:gridCol w:w="748"/>
      </w:tblGrid>
      <w:tr>
        <w:trPr>
          <w:trHeight w:val="348"/>
        </w:trPr>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b/>
                <w:bCs/>
                <w:i/>
                <w:iCs/>
                <w:color w:val="000000"/>
                <w:spacing w:val="0"/>
                <w:w w:val="100"/>
                <w:position w:val="0"/>
                <w:sz w:val="13"/>
                <w:szCs w:val="13"/>
                <w:shd w:val="clear" w:color="auto" w:fill="auto"/>
                <w:lang w:val="en-US" w:eastAsia="en-US" w:bidi="en-US"/>
              </w:rPr>
              <w:t>Thermo-Electric Power of Different Metallic Couples.</w:t>
            </w:r>
          </w:p>
        </w:tc>
      </w:tr>
      <w:tr>
        <w:trPr>
          <w:trHeight w:val="45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Tempera</w:t>
              <w:softHyphen/>
              <w:t>ture of junction.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Deviation of needle.</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Intensity of currents.</w:t>
            </w:r>
          </w:p>
        </w:tc>
      </w:tr>
      <w:tr>
        <w:trPr>
          <w:trHeight w:val="242"/>
        </w:trPr>
        <w:tc>
          <w:tcPr>
            <w:tcBorders>
              <w:left w:val="single" w:sz="4"/>
            </w:tcBorders>
            <w:shd w:val="clear" w:color="auto" w:fill="FFFFFF"/>
            <w:vAlign w:val="bottom"/>
          </w:tcPr>
          <w:p>
            <w:pPr>
              <w:pStyle w:val="Style6"/>
              <w:keepNext w:val="0"/>
              <w:keepLines w:val="0"/>
              <w:widowControl w:val="0"/>
              <w:shd w:val="clear" w:color="auto" w:fill="auto"/>
              <w:tabs>
                <w:tab w:leader="dot" w:pos="2016"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Iron and — tin</w:t>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36·°50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31·°24</w:t>
            </w:r>
          </w:p>
        </w:tc>
      </w:tr>
      <w:tr>
        <w:trPr>
          <w:trHeight w:val="167"/>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021"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Copper and — platinum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16∙ 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8∙ 55</w:t>
            </w:r>
          </w:p>
        </w:tc>
      </w:tr>
      <w:tr>
        <w:trPr>
          <w:trHeight w:val="135"/>
        </w:trPr>
        <w:tc>
          <w:tcPr>
            <w:tcBorders>
              <w:top w:val="single" w:sz="4"/>
              <w:left w:val="single" w:sz="4"/>
            </w:tcBorders>
            <w:shd w:val="clear" w:color="auto" w:fill="FFFFFF"/>
            <w:vAlign w:val="top"/>
          </w:tcPr>
          <w:p>
            <w:pPr>
              <w:pStyle w:val="Style6"/>
              <w:keepNext w:val="0"/>
              <w:keepLines w:val="0"/>
              <w:widowControl w:val="0"/>
              <w:shd w:val="clear" w:color="auto" w:fill="auto"/>
              <w:tabs>
                <w:tab w:pos="971" w:val="left"/>
                <w:tab w:leader="dot" w:pos="2016"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Iron and —</w:t>
              <w:tab/>
              <w:t>copper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34∙50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27∙96</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51" w:val="left"/>
                <w:tab w:leader="dot" w:pos="2007"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xml:space="preserve">+ Silver and — copper </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r>
              <w:rPr>
                <w:rFonts w:ascii="Cambria" w:eastAsia="Cambria" w:hAnsi="Cambria" w:cs="Cambria"/>
                <w:color w:val="000000"/>
                <w:spacing w:val="0"/>
                <w:w w:val="100"/>
                <w:position w:val="0"/>
                <w:sz w:val="14"/>
                <w:szCs w:val="14"/>
                <w:shd w:val="clear" w:color="auto" w:fill="auto"/>
                <w:lang w:val="en-US" w:eastAsia="en-US" w:bidi="en-US"/>
              </w:rPr>
              <w:t xml:space="preserve">∙ </w:t>
            </w:r>
            <w:r>
              <w:rPr>
                <w:rFonts w:ascii="Cambria" w:eastAsia="Cambria" w:hAnsi="Cambria" w:cs="Cambria"/>
                <w:color w:val="000000"/>
                <w:spacing w:val="0"/>
                <w:w w:val="100"/>
                <w:position w:val="0"/>
                <w:sz w:val="14"/>
                <w:szCs w:val="14"/>
                <w:shd w:val="clear" w:color="auto" w:fill="auto"/>
                <w:lang w:val="en-US" w:eastAsia="en-US" w:bidi="en-US"/>
              </w:rPr>
              <w:t>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2∙00</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0"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lron and — silver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33∙00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26∙20</w:t>
            </w:r>
          </w:p>
        </w:tc>
      </w:tr>
      <w:tr>
        <w:trPr>
          <w:trHeight w:val="16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07"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Iron and — platinum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39∙00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36∙07</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07"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xml:space="preserve">+ Copper and — tin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7∙00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 50</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07"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xml:space="preserve">+ Zinc and — copper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 00</w:t>
            </w:r>
          </w:p>
        </w:tc>
      </w:tr>
      <w:tr>
        <w:trPr>
          <w:trHeight w:val="237"/>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2011" w:val="righ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Silver and — gold</w:t>
              <w:tab/>
              <w:t>.....</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 00</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0∙50</w:t>
            </w:r>
          </w:p>
        </w:tc>
      </w:tr>
    </w:tbl>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we compare the numbers in the last column, we shall find, as Μ. Becquerel states, that, for a temperature of 36°, each metal acquires such a degree of thermo-electric</w:t>
      </w:r>
    </w:p>
    <w:p>
      <w:pPr>
        <w:pStyle w:val="Style3"/>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power</w:t>
      </w:r>
      <w:r>
        <w:rPr>
          <w:color w:val="000000"/>
          <w:spacing w:val="0"/>
          <w:w w:val="100"/>
          <w:position w:val="0"/>
          <w:shd w:val="clear" w:color="auto" w:fill="auto"/>
          <w:lang w:val="en-US" w:eastAsia="en-US" w:bidi="en-US"/>
        </w:rPr>
        <w:t xml:space="preserve"> that the intensity of the current, produced by the contact of the two metals, is equal to the difference of the quantities which represent each of these actions in each metal. Thus, if we call the </w:t>
      </w:r>
      <w:r>
        <w:rPr>
          <w:i/>
          <w:iCs/>
          <w:color w:val="000000"/>
          <w:spacing w:val="0"/>
          <w:w w:val="100"/>
          <w:position w:val="0"/>
          <w:shd w:val="clear" w:color="auto" w:fill="auto"/>
          <w:lang w:val="en-US" w:eastAsia="en-US" w:bidi="en-US"/>
        </w:rPr>
        <w:t>power</w:t>
      </w:r>
      <w:r>
        <w:rPr>
          <w:color w:val="000000"/>
          <w:spacing w:val="0"/>
          <w:w w:val="100"/>
          <w:position w:val="0"/>
          <w:shd w:val="clear" w:color="auto" w:fill="auto"/>
          <w:lang w:val="en-US" w:eastAsia="en-US" w:bidi="en-US"/>
        </w:rPr>
        <w:t xml:space="preserve"> of each metal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we shall have, in the case of the iron and copper junction,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iron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platina = 36∙07∙ Substracting the first from the second, we have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copper—</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platina = 8∙11, instead of 8∙55, given by experiment. The iron and tin junction gives 31∙24, and that of copper and tin 3∙50. The differ</w:t>
        <w:softHyphen/>
        <w:t>ence in that of iron and copper is thus 27·74, in place of 27·96 by experiment. The intensity of the thermo-elec</w:t>
        <w:softHyphen/>
        <w:t xml:space="preserve">tric current being, therefore, equal to the difference of the thermo-electric action produced in each metal by the same temperature, we shall obtain the powers of each of these metals as follows : Calling the </w:t>
      </w:r>
      <w:r>
        <w:rPr>
          <w:i/>
          <w:iCs/>
          <w:color w:val="000000"/>
          <w:spacing w:val="0"/>
          <w:w w:val="100"/>
          <w:position w:val="0"/>
          <w:shd w:val="clear" w:color="auto" w:fill="auto"/>
          <w:lang w:val="en-US" w:eastAsia="en-US" w:bidi="en-US"/>
        </w:rPr>
        <w:t>power,</w:t>
      </w:r>
      <w:r>
        <w:rPr>
          <w:color w:val="000000"/>
          <w:spacing w:val="0"/>
          <w:w w:val="100"/>
          <w:position w:val="0"/>
          <w:shd w:val="clear" w:color="auto" w:fill="auto"/>
          <w:lang w:val="en-US" w:eastAsia="en-US" w:bidi="en-US"/>
        </w:rPr>
        <w:t xml:space="preserve"> or thermo-electric action of iron at 36° Fahrenheit,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we shall have,</w:t>
      </w:r>
    </w:p>
    <w:tbl>
      <w:tblPr>
        <w:tblOverlap w:val="never"/>
        <w:jc w:val="left"/>
        <w:tblLayout w:type="fixed"/>
      </w:tblPr>
      <w:tblGrid>
        <w:gridCol w:w="2146"/>
        <w:gridCol w:w="2151"/>
      </w:tblGrid>
      <w:tr>
        <w:trPr>
          <w:trHeight w:val="683"/>
        </w:trPr>
        <w:tc>
          <w:tcPr>
            <w:tcBorders>
              <w:bottom w:val="single" w:sz="4"/>
            </w:tcBorders>
            <w:shd w:val="clear" w:color="auto" w:fill="FFFFFF"/>
            <w:vAlign w:val="bottom"/>
          </w:tcPr>
          <w:p>
            <w:pPr>
              <w:pStyle w:val="Style6"/>
              <w:keepNext w:val="0"/>
              <w:keepLines w:val="0"/>
              <w:widowControl w:val="0"/>
              <w:shd w:val="clear" w:color="auto" w:fill="auto"/>
              <w:tabs>
                <w:tab w:leader="dot" w:pos="1435" w:val="right"/>
              </w:tabs>
              <w:bidi w:val="0"/>
              <w:spacing w:line="240" w:lineRule="auto"/>
              <w:ind w:left="0" w:firstLine="0"/>
              <w:jc w:val="left"/>
              <w:rPr>
                <w:sz w:val="13"/>
                <w:szCs w:val="13"/>
              </w:rPr>
            </w:pPr>
            <w:r>
              <w:rPr>
                <w:b/>
                <w:bCs/>
                <w:i/>
                <w:iCs/>
                <w:color w:val="000000"/>
                <w:spacing w:val="0"/>
                <w:w w:val="100"/>
                <w:position w:val="0"/>
                <w:sz w:val="13"/>
                <w:szCs w:val="13"/>
                <w:shd w:val="clear" w:color="auto" w:fill="auto"/>
                <w:lang w:val="en-US" w:eastAsia="en-US" w:bidi="en-US"/>
              </w:rPr>
              <w:t>p.</w:t>
            </w:r>
            <w:r>
              <w:rPr>
                <w:rFonts w:ascii="Cambria" w:eastAsia="Cambria" w:hAnsi="Cambria" w:cs="Cambria"/>
                <w:color w:val="000000"/>
                <w:spacing w:val="0"/>
                <w:w w:val="100"/>
                <w:position w:val="0"/>
                <w:sz w:val="14"/>
                <w:szCs w:val="14"/>
                <w:shd w:val="clear" w:color="auto" w:fill="auto"/>
                <w:lang w:val="en-US" w:eastAsia="en-US" w:bidi="en-US"/>
              </w:rPr>
              <w:t xml:space="preserve"> Iron</w:t>
              <w:tab/>
            </w:r>
            <w:r>
              <w:rPr>
                <w:b/>
                <w:bCs/>
                <w:i/>
                <w:iCs/>
                <w:color w:val="000000"/>
                <w:spacing w:val="0"/>
                <w:w w:val="100"/>
                <w:position w:val="0"/>
                <w:sz w:val="13"/>
                <w:szCs w:val="13"/>
                <w:shd w:val="clear" w:color="auto" w:fill="auto"/>
                <w:lang w:val="en-US" w:eastAsia="en-US" w:bidi="en-US"/>
              </w:rPr>
              <w:t>x</w:t>
            </w:r>
          </w:p>
          <w:p>
            <w:pPr>
              <w:pStyle w:val="Style6"/>
              <w:keepNext w:val="0"/>
              <w:keepLines w:val="0"/>
              <w:widowControl w:val="0"/>
              <w:shd w:val="clear" w:color="auto" w:fill="auto"/>
              <w:tabs>
                <w:tab w:leader="dot" w:pos="1459" w:val="right"/>
                <w:tab w:pos="1556" w:val="center"/>
                <w:tab w:pos="2039" w:val="right"/>
              </w:tabs>
              <w:bidi w:val="0"/>
              <w:spacing w:line="230" w:lineRule="auto"/>
              <w:ind w:left="0" w:firstLine="0"/>
              <w:jc w:val="left"/>
              <w:rPr>
                <w:sz w:val="13"/>
                <w:szCs w:val="13"/>
              </w:rPr>
            </w:pPr>
            <w:r>
              <w:rPr>
                <w:b/>
                <w:bCs/>
                <w:i/>
                <w:iCs/>
                <w:color w:val="000000"/>
                <w:spacing w:val="0"/>
                <w:w w:val="100"/>
                <w:position w:val="0"/>
                <w:sz w:val="13"/>
                <w:szCs w:val="13"/>
                <w:shd w:val="clear" w:color="auto" w:fill="auto"/>
                <w:lang w:val="en-US" w:eastAsia="en-US" w:bidi="en-US"/>
              </w:rPr>
              <w:t>p.</w:t>
            </w:r>
            <w:r>
              <w:rPr>
                <w:rFonts w:ascii="Cambria" w:eastAsia="Cambria" w:hAnsi="Cambria" w:cs="Cambria"/>
                <w:color w:val="000000"/>
                <w:spacing w:val="0"/>
                <w:w w:val="100"/>
                <w:position w:val="0"/>
                <w:sz w:val="14"/>
                <w:szCs w:val="14"/>
                <w:shd w:val="clear" w:color="auto" w:fill="auto"/>
                <w:lang w:val="en-US" w:eastAsia="en-US" w:bidi="en-US"/>
              </w:rPr>
              <w:t xml:space="preserve"> Silver</w:t>
              <w:tab/>
            </w:r>
            <w:r>
              <w:rPr>
                <w:b/>
                <w:bCs/>
                <w:i/>
                <w:iCs/>
                <w:color w:val="000000"/>
                <w:spacing w:val="0"/>
                <w:w w:val="100"/>
                <w:position w:val="0"/>
                <w:sz w:val="13"/>
                <w:szCs w:val="13"/>
                <w:shd w:val="clear" w:color="auto" w:fill="auto"/>
                <w:lang w:val="en-US" w:eastAsia="en-US" w:bidi="en-US"/>
              </w:rPr>
              <w:t>x</w:t>
              <w:tab/>
              <w:t>—</w:t>
              <w:tab/>
              <w:t>26·20</w:t>
            </w:r>
          </w:p>
          <w:p>
            <w:pPr>
              <w:pStyle w:val="Style6"/>
              <w:keepNext w:val="0"/>
              <w:keepLines w:val="0"/>
              <w:widowControl w:val="0"/>
              <w:shd w:val="clear" w:color="auto" w:fill="auto"/>
              <w:tabs>
                <w:tab w:leader="dot" w:pos="1463" w:val="right"/>
                <w:tab w:pos="2044" w:val="right"/>
              </w:tabs>
              <w:bidi w:val="0"/>
              <w:spacing w:line="223" w:lineRule="auto"/>
              <w:ind w:left="0" w:firstLine="0"/>
              <w:jc w:val="left"/>
              <w:rPr>
                <w:sz w:val="13"/>
                <w:szCs w:val="13"/>
              </w:rPr>
            </w:pPr>
            <w:r>
              <w:rPr>
                <w:b/>
                <w:bCs/>
                <w:i/>
                <w:iCs/>
                <w:color w:val="000000"/>
                <w:spacing w:val="0"/>
                <w:w w:val="100"/>
                <w:position w:val="0"/>
                <w:sz w:val="13"/>
                <w:szCs w:val="13"/>
                <w:shd w:val="clear" w:color="auto" w:fill="auto"/>
                <w:lang w:val="en-US" w:eastAsia="en-US" w:bidi="en-US"/>
              </w:rPr>
              <w:t>p.</w:t>
            </w:r>
            <w:r>
              <w:rPr>
                <w:rFonts w:ascii="Cambria" w:eastAsia="Cambria" w:hAnsi="Cambria" w:cs="Cambria"/>
                <w:color w:val="000000"/>
                <w:spacing w:val="0"/>
                <w:w w:val="100"/>
                <w:position w:val="0"/>
                <w:sz w:val="14"/>
                <w:szCs w:val="14"/>
                <w:shd w:val="clear" w:color="auto" w:fill="auto"/>
                <w:lang w:val="en-US" w:eastAsia="en-US" w:bidi="en-US"/>
              </w:rPr>
              <w:t xml:space="preserve"> Gold</w:t>
              <w:tab/>
            </w:r>
            <w:r>
              <w:rPr>
                <w:b/>
                <w:bCs/>
                <w:i/>
                <w:iCs/>
                <w:color w:val="000000"/>
                <w:spacing w:val="0"/>
                <w:w w:val="100"/>
                <w:position w:val="0"/>
                <w:sz w:val="13"/>
                <w:szCs w:val="13"/>
                <w:shd w:val="clear" w:color="auto" w:fill="auto"/>
                <w:lang w:val="fr-FR" w:eastAsia="fr-FR" w:bidi="fr-FR"/>
              </w:rPr>
              <w:t>x</w:t>
            </w:r>
            <w:r>
              <w:rPr>
                <w:b/>
                <w:bCs/>
                <w:i/>
                <w:iCs/>
                <w:color w:val="000000"/>
                <w:spacing w:val="0"/>
                <w:w w:val="100"/>
                <w:position w:val="0"/>
                <w:sz w:val="13"/>
                <w:szCs w:val="13"/>
                <w:shd w:val="clear" w:color="auto" w:fill="auto"/>
                <w:lang w:val="en-US" w:eastAsia="en-US" w:bidi="en-US"/>
              </w:rPr>
              <w:t xml:space="preserve"> —</w:t>
            </w:r>
            <w:r>
              <w:rPr>
                <w:b/>
                <w:bCs/>
                <w:i/>
                <w:iCs/>
                <w:color w:val="000000"/>
                <w:spacing w:val="0"/>
                <w:w w:val="100"/>
                <w:position w:val="0"/>
                <w:sz w:val="13"/>
                <w:szCs w:val="13"/>
                <w:shd w:val="clear" w:color="auto" w:fill="auto"/>
                <w:lang w:val="fr-FR" w:eastAsia="fr-FR" w:bidi="fr-FR"/>
              </w:rPr>
              <w:tab/>
            </w:r>
            <w:r>
              <w:rPr>
                <w:b/>
                <w:bCs/>
                <w:i/>
                <w:iCs/>
                <w:color w:val="000000"/>
                <w:spacing w:val="0"/>
                <w:w w:val="100"/>
                <w:position w:val="0"/>
                <w:sz w:val="13"/>
                <w:szCs w:val="13"/>
                <w:shd w:val="clear" w:color="auto" w:fill="auto"/>
                <w:lang w:val="en-US" w:eastAsia="en-US" w:bidi="en-US"/>
              </w:rPr>
              <w:t>26</w:t>
            </w:r>
            <w:r>
              <w:rPr>
                <w:rFonts w:ascii="Cambria" w:eastAsia="Cambria" w:hAnsi="Cambria" w:cs="Cambria"/>
                <w:color w:val="000000"/>
                <w:spacing w:val="0"/>
                <w:w w:val="100"/>
                <w:position w:val="0"/>
                <w:sz w:val="14"/>
                <w:szCs w:val="14"/>
                <w:shd w:val="clear" w:color="auto" w:fill="auto"/>
                <w:lang w:val="en-US" w:eastAsia="en-US" w:bidi="en-US"/>
              </w:rPr>
              <w:t>∙</w:t>
            </w:r>
            <w:r>
              <w:rPr>
                <w:b/>
                <w:bCs/>
                <w:i/>
                <w:iCs/>
                <w:color w:val="000000"/>
                <w:spacing w:val="0"/>
                <w:w w:val="100"/>
                <w:position w:val="0"/>
                <w:sz w:val="13"/>
                <w:szCs w:val="13"/>
                <w:shd w:val="clear" w:color="auto" w:fill="auto"/>
                <w:lang w:val="en-US" w:eastAsia="en-US" w:bidi="en-US"/>
              </w:rPr>
              <w:t>10</w:t>
            </w:r>
          </w:p>
          <w:p>
            <w:pPr>
              <w:pStyle w:val="Style6"/>
              <w:keepNext w:val="0"/>
              <w:keepLines w:val="0"/>
              <w:widowControl w:val="0"/>
              <w:shd w:val="clear" w:color="auto" w:fill="auto"/>
              <w:tabs>
                <w:tab w:leader="dot" w:pos="1449" w:val="right"/>
                <w:tab w:pos="1547" w:val="center"/>
                <w:tab w:pos="2025" w:val="right"/>
              </w:tabs>
              <w:bidi w:val="0"/>
              <w:spacing w:line="223" w:lineRule="auto"/>
              <w:ind w:left="0" w:firstLine="0"/>
              <w:jc w:val="left"/>
              <w:rPr>
                <w:sz w:val="14"/>
                <w:szCs w:val="14"/>
              </w:rPr>
            </w:pPr>
            <w:r>
              <w:rPr>
                <w:b/>
                <w:bCs/>
                <w:i/>
                <w:iCs/>
                <w:color w:val="000000"/>
                <w:spacing w:val="0"/>
                <w:w w:val="100"/>
                <w:position w:val="0"/>
                <w:sz w:val="13"/>
                <w:szCs w:val="13"/>
                <w:shd w:val="clear" w:color="auto" w:fill="auto"/>
                <w:lang w:val="en-US" w:eastAsia="en-US" w:bidi="en-US"/>
              </w:rPr>
              <w:t>p.</w:t>
            </w:r>
            <w:r>
              <w:rPr>
                <w:rFonts w:ascii="Cambria" w:eastAsia="Cambria" w:hAnsi="Cambria" w:cs="Cambria"/>
                <w:color w:val="000000"/>
                <w:spacing w:val="0"/>
                <w:w w:val="100"/>
                <w:position w:val="0"/>
                <w:sz w:val="14"/>
                <w:szCs w:val="14"/>
                <w:shd w:val="clear" w:color="auto" w:fill="auto"/>
                <w:lang w:val="en-US" w:eastAsia="en-US" w:bidi="en-US"/>
              </w:rPr>
              <w:t xml:space="preserve"> Zinc</w:t>
              <w:tab/>
            </w:r>
            <w:r>
              <w:rPr>
                <w:b/>
                <w:bCs/>
                <w:i/>
                <w:iCs/>
                <w:color w:val="000000"/>
                <w:spacing w:val="0"/>
                <w:w w:val="100"/>
                <w:position w:val="0"/>
                <w:sz w:val="13"/>
                <w:szCs w:val="13"/>
                <w:shd w:val="clear" w:color="auto" w:fill="auto"/>
                <w:lang w:val="fr-FR" w:eastAsia="fr-FR" w:bidi="fr-FR"/>
              </w:rPr>
              <w:t>x</w:t>
              <w:tab/>
            </w:r>
            <w:r>
              <w:rPr>
                <w:b/>
                <w:bCs/>
                <w:i/>
                <w:iCs/>
                <w:color w:val="000000"/>
                <w:spacing w:val="0"/>
                <w:w w:val="100"/>
                <w:position w:val="0"/>
                <w:sz w:val="13"/>
                <w:szCs w:val="13"/>
                <w:shd w:val="clear" w:color="auto" w:fill="auto"/>
                <w:lang w:val="en-US" w:eastAsia="en-US" w:bidi="en-US"/>
              </w:rPr>
              <w:t>—</w:t>
            </w:r>
            <w:r>
              <w:rPr>
                <w:rFonts w:ascii="Cambria" w:eastAsia="Cambria" w:hAnsi="Cambria" w:cs="Cambria"/>
                <w:color w:val="000000"/>
                <w:spacing w:val="0"/>
                <w:w w:val="100"/>
                <w:position w:val="0"/>
                <w:sz w:val="14"/>
                <w:szCs w:val="14"/>
                <w:shd w:val="clear" w:color="auto" w:fill="auto"/>
                <w:lang w:val="en-US" w:eastAsia="en-US" w:bidi="en-US"/>
              </w:rPr>
              <w:tab/>
              <w:t>26∙96</w:t>
            </w:r>
          </w:p>
        </w:tc>
        <w:tc>
          <w:tcPr>
            <w:tcBorders>
              <w:left w:val="single" w:sz="4"/>
            </w:tcBorders>
            <w:shd w:val="clear" w:color="auto" w:fill="FFFFFF"/>
            <w:vAlign w:val="top"/>
          </w:tcPr>
          <w:p>
            <w:pPr>
              <w:pStyle w:val="Style6"/>
              <w:keepNext w:val="0"/>
              <w:keepLines w:val="0"/>
              <w:widowControl w:val="0"/>
              <w:shd w:val="clear" w:color="auto" w:fill="auto"/>
              <w:tabs>
                <w:tab w:leader="dot" w:pos="1649" w:val="right"/>
                <w:tab w:pos="1695" w:val="left"/>
              </w:tabs>
              <w:bidi w:val="0"/>
              <w:spacing w:line="240" w:lineRule="auto"/>
              <w:ind w:left="0" w:firstLine="0"/>
              <w:jc w:val="left"/>
              <w:rPr>
                <w:sz w:val="14"/>
                <w:szCs w:val="14"/>
              </w:rPr>
            </w:pPr>
            <w:r>
              <w:rPr>
                <w:b/>
                <w:bCs/>
                <w:i/>
                <w:iCs/>
                <w:color w:val="000000"/>
                <w:spacing w:val="0"/>
                <w:w w:val="100"/>
                <w:position w:val="0"/>
                <w:sz w:val="13"/>
                <w:szCs w:val="13"/>
                <w:shd w:val="clear" w:color="auto" w:fill="auto"/>
                <w:lang w:val="en-US" w:eastAsia="en-US" w:bidi="en-US"/>
              </w:rPr>
              <w:t>p.</w:t>
            </w:r>
            <w:r>
              <w:rPr>
                <w:rFonts w:ascii="Cambria" w:eastAsia="Cambria" w:hAnsi="Cambria" w:cs="Cambria"/>
                <w:color w:val="000000"/>
                <w:spacing w:val="0"/>
                <w:w w:val="100"/>
                <w:position w:val="0"/>
                <w:sz w:val="14"/>
                <w:szCs w:val="14"/>
                <w:shd w:val="clear" w:color="auto" w:fill="auto"/>
                <w:lang w:val="en-US" w:eastAsia="en-US" w:bidi="en-US"/>
              </w:rPr>
              <w:t xml:space="preserve"> Copper</w:t>
              <w:tab/>
            </w:r>
            <w:r>
              <w:rPr>
                <w:rFonts w:ascii="Cambria" w:eastAsia="Cambria" w:hAnsi="Cambria" w:cs="Cambria"/>
                <w:i/>
                <w:iCs/>
                <w:color w:val="000000"/>
                <w:spacing w:val="0"/>
                <w:w w:val="100"/>
                <w:position w:val="0"/>
                <w:sz w:val="14"/>
                <w:szCs w:val="14"/>
                <w:shd w:val="clear" w:color="auto" w:fill="auto"/>
                <w:lang w:val="en-US" w:eastAsia="en-US" w:bidi="en-US"/>
              </w:rPr>
              <w:t>x</w:t>
            </w:r>
            <w:r>
              <w:rPr>
                <w:rFonts w:ascii="Cambria" w:eastAsia="Cambria" w:hAnsi="Cambria" w:cs="Cambria"/>
                <w:color w:val="000000"/>
                <w:spacing w:val="0"/>
                <w:w w:val="100"/>
                <w:position w:val="0"/>
                <w:sz w:val="14"/>
                <w:szCs w:val="14"/>
                <w:shd w:val="clear" w:color="auto" w:fill="auto"/>
                <w:lang w:val="en-US" w:eastAsia="en-US" w:bidi="en-US"/>
              </w:rPr>
              <w:t xml:space="preserve">  —</w:t>
              <w:tab/>
              <w:t>27∙96</w:t>
            </w:r>
          </w:p>
          <w:p>
            <w:pPr>
              <w:pStyle w:val="Style6"/>
              <w:keepNext w:val="0"/>
              <w:keepLines w:val="0"/>
              <w:widowControl w:val="0"/>
              <w:shd w:val="clear" w:color="auto" w:fill="auto"/>
              <w:tabs>
                <w:tab w:leader="dot" w:pos="1435" w:val="right"/>
                <w:tab w:pos="1482" w:val="left"/>
              </w:tabs>
              <w:bidi w:val="0"/>
              <w:spacing w:line="230" w:lineRule="auto"/>
              <w:ind w:left="0" w:firstLine="0"/>
              <w:jc w:val="left"/>
              <w:rPr>
                <w:sz w:val="14"/>
                <w:szCs w:val="14"/>
              </w:rPr>
            </w:pPr>
            <w:r>
              <w:rPr>
                <w:b/>
                <w:bCs/>
                <w:i/>
                <w:iCs/>
                <w:color w:val="000000"/>
                <w:spacing w:val="0"/>
                <w:w w:val="100"/>
                <w:position w:val="0"/>
                <w:sz w:val="13"/>
                <w:szCs w:val="13"/>
                <w:shd w:val="clear" w:color="auto" w:fill="auto"/>
                <w:lang w:val="en-US" w:eastAsia="en-US" w:bidi="en-US"/>
              </w:rPr>
              <w:t>p.</w:t>
            </w:r>
            <w:r>
              <w:rPr>
                <w:rFonts w:ascii="Cambria" w:eastAsia="Cambria" w:hAnsi="Cambria" w:cs="Cambria"/>
                <w:color w:val="000000"/>
                <w:spacing w:val="0"/>
                <w:w w:val="100"/>
                <w:position w:val="0"/>
                <w:sz w:val="14"/>
                <w:szCs w:val="14"/>
                <w:shd w:val="clear" w:color="auto" w:fill="auto"/>
                <w:lang w:val="en-US" w:eastAsia="en-US" w:bidi="en-US"/>
              </w:rPr>
              <w:t xml:space="preserve"> Tin</w:t>
              <w:tab/>
            </w:r>
            <w:r>
              <w:rPr>
                <w:rFonts w:ascii="Cambria" w:eastAsia="Cambria" w:hAnsi="Cambria" w:cs="Cambria"/>
                <w:i/>
                <w:iCs/>
                <w:color w:val="000000"/>
                <w:spacing w:val="0"/>
                <w:w w:val="100"/>
                <w:position w:val="0"/>
                <w:sz w:val="14"/>
                <w:szCs w:val="14"/>
                <w:shd w:val="clear" w:color="auto" w:fill="auto"/>
                <w:lang w:val="fr-FR" w:eastAsia="fr-FR" w:bidi="fr-FR"/>
              </w:rPr>
              <w:t>x</w:t>
            </w:r>
            <w:r>
              <w:rPr>
                <w:rFonts w:ascii="Cambria" w:eastAsia="Cambria" w:hAnsi="Cambria" w:cs="Cambria"/>
                <w:color w:val="000000"/>
                <w:spacing w:val="0"/>
                <w:w w:val="100"/>
                <w:position w:val="0"/>
                <w:sz w:val="14"/>
                <w:szCs w:val="14"/>
                <w:shd w:val="clear" w:color="auto" w:fill="auto"/>
                <w:lang w:val="fr-FR" w:eastAsia="fr-FR" w:bidi="fr-FR"/>
              </w:rPr>
              <w:tab/>
            </w:r>
            <w:r>
              <w:rPr>
                <w:rFonts w:ascii="Cambria" w:eastAsia="Cambria" w:hAnsi="Cambria" w:cs="Cambria"/>
                <w:color w:val="000000"/>
                <w:spacing w:val="0"/>
                <w:w w:val="100"/>
                <w:position w:val="0"/>
                <w:sz w:val="14"/>
                <w:szCs w:val="14"/>
                <w:shd w:val="clear" w:color="auto" w:fill="auto"/>
                <w:lang w:val="en-US" w:eastAsia="en-US" w:bidi="en-US"/>
              </w:rPr>
              <w:t>— 31∙24</w:t>
            </w:r>
          </w:p>
          <w:p>
            <w:pPr>
              <w:pStyle w:val="Style6"/>
              <w:keepNext w:val="0"/>
              <w:keepLines w:val="0"/>
              <w:widowControl w:val="0"/>
              <w:shd w:val="clear" w:color="auto" w:fill="auto"/>
              <w:tabs>
                <w:tab w:leader="dot" w:pos="1342" w:val="left"/>
              </w:tabs>
              <w:bidi w:val="0"/>
              <w:spacing w:line="216" w:lineRule="auto"/>
              <w:ind w:left="0" w:firstLine="0"/>
              <w:jc w:val="left"/>
              <w:rPr>
                <w:sz w:val="14"/>
                <w:szCs w:val="14"/>
              </w:rPr>
            </w:pPr>
            <w:r>
              <w:rPr>
                <w:b/>
                <w:bCs/>
                <w:i/>
                <w:iCs/>
                <w:color w:val="000000"/>
                <w:spacing w:val="0"/>
                <w:w w:val="100"/>
                <w:position w:val="0"/>
                <w:sz w:val="13"/>
                <w:szCs w:val="13"/>
                <w:shd w:val="clear" w:color="auto" w:fill="auto"/>
                <w:lang w:val="en-US" w:eastAsia="en-US" w:bidi="en-US"/>
              </w:rPr>
              <w:t>p.</w:t>
            </w:r>
            <w:r>
              <w:rPr>
                <w:rFonts w:ascii="Cambria" w:eastAsia="Cambria" w:hAnsi="Cambria" w:cs="Cambria"/>
                <w:color w:val="000000"/>
                <w:spacing w:val="0"/>
                <w:w w:val="100"/>
                <w:position w:val="0"/>
                <w:sz w:val="14"/>
                <w:szCs w:val="14"/>
                <w:shd w:val="clear" w:color="auto" w:fill="auto"/>
                <w:lang w:val="en-US" w:eastAsia="en-US" w:bidi="en-US"/>
              </w:rPr>
              <w:t xml:space="preserve"> Platina</w:t>
              <w:tab/>
            </w:r>
            <w:r>
              <w:rPr>
                <w:b/>
                <w:bCs/>
                <w:i/>
                <w:iCs/>
                <w:color w:val="000000"/>
                <w:spacing w:val="0"/>
                <w:w w:val="100"/>
                <w:position w:val="0"/>
                <w:sz w:val="13"/>
                <w:szCs w:val="13"/>
                <w:shd w:val="clear" w:color="auto" w:fill="auto"/>
                <w:lang w:val="en-US" w:eastAsia="en-US" w:bidi="en-US"/>
              </w:rPr>
              <w:t>x —</w:t>
            </w:r>
            <w:r>
              <w:rPr>
                <w:rFonts w:ascii="Cambria" w:eastAsia="Cambria" w:hAnsi="Cambria" w:cs="Cambria"/>
                <w:color w:val="000000"/>
                <w:spacing w:val="0"/>
                <w:w w:val="100"/>
                <w:position w:val="0"/>
                <w:sz w:val="14"/>
                <w:szCs w:val="14"/>
                <w:shd w:val="clear" w:color="auto" w:fill="auto"/>
                <w:lang w:val="en-US" w:eastAsia="en-US" w:bidi="en-US"/>
              </w:rPr>
              <w:t xml:space="preserve"> 36∙</w:t>
            </w:r>
          </w:p>
        </w:tc>
      </w:tr>
    </w:tbl>
    <w:p>
      <w:pPr>
        <w:pStyle w:val="Style13"/>
        <w:keepNext w:val="0"/>
        <w:keepLines w:val="0"/>
        <w:widowControl w:val="0"/>
        <w:shd w:val="clear" w:color="auto" w:fill="auto"/>
        <w:bidi w:val="0"/>
        <w:spacing w:line="223" w:lineRule="auto"/>
        <w:ind w:left="0" w:firstLine="0"/>
        <w:jc w:val="both"/>
      </w:pPr>
      <w:r>
        <w:rPr>
          <w:color w:val="000000"/>
          <w:spacing w:val="0"/>
          <w:w w:val="100"/>
          <w:position w:val="0"/>
          <w:shd w:val="clear" w:color="auto" w:fill="auto"/>
          <w:lang w:val="en-US" w:eastAsia="en-US" w:bidi="en-US"/>
        </w:rPr>
        <w:t xml:space="preserve">Hence, if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were known, we should obtain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upon the supposition that the thermo-electric powers are propor</w:t>
        <w:softHyphen/>
        <w:t>tional to the radiating powers of the metals. M. Becquerel has obtained the following numbers :—</w:t>
      </w:r>
    </w:p>
    <w:tbl>
      <w:tblPr>
        <w:tblOverlap w:val="never"/>
        <w:jc w:val="left"/>
        <w:tblLayout w:type="fixed"/>
      </w:tblPr>
      <w:tblGrid>
        <w:gridCol w:w="938"/>
        <w:gridCol w:w="1208"/>
        <w:gridCol w:w="1041"/>
        <w:gridCol w:w="1124"/>
      </w:tblGrid>
      <w:tr>
        <w:trPr>
          <w:trHeight w:val="223"/>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Metals.</w:t>
            </w:r>
          </w:p>
        </w:tc>
        <w:tc>
          <w:tcPr>
            <w:tcBorders/>
            <w:shd w:val="clear" w:color="auto" w:fill="FFFFFF"/>
            <w:vAlign w:val="top"/>
          </w:tcPr>
          <w:p>
            <w:pPr>
              <w:pStyle w:val="Style6"/>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en-US" w:eastAsia="en-US" w:bidi="en-US"/>
              </w:rPr>
              <w:t>Thermo-Electric Powers.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Metals.</w:t>
            </w:r>
          </w:p>
        </w:tc>
        <w:tc>
          <w:tcPr>
            <w:tcBorders/>
            <w:shd w:val="clear" w:color="auto" w:fill="FFFFFF"/>
            <w:vAlign w:val="top"/>
          </w:tcPr>
          <w:p>
            <w:pPr>
              <w:pStyle w:val="Style6"/>
              <w:keepNext w:val="0"/>
              <w:keepLines w:val="0"/>
              <w:widowControl w:val="0"/>
              <w:shd w:val="clear" w:color="auto" w:fill="auto"/>
              <w:bidi w:val="0"/>
              <w:spacing w:line="202" w:lineRule="auto"/>
              <w:ind w:left="0" w:firstLine="0"/>
              <w:jc w:val="left"/>
              <w:rPr>
                <w:sz w:val="12"/>
                <w:szCs w:val="12"/>
              </w:rPr>
            </w:pPr>
            <w:r>
              <w:rPr>
                <w:b/>
                <w:bCs/>
                <w:color w:val="000000"/>
                <w:spacing w:val="0"/>
                <w:w w:val="100"/>
                <w:position w:val="0"/>
                <w:sz w:val="12"/>
                <w:szCs w:val="12"/>
                <w:shd w:val="clear" w:color="auto" w:fill="auto"/>
                <w:lang w:val="en-US" w:eastAsia="en-US" w:bidi="en-US"/>
              </w:rPr>
              <w:t>Thermo-Electric Powers.</w:t>
            </w:r>
          </w:p>
        </w:tc>
      </w:tr>
      <w:tr>
        <w:trPr>
          <w:trHeight w:val="632"/>
        </w:trPr>
        <w:tc>
          <w:tcPr>
            <w:gridSpan w:val="2"/>
            <w:tcBorders>
              <w:bottom w:val="single" w:sz="4"/>
            </w:tcBorders>
            <w:shd w:val="clear" w:color="auto" w:fill="FFFFFF"/>
            <w:vAlign w:val="top"/>
          </w:tcPr>
          <w:p>
            <w:pPr>
              <w:pStyle w:val="Style6"/>
              <w:keepNext w:val="0"/>
              <w:keepLines w:val="0"/>
              <w:widowControl w:val="0"/>
              <w:shd w:val="clear" w:color="auto" w:fill="auto"/>
              <w:tabs>
                <w:tab w:leader="dot" w:pos="1630"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Iron</w:t>
              <w:tab/>
              <w:t>5∙</w:t>
            </w:r>
          </w:p>
          <w:p>
            <w:pPr>
              <w:pStyle w:val="Style6"/>
              <w:keepNext w:val="0"/>
              <w:keepLines w:val="0"/>
              <w:widowControl w:val="0"/>
              <w:shd w:val="clear" w:color="auto" w:fill="auto"/>
              <w:tabs>
                <w:tab w:leader="dot" w:pos="1598" w:val="left"/>
              </w:tabs>
              <w:bidi w:val="0"/>
              <w:spacing w:line="21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Silver</w:t>
              <w:tab/>
            </w:r>
            <w:r>
              <w:rPr>
                <w:rFonts w:ascii="Cambria" w:eastAsia="Cambria" w:hAnsi="Cambria" w:cs="Cambria"/>
                <w:color w:val="000000"/>
                <w:spacing w:val="0"/>
                <w:w w:val="100"/>
                <w:position w:val="0"/>
                <w:sz w:val="14"/>
                <w:szCs w:val="14"/>
                <w:shd w:val="clear" w:color="auto" w:fill="auto"/>
                <w:lang w:val="el-GR" w:eastAsia="el-GR" w:bidi="el-GR"/>
              </w:rPr>
              <w:t>4</w:t>
            </w:r>
            <w:r>
              <w:rPr>
                <w:rFonts w:ascii="Cambria" w:eastAsia="Cambria" w:hAnsi="Cambria" w:cs="Cambria"/>
                <w:color w:val="000000"/>
                <w:spacing w:val="0"/>
                <w:w w:val="100"/>
                <w:position w:val="0"/>
                <w:sz w:val="14"/>
                <w:szCs w:val="14"/>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l-GR" w:eastAsia="el-GR" w:bidi="el-GR"/>
              </w:rPr>
              <w:t>7</w:t>
            </w:r>
          </w:p>
          <w:p>
            <w:pPr>
              <w:pStyle w:val="Style6"/>
              <w:keepNext w:val="0"/>
              <w:keepLines w:val="0"/>
              <w:widowControl w:val="0"/>
              <w:shd w:val="clear" w:color="auto" w:fill="auto"/>
              <w:tabs>
                <w:tab w:leader="dot" w:pos="1621" w:val="left"/>
              </w:tabs>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Gold</w:t>
              <w:tab/>
              <w:t>4∙052</w:t>
            </w:r>
          </w:p>
          <w:p>
            <w:pPr>
              <w:pStyle w:val="Style6"/>
              <w:keepNext w:val="0"/>
              <w:keepLines w:val="0"/>
              <w:widowControl w:val="0"/>
              <w:shd w:val="clear" w:color="auto" w:fill="auto"/>
              <w:tabs>
                <w:tab w:leader="dot" w:pos="1626" w:val="left"/>
              </w:tabs>
              <w:bidi w:val="0"/>
              <w:spacing w:line="23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Zinc</w:t>
              <w:tab/>
            </w:r>
            <w:r>
              <w:rPr>
                <w:rFonts w:ascii="Cambria" w:eastAsia="Cambria" w:hAnsi="Cambria" w:cs="Cambria"/>
                <w:color w:val="000000"/>
                <w:spacing w:val="0"/>
                <w:w w:val="100"/>
                <w:position w:val="0"/>
                <w:sz w:val="14"/>
                <w:szCs w:val="14"/>
                <w:shd w:val="clear" w:color="auto" w:fill="auto"/>
                <w:lang w:val="el-GR" w:eastAsia="el-GR" w:bidi="el-GR"/>
              </w:rPr>
              <w:t>4</w:t>
            </w:r>
            <w:r>
              <w:rPr>
                <w:rFonts w:ascii="Cambria" w:eastAsia="Cambria" w:hAnsi="Cambria" w:cs="Cambria"/>
                <w:color w:val="000000"/>
                <w:spacing w:val="0"/>
                <w:w w:val="100"/>
                <w:position w:val="0"/>
                <w:sz w:val="14"/>
                <w:szCs w:val="14"/>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l-GR" w:eastAsia="el-GR" w:bidi="el-GR"/>
              </w:rPr>
              <w:t>35</w:t>
            </w:r>
          </w:p>
        </w:tc>
        <w:tc>
          <w:tcPr>
            <w:gridSpan w:val="2"/>
            <w:tcBorders>
              <w:left w:val="single" w:sz="4"/>
            </w:tcBorders>
            <w:shd w:val="clear" w:color="auto" w:fill="FFFFFF"/>
            <w:vAlign w:val="top"/>
          </w:tcPr>
          <w:p>
            <w:pPr>
              <w:pStyle w:val="Style6"/>
              <w:keepNext w:val="0"/>
              <w:keepLines w:val="0"/>
              <w:widowControl w:val="0"/>
              <w:shd w:val="clear" w:color="auto" w:fill="auto"/>
              <w:tabs>
                <w:tab w:leader="dot" w:pos="1589" w:val="left"/>
              </w:tabs>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Copper</w:t>
              <w:tab/>
              <w:t>4∙</w:t>
            </w:r>
          </w:p>
          <w:p>
            <w:pPr>
              <w:pStyle w:val="Style6"/>
              <w:keepNext w:val="0"/>
              <w:keepLines w:val="0"/>
              <w:widowControl w:val="0"/>
              <w:shd w:val="clear" w:color="auto" w:fill="auto"/>
              <w:tabs>
                <w:tab w:leader="dot" w:pos="1932" w:val="right"/>
              </w:tabs>
              <w:bidi w:val="0"/>
              <w:spacing w:line="21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Tin</w:t>
              <w:tab/>
              <w:t>3∙89</w:t>
            </w:r>
          </w:p>
          <w:p>
            <w:pPr>
              <w:pStyle w:val="Style6"/>
              <w:keepNext w:val="0"/>
              <w:keepLines w:val="0"/>
              <w:widowControl w:val="0"/>
              <w:shd w:val="clear" w:color="auto" w:fill="auto"/>
              <w:tabs>
                <w:tab w:leader="dot" w:pos="1598" w:val="left"/>
              </w:tabs>
              <w:bidi w:val="0"/>
              <w:spacing w:line="23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Platina</w:t>
              <w:tab/>
              <w:t>3∙68</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These values will suit any thermo-electric circuit, and all cases where the thermo-electric power increases with the temperature, that is for all temperatures below 122° Fah</w:t>
        <w:softHyphen/>
        <w:t>renheit.</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type w:val="continuous"/>
          <w:pgSz w:w="12240" w:h="15840"/>
          <w:pgMar w:top="1673" w:left="1953" w:right="1498" w:bottom="1151" w:header="0" w:footer="3" w:gutter="0"/>
          <w:cols w:space="720"/>
          <w:noEndnote/>
          <w:rtlGutter w:val="0"/>
          <w:docGrid w:linePitch="360"/>
        </w:sectPr>
      </w:pPr>
      <w:r>
        <w:rPr>
          <w:color w:val="000000"/>
          <w:spacing w:val="0"/>
          <w:w w:val="100"/>
          <w:position w:val="0"/>
          <w:shd w:val="clear" w:color="auto" w:fill="auto"/>
          <w:lang w:val="en-US" w:eastAsia="en-US" w:bidi="en-US"/>
        </w:rPr>
        <w:t>Μ. Nobili@@</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formed similar circuits, with substances whose conducting power was inferior to that of the metals. Hav</w:t>
        <w:softHyphen/>
        <w:t>ing made cylinders of porcelain clay, about two and a half inches long, and three and a half lines in diameter, he coil</w:t>
        <w:softHyphen/>
        <w:t>ed round the ends of each of them cotton steeped in a con</w:t>
        <w:softHyphen/>
        <w:t>ducting liquid, by which they were made to communicate directly with the galvanometer. One end of the cylinder</w:t>
      </w:r>
    </w:p>
    <w:p>
      <w:pPr>
        <w:pStyle w:val="Style19"/>
        <w:keepNext w:val="0"/>
        <w:keepLines w:val="0"/>
        <w:widowControl w:val="0"/>
        <w:shd w:val="clear" w:color="auto" w:fill="auto"/>
        <w:tabs>
          <w:tab w:pos="3545" w:val="left"/>
          <w:tab w:pos="535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See Phil. Trans. 1830, p. 294.</w:t>
        <w:tab/>
      </w:r>
    </w:p>
    <w:p>
      <w:pPr>
        <w:pStyle w:val="Style19"/>
        <w:keepNext w:val="0"/>
        <w:keepLines w:val="0"/>
        <w:widowControl w:val="0"/>
        <w:shd w:val="clear" w:color="auto" w:fill="auto"/>
        <w:tabs>
          <w:tab w:pos="3545" w:val="left"/>
          <w:tab w:pos="5357"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Id. p. 324.</w:t>
        <w:tab/>
      </w:r>
    </w:p>
    <w:p>
      <w:pPr>
        <w:pStyle w:val="Style19"/>
        <w:keepNext w:val="0"/>
        <w:keepLines w:val="0"/>
        <w:widowControl w:val="0"/>
        <w:shd w:val="clear" w:color="auto" w:fill="auto"/>
        <w:tabs>
          <w:tab w:pos="3545" w:val="left"/>
          <w:tab w:pos="535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Exp. de L'Electricite, tom. ii. p. 53.</w:t>
      </w:r>
    </w:p>
    <w:p>
      <w:pPr>
        <w:pStyle w:val="Style19"/>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Biblioth. </w:t>
      </w:r>
      <w:r>
        <w:rPr>
          <w:color w:val="000000"/>
          <w:spacing w:val="0"/>
          <w:w w:val="100"/>
          <w:position w:val="0"/>
          <w:shd w:val="clear" w:color="auto" w:fill="auto"/>
          <w:lang w:val="fr-FR" w:eastAsia="fr-FR" w:bidi="fr-FR"/>
        </w:rPr>
        <w:t xml:space="preserve">Univers, </w:t>
      </w:r>
      <w:r>
        <w:rPr>
          <w:color w:val="000000"/>
          <w:spacing w:val="0"/>
          <w:w w:val="100"/>
          <w:position w:val="0"/>
          <w:shd w:val="clear" w:color="auto" w:fill="auto"/>
          <w:lang w:val="en-US" w:eastAsia="en-US" w:bidi="en-US"/>
        </w:rPr>
        <w:t>tom. xxxvii. p. 54.</w:t>
      </w:r>
    </w:p>
    <w:sectPr>
      <w:footnotePr>
        <w:pos w:val="pageBottom"/>
        <w:numFmt w:val="decimal"/>
        <w:numRestart w:val="continuous"/>
      </w:footnotePr>
      <w:type w:val="continuous"/>
      <w:pgSz w:w="12240" w:h="15840"/>
      <w:pgMar w:top="1673" w:left="1953" w:right="1498" w:bottom="11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character" w:customStyle="1" w:styleId="CharStyle14">
    <w:name w:val="Table caption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character" w:customStyle="1" w:styleId="CharStyle20">
    <w:name w:val="Body text (5)_"/>
    <w:basedOn w:val="DefaultParagraphFont"/>
    <w:link w:val="Style19"/>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3">
    <w:name w:val="Table caption"/>
    <w:basedOn w:val="Normal"/>
    <w:link w:val="CharStyle14"/>
    <w:pPr>
      <w:widowControl w:val="0"/>
      <w:shd w:val="clear" w:color="auto" w:fill="FFFFFF"/>
      <w:spacing w:line="204" w:lineRule="auto"/>
      <w:jc w:val="center"/>
    </w:pPr>
    <w:rPr>
      <w:rFonts w:ascii="Times New Roman" w:eastAsia="Times New Roman" w:hAnsi="Times New Roman" w:cs="Times New Roman"/>
      <w:b w:val="0"/>
      <w:bCs w:val="0"/>
      <w:i w:val="0"/>
      <w:iCs w:val="0"/>
      <w:smallCaps w:val="0"/>
      <w:strike w:val="0"/>
      <w:sz w:val="17"/>
      <w:szCs w:val="17"/>
      <w:u w:val="none"/>
    </w:rPr>
  </w:style>
  <w:style w:type="paragraph" w:customStyle="1" w:styleId="Style19">
    <w:name w:val="Body text (5)"/>
    <w:basedOn w:val="Normal"/>
    <w:link w:val="CharStyle20"/>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