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of the Severn below Chepstow. The romantic beauties of the Wye, which flows in a deep bed, between lofty rocks clothed with hanging woods, and here and there crowned by ruined castles, have employed the descriptive powers of the pen and pencil.</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Wye</w:t>
      </w:r>
      <w:r>
        <w:rPr>
          <w:color w:val="000000"/>
          <w:spacing w:val="0"/>
          <w:w w:val="100"/>
          <w:position w:val="0"/>
          <w:shd w:val="clear" w:color="auto" w:fill="auto"/>
          <w:lang w:val="en-US" w:eastAsia="en-US" w:bidi="en-US"/>
        </w:rPr>
        <w:t xml:space="preserve"> is also the name of a river in Derbyshire, which rises in the north-west part, above Buxton ; and, flowing south-east, falls into the Derwent below Bakewell.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WYMONDHAM, a market-town of the county of Nor</w:t>
        <w:softHyphen/>
        <w:t>folk, in the hundred of Forehoe, 100 miles from London, and nine from Norwich. It is pleasantly situated, and has a church formed out of the ruins of an old Benedictine convent. It has a market on Friday. The population of the whole parish, comprehending six divisions, amounted in 1821 to 4708, and in 1831 to 5484.</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WYNAAD, a district of Hindustan, province of Mala</w:t>
        <w:softHyphen/>
        <w:t>bar, situated between the 11th and 12th degrees of north latitude, and comprehending an area of 1250 square miles. It is mountainous, and overrun with wood. It is now in</w:t>
        <w:softHyphen/>
        <w:t>cluded in the Malabar collectorship. Its immediate ruler is a Nair chieftain, now tributary to the British.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WYNDHAM, </w:t>
      </w:r>
      <w:r>
        <w:rPr>
          <w:smallCaps/>
          <w:color w:val="000000"/>
          <w:spacing w:val="0"/>
          <w:w w:val="100"/>
          <w:position w:val="0"/>
          <w:shd w:val="clear" w:color="auto" w:fill="auto"/>
          <w:lang w:val="en-US" w:eastAsia="en-US" w:bidi="en-US"/>
        </w:rPr>
        <w:t>Sir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WILLIAM, descended of an ancient family, was born about the year 1687, and succeeded young to the title and estate of his father. On his return from his travels, he was chosen member for the county of Somer</w:t>
        <w:softHyphen/>
        <w:t>set, in which station he served in the three last parliaments of Queen Anne, and as long as he lived. After the change of the ministry in 1710, he was appointed secretary at war ; and in 1713 was raised to be chancellor of the exchequer. Upon the breach between the earl of Oxford and Lord Bolingbroke, he adhered to the interests of the latter. He was removed from his employment on the accession of George I., and falling under suspicion on the breaking out of the rebellion in 1715, was apprehended. He made his escape ; a reward was published for apprehending him ; he surrendered, was committed to the Tower, but never brought to a trial. After he regained his liberty, he con</w:t>
        <w:softHyphen/>
        <w:t>tinued in opposition to the several administrations under which he lived, and died in 1740.</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456" w:left="1652" w:right="1804" w:bottom="1261" w:header="0" w:footer="3" w:gutter="0"/>
          <w:cols w:space="720"/>
          <w:noEndnote/>
          <w:rtlGutter w:val="0"/>
          <w:docGrid w:linePitch="360"/>
        </w:sectPr>
      </w:pPr>
      <w:r>
        <w:rPr>
          <w:color w:val="000000"/>
          <w:spacing w:val="0"/>
          <w:w w:val="100"/>
          <w:position w:val="0"/>
          <w:shd w:val="clear" w:color="auto" w:fill="auto"/>
          <w:lang w:val="en-US" w:eastAsia="en-US" w:bidi="en-US"/>
        </w:rPr>
        <w:t xml:space="preserve">WYRA </w:t>
      </w:r>
      <w:r>
        <w:rPr>
          <w:smallCaps/>
          <w:color w:val="000000"/>
          <w:spacing w:val="0"/>
          <w:w w:val="100"/>
          <w:position w:val="0"/>
          <w:shd w:val="clear" w:color="auto" w:fill="auto"/>
          <w:lang w:val="en-US" w:eastAsia="en-US" w:bidi="en-US"/>
        </w:rPr>
        <w:t>Ghur,</w:t>
      </w:r>
      <w:r>
        <w:rPr>
          <w:color w:val="000000"/>
          <w:spacing w:val="0"/>
          <w:w w:val="100"/>
          <w:position w:val="0"/>
          <w:shd w:val="clear" w:color="auto" w:fill="auto"/>
          <w:lang w:val="en-US" w:eastAsia="en-US" w:bidi="en-US"/>
        </w:rPr>
        <w:t xml:space="preserve"> a town of Hindustan, province of Gund- waneh, formerly tributary to the rajah of Nagpore. Long. 80. 56. E. Lat. 20. 31. N.</w:t>
      </w:r>
    </w:p>
    <w:sectPr>
      <w:footnotePr>
        <w:pos w:val="pageBottom"/>
        <w:numFmt w:val="decimal"/>
        <w:numRestart w:val="continuous"/>
      </w:footnotePr>
      <w:type w:val="continuous"/>
      <w:pgSz w:w="12240" w:h="15840"/>
      <w:pgMar w:top="1456" w:left="1652" w:right="1804" w:bottom="12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