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in this book, as in Judges, we not seldom find two accounts of the same events which not only differ in detail but plainly are of very different date.</w:t>
      </w:r>
    </w:p>
    <w:p>
      <w:pPr>
        <w:pStyle w:val="Style4"/>
        <w:keepNext w:val="0"/>
        <w:keepLines w:val="0"/>
        <w:widowControl w:val="0"/>
        <w:shd w:val="clear" w:color="auto" w:fill="auto"/>
        <w:tabs>
          <w:tab w:pos="4338" w:val="left"/>
        </w:tabs>
        <w:bidi w:val="0"/>
        <w:spacing w:line="223" w:lineRule="auto"/>
        <w:ind w:left="0" w:firstLine="360"/>
        <w:jc w:val="left"/>
      </w:pPr>
      <w:r>
        <w:rPr>
          <w:color w:val="554936"/>
          <w:spacing w:val="0"/>
          <w:w w:val="100"/>
          <w:position w:val="0"/>
          <w:shd w:val="clear" w:color="auto" w:fill="auto"/>
          <w:lang w:val="en-US" w:eastAsia="en-US" w:bidi="en-US"/>
        </w:rPr>
        <w:t xml:space="preserve">The book as a whole may be divided into three main sections:—(1) </w:t>
      </w:r>
      <w:r>
        <w:rPr>
          <w:i/>
          <w:iCs/>
          <w:color w:val="554936"/>
          <w:spacing w:val="0"/>
          <w:w w:val="100"/>
          <w:position w:val="0"/>
          <w:shd w:val="clear" w:color="auto" w:fill="auto"/>
          <w:lang w:val="en-US" w:eastAsia="en-US" w:bidi="en-US"/>
        </w:rPr>
        <w:t>Samuel and Saul,</w:t>
      </w:r>
      <w:r>
        <w:rPr>
          <w:color w:val="554936"/>
          <w:spacing w:val="0"/>
          <w:w w:val="100"/>
          <w:position w:val="0"/>
          <w:shd w:val="clear" w:color="auto" w:fill="auto"/>
          <w:lang w:val="en-US" w:eastAsia="en-US" w:bidi="en-US"/>
        </w:rPr>
        <w:t xml:space="preserve"> 1 Sam. i.-xiv.; (2) </w:t>
      </w:r>
      <w:r>
        <w:rPr>
          <w:i/>
          <w:iCs/>
          <w:color w:val="554936"/>
          <w:spacing w:val="0"/>
          <w:w w:val="100"/>
          <w:position w:val="0"/>
          <w:shd w:val="clear" w:color="auto" w:fill="auto"/>
          <w:lang w:val="en-US" w:eastAsia="en-US" w:bidi="en-US"/>
        </w:rPr>
        <w:t>The rise and kingdom of David,</w:t>
      </w:r>
      <w:r>
        <w:rPr>
          <w:color w:val="554936"/>
          <w:spacing w:val="0"/>
          <w:w w:val="100"/>
          <w:position w:val="0"/>
          <w:shd w:val="clear" w:color="auto" w:fill="auto"/>
          <w:lang w:val="en-US" w:eastAsia="en-US" w:bidi="en-US"/>
        </w:rPr>
        <w:t xml:space="preserve"> 1 Sam. xv.-2 Sam. viii.;</w:t>
        <w:tab/>
        <w:t>(3)</w:t>
      </w:r>
    </w:p>
    <w:p>
      <w:pPr>
        <w:pStyle w:val="Style4"/>
        <w:keepNext w:val="0"/>
        <w:keepLines w:val="0"/>
        <w:widowControl w:val="0"/>
        <w:shd w:val="clear" w:color="auto" w:fill="auto"/>
        <w:bidi w:val="0"/>
        <w:spacing w:line="223" w:lineRule="auto"/>
        <w:ind w:left="0" w:firstLine="0"/>
        <w:jc w:val="left"/>
      </w:pPr>
      <w:r>
        <w:rPr>
          <w:i/>
          <w:iCs/>
          <w:color w:val="554936"/>
          <w:spacing w:val="0"/>
          <w:w w:val="100"/>
          <w:position w:val="0"/>
          <w:shd w:val="clear" w:color="auto" w:fill="auto"/>
          <w:lang w:val="en-US" w:eastAsia="en-US" w:bidi="en-US"/>
        </w:rPr>
        <w:t>The personal history of David’s court at Jerusalem</w:t>
      </w:r>
      <w:r>
        <w:rPr>
          <w:color w:val="554936"/>
          <w:spacing w:val="0"/>
          <w:w w:val="100"/>
          <w:position w:val="0"/>
          <w:shd w:val="clear" w:color="auto" w:fill="auto"/>
          <w:lang w:val="en-US" w:eastAsia="en-US" w:bidi="en-US"/>
        </w:rPr>
        <w:t xml:space="preserve"> (mainly from a single source, which also includes 1 Kings i., ii.), 2 Sam. ix.-xx. Finally, the appendix, 2 Sam. xxi.-xxiv., must have been added after the book of Kings had been separated from the context to which 1 Kings i., ii. origin</w:t>
        <w:softHyphen/>
        <w:t>ally belonged. As the greater part of the book of Samuel is occupied with the history of David, which has been dis</w:t>
        <w:softHyphen/>
        <w:t xml:space="preserve">cussed at length in his article, and with that of Samuel and Saul, the chief points of which have been critically examined in the article </w:t>
      </w:r>
      <w:r>
        <w:rPr>
          <w:smallCaps/>
          <w:color w:val="554936"/>
          <w:spacing w:val="0"/>
          <w:w w:val="100"/>
          <w:position w:val="0"/>
          <w:shd w:val="clear" w:color="auto" w:fill="auto"/>
          <w:lang w:val="en-US" w:eastAsia="en-US" w:bidi="en-US"/>
        </w:rPr>
        <w:t>Israel,</w:t>
      </w:r>
      <w:r>
        <w:rPr>
          <w:color w:val="554936"/>
          <w:spacing w:val="0"/>
          <w:w w:val="100"/>
          <w:position w:val="0"/>
          <w:shd w:val="clear" w:color="auto" w:fill="auto"/>
          <w:lang w:val="en-US" w:eastAsia="en-US" w:bidi="en-US"/>
        </w:rPr>
        <w:t xml:space="preserve"> a very brief resume of the contents of each of the main sections must here suffice.</w:t>
      </w:r>
    </w:p>
    <w:p>
      <w:pPr>
        <w:pStyle w:val="Style2"/>
        <w:keepNext w:val="0"/>
        <w:keepLines w:val="0"/>
        <w:widowControl w:val="0"/>
        <w:numPr>
          <w:ilvl w:val="0"/>
          <w:numId w:val="1"/>
        </w:numPr>
        <w:shd w:val="clear" w:color="auto" w:fill="auto"/>
        <w:tabs>
          <w:tab w:pos="432" w:val="left"/>
        </w:tabs>
        <w:bidi w:val="0"/>
        <w:ind w:left="0" w:firstLine="360"/>
        <w:jc w:val="left"/>
      </w:pPr>
      <w:r>
        <w:rPr>
          <w:color w:val="554936"/>
          <w:spacing w:val="0"/>
          <w:w w:val="100"/>
          <w:position w:val="0"/>
          <w:shd w:val="clear" w:color="auto" w:fill="auto"/>
          <w:lang w:val="en-US" w:eastAsia="en-US" w:bidi="en-US"/>
        </w:rPr>
        <w:t>The story of Samuel’s birth, consecration to the service of the sanctuary at Shiloh, and prophetic calling (1 Sam. i.-iii.</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connects itself through the prophecy of the rejection of the </w:t>
      </w:r>
      <w:r>
        <w:rPr>
          <w:spacing w:val="0"/>
          <w:w w:val="100"/>
          <w:position w:val="0"/>
          <w:shd w:val="clear" w:color="auto" w:fill="auto"/>
          <w:lang w:val="en-US" w:eastAsia="en-US" w:bidi="en-US"/>
        </w:rPr>
        <w:t xml:space="preserve">house </w:t>
      </w:r>
      <w:r>
        <w:rPr>
          <w:color w:val="554936"/>
          <w:spacing w:val="0"/>
          <w:w w:val="100"/>
          <w:position w:val="0"/>
          <w:shd w:val="clear" w:color="auto" w:fill="auto"/>
          <w:lang w:val="en-US" w:eastAsia="en-US" w:bidi="en-US"/>
        </w:rPr>
        <w:t xml:space="preserve">of Eli (iii. 11 </w:t>
      </w:r>
      <w:r>
        <w:rPr>
          <w:i/>
          <w:iCs/>
          <w:color w:val="554936"/>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with the history of the disaster of Ebenezer and the capture and restoration of the ark (iv. 1-vii. 1). But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second of these two sections does </w:t>
      </w:r>
      <w:r>
        <w:rPr>
          <w:spacing w:val="0"/>
          <w:w w:val="100"/>
          <w:position w:val="0"/>
          <w:shd w:val="clear" w:color="auto" w:fill="auto"/>
          <w:lang w:val="en-US" w:eastAsia="en-US" w:bidi="en-US"/>
        </w:rPr>
        <w:t xml:space="preserve">not seem </w:t>
      </w:r>
      <w:r>
        <w:rPr>
          <w:color w:val="554936"/>
          <w:spacing w:val="0"/>
          <w:w w:val="100"/>
          <w:position w:val="0"/>
          <w:shd w:val="clear" w:color="auto" w:fill="auto"/>
          <w:lang w:val="en-US" w:eastAsia="en-US" w:bidi="en-US"/>
        </w:rPr>
        <w:t xml:space="preserve">to have been </w:t>
      </w:r>
      <w:r>
        <w:rPr>
          <w:spacing w:val="0"/>
          <w:w w:val="100"/>
          <w:position w:val="0"/>
          <w:shd w:val="clear" w:color="auto" w:fill="auto"/>
          <w:lang w:val="en-US" w:eastAsia="en-US" w:bidi="en-US"/>
        </w:rPr>
        <w:t xml:space="preserve">originally written </w:t>
      </w:r>
      <w:r>
        <w:rPr>
          <w:color w:val="554936"/>
          <w:spacing w:val="0"/>
          <w:w w:val="100"/>
          <w:position w:val="0"/>
          <w:shd w:val="clear" w:color="auto" w:fill="auto"/>
          <w:lang w:val="en-US" w:eastAsia="en-US" w:bidi="en-US"/>
        </w:rPr>
        <w:t xml:space="preserve">as the sequel to chaps, i.-iii. ; in it we </w:t>
      </w:r>
      <w:r>
        <w:rPr>
          <w:spacing w:val="0"/>
          <w:w w:val="100"/>
          <w:position w:val="0"/>
          <w:shd w:val="clear" w:color="auto" w:fill="auto"/>
          <w:lang w:val="en-US" w:eastAsia="en-US" w:bidi="en-US"/>
        </w:rPr>
        <w:t xml:space="preserve">lose </w:t>
      </w:r>
      <w:r>
        <w:rPr>
          <w:color w:val="554936"/>
          <w:spacing w:val="0"/>
          <w:w w:val="100"/>
          <w:position w:val="0"/>
          <w:shd w:val="clear" w:color="auto" w:fill="auto"/>
          <w:lang w:val="en-US" w:eastAsia="en-US" w:bidi="en-US"/>
        </w:rPr>
        <w:t xml:space="preserve">sight of Samuel </w:t>
      </w:r>
      <w:r>
        <w:rPr>
          <w:spacing w:val="0"/>
          <w:w w:val="100"/>
          <w:position w:val="0"/>
          <w:shd w:val="clear" w:color="auto" w:fill="auto"/>
          <w:lang w:val="en-US" w:eastAsia="en-US" w:bidi="en-US"/>
        </w:rPr>
        <w:t xml:space="preserve">and </w:t>
      </w:r>
      <w:r>
        <w:rPr>
          <w:color w:val="554936"/>
          <w:spacing w:val="0"/>
          <w:w w:val="100"/>
          <w:position w:val="0"/>
          <w:shd w:val="clear" w:color="auto" w:fill="auto"/>
          <w:lang w:val="en-US" w:eastAsia="en-US" w:bidi="en-US"/>
        </w:rPr>
        <w:t xml:space="preserve">his prophecy altogether. The song of Hannah (ii. </w:t>
      </w:r>
      <w:r>
        <w:rPr>
          <w:spacing w:val="0"/>
          <w:w w:val="100"/>
          <w:position w:val="0"/>
          <w:shd w:val="clear" w:color="auto" w:fill="auto"/>
          <w:lang w:val="en-US" w:eastAsia="en-US" w:bidi="en-US"/>
        </w:rPr>
        <w:t xml:space="preserve">1-10) </w:t>
      </w:r>
      <w:r>
        <w:rPr>
          <w:color w:val="554936"/>
          <w:spacing w:val="0"/>
          <w:w w:val="100"/>
          <w:position w:val="0"/>
          <w:shd w:val="clear" w:color="auto" w:fill="auto"/>
          <w:lang w:val="en-US" w:eastAsia="en-US" w:bidi="en-US"/>
        </w:rPr>
        <w:t xml:space="preserve">and the prophecy of the nameless </w:t>
      </w:r>
      <w:r>
        <w:rPr>
          <w:spacing w:val="0"/>
          <w:w w:val="100"/>
          <w:position w:val="0"/>
          <w:shd w:val="clear" w:color="auto" w:fill="auto"/>
          <w:lang w:val="en-US" w:eastAsia="en-US" w:bidi="en-US"/>
        </w:rPr>
        <w:t xml:space="preserve">man </w:t>
      </w:r>
      <w:r>
        <w:rPr>
          <w:color w:val="554936"/>
          <w:spacing w:val="0"/>
          <w:w w:val="100"/>
          <w:position w:val="0"/>
          <w:shd w:val="clear" w:color="auto" w:fill="auto"/>
          <w:lang w:val="en-US" w:eastAsia="en-US" w:bidi="en-US"/>
        </w:rPr>
        <w:t xml:space="preserve">of God (ii. 27-36) </w:t>
      </w:r>
      <w:r>
        <w:rPr>
          <w:spacing w:val="0"/>
          <w:w w:val="100"/>
          <w:position w:val="0"/>
          <w:shd w:val="clear" w:color="auto" w:fill="auto"/>
          <w:lang w:val="en-US" w:eastAsia="en-US" w:bidi="en-US"/>
        </w:rPr>
        <w:t xml:space="preserve">are later insertions (see </w:t>
      </w:r>
      <w:r>
        <w:rPr>
          <w:color w:val="554936"/>
          <w:spacing w:val="0"/>
          <w:w w:val="100"/>
          <w:position w:val="0"/>
          <w:shd w:val="clear" w:color="auto" w:fill="auto"/>
          <w:lang w:val="en-US" w:eastAsia="en-US" w:bidi="en-US"/>
        </w:rPr>
        <w:t xml:space="preserve">Wellliausen-Bleek, </w:t>
      </w:r>
      <w:r>
        <w:rPr>
          <w:i/>
          <w:iCs/>
          <w:color w:val="554936"/>
          <w:spacing w:val="0"/>
          <w:w w:val="100"/>
          <w:position w:val="0"/>
          <w:shd w:val="clear" w:color="auto" w:fill="auto"/>
          <w:lang w:val="en-US" w:eastAsia="en-US" w:bidi="en-US"/>
        </w:rPr>
        <w:t>EM.,</w:t>
      </w:r>
      <w:r>
        <w:rPr>
          <w:color w:val="554936"/>
          <w:spacing w:val="0"/>
          <w:w w:val="100"/>
          <w:position w:val="0"/>
          <w:shd w:val="clear" w:color="auto" w:fill="auto"/>
          <w:lang w:val="en-US" w:eastAsia="en-US" w:bidi="en-US"/>
        </w:rPr>
        <w:t xml:space="preserve"> p. 207).</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Chap, vii., with its Deuteronomistic introduction (verses 2-4) and its account of a victory at Ebenezer (the counterpart of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defeat in chap, iv.) which delivered Israel from the Philistines </w:t>
      </w:r>
      <w:r>
        <w:rPr>
          <w:spacing w:val="0"/>
          <w:w w:val="100"/>
          <w:position w:val="0"/>
          <w:shd w:val="clear" w:color="auto" w:fill="auto"/>
          <w:lang w:val="en-US" w:eastAsia="en-US" w:bidi="en-US"/>
        </w:rPr>
        <w:t xml:space="preserve">during </w:t>
      </w:r>
      <w:r>
        <w:rPr>
          <w:color w:val="554936"/>
          <w:spacing w:val="0"/>
          <w:w w:val="100"/>
          <w:position w:val="0"/>
          <w:shd w:val="clear" w:color="auto" w:fill="auto"/>
          <w:lang w:val="en-US" w:eastAsia="en-US" w:bidi="en-US"/>
        </w:rPr>
        <w:t xml:space="preserve">all the days of Samuel, is </w:t>
      </w:r>
      <w:r>
        <w:rPr>
          <w:spacing w:val="0"/>
          <w:w w:val="100"/>
          <w:position w:val="0"/>
          <w:shd w:val="clear" w:color="auto" w:fill="auto"/>
          <w:lang w:val="en-US" w:eastAsia="en-US" w:bidi="en-US"/>
        </w:rPr>
        <w:t xml:space="preserve">inconsistent </w:t>
      </w:r>
      <w:r>
        <w:rPr>
          <w:color w:val="554936"/>
          <w:spacing w:val="0"/>
          <w:w w:val="100"/>
          <w:position w:val="0"/>
          <w:shd w:val="clear" w:color="auto" w:fill="auto"/>
          <w:lang w:val="en-US" w:eastAsia="en-US" w:bidi="en-US"/>
        </w:rPr>
        <w:t xml:space="preserve">with the position of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Philistine power at the </w:t>
      </w:r>
      <w:r>
        <w:rPr>
          <w:spacing w:val="0"/>
          <w:w w:val="100"/>
          <w:position w:val="0"/>
          <w:shd w:val="clear" w:color="auto" w:fill="auto"/>
          <w:lang w:val="en-US" w:eastAsia="en-US" w:bidi="en-US"/>
        </w:rPr>
        <w:t xml:space="preserve">accession </w:t>
      </w:r>
      <w:r>
        <w:rPr>
          <w:color w:val="554936"/>
          <w:spacing w:val="0"/>
          <w:w w:val="100"/>
          <w:position w:val="0"/>
          <w:shd w:val="clear" w:color="auto" w:fill="auto"/>
          <w:lang w:val="en-US" w:eastAsia="en-US" w:bidi="en-US"/>
        </w:rPr>
        <w:t xml:space="preserve">of Saul. The </w:t>
      </w:r>
      <w:r>
        <w:rPr>
          <w:spacing w:val="0"/>
          <w:w w:val="100"/>
          <w:position w:val="0"/>
          <w:shd w:val="clear" w:color="auto" w:fill="auto"/>
          <w:lang w:val="en-US" w:eastAsia="en-US" w:bidi="en-US"/>
        </w:rPr>
        <w:t xml:space="preserve">chapter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its </w:t>
      </w:r>
      <w:r>
        <w:rPr>
          <w:color w:val="554936"/>
          <w:spacing w:val="0"/>
          <w:w w:val="100"/>
          <w:position w:val="0"/>
          <w:shd w:val="clear" w:color="auto" w:fill="auto"/>
          <w:lang w:val="en-US" w:eastAsia="en-US" w:bidi="en-US"/>
        </w:rPr>
        <w:t xml:space="preserve">present form must be late, </w:t>
      </w:r>
      <w:r>
        <w:rPr>
          <w:spacing w:val="0"/>
          <w:w w:val="100"/>
          <w:position w:val="0"/>
          <w:shd w:val="clear" w:color="auto" w:fill="auto"/>
          <w:lang w:val="en-US" w:eastAsia="en-US" w:bidi="en-US"/>
        </w:rPr>
        <w:t xml:space="preserve">though </w:t>
      </w:r>
      <w:r>
        <w:rPr>
          <w:color w:val="554936"/>
          <w:spacing w:val="0"/>
          <w:w w:val="100"/>
          <w:position w:val="0"/>
          <w:shd w:val="clear" w:color="auto" w:fill="auto"/>
          <w:lang w:val="en-US" w:eastAsia="en-US" w:bidi="en-US"/>
        </w:rPr>
        <w:t xml:space="preserve">hardly </w:t>
      </w:r>
      <w:r>
        <w:rPr>
          <w:spacing w:val="0"/>
          <w:w w:val="100"/>
          <w:position w:val="0"/>
          <w:shd w:val="clear" w:color="auto" w:fill="auto"/>
          <w:lang w:val="en-US" w:eastAsia="en-US" w:bidi="en-US"/>
        </w:rPr>
        <w:t xml:space="preserve">post-exilic, and </w:t>
      </w:r>
      <w:r>
        <w:rPr>
          <w:color w:val="554936"/>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is the </w:t>
      </w:r>
      <w:r>
        <w:rPr>
          <w:color w:val="554936"/>
          <w:spacing w:val="0"/>
          <w:w w:val="100"/>
          <w:position w:val="0"/>
          <w:shd w:val="clear" w:color="auto" w:fill="auto"/>
          <w:lang w:val="en-US" w:eastAsia="en-US" w:bidi="en-US"/>
        </w:rPr>
        <w:t xml:space="preserve">necessary introduction to the later and less </w:t>
      </w:r>
      <w:r>
        <w:rPr>
          <w:spacing w:val="0"/>
          <w:w w:val="100"/>
          <w:position w:val="0"/>
          <w:shd w:val="clear" w:color="auto" w:fill="auto"/>
          <w:lang w:val="en-US" w:eastAsia="en-US" w:bidi="en-US"/>
        </w:rPr>
        <w:t xml:space="preserve">authentic account of </w:t>
      </w:r>
      <w:r>
        <w:rPr>
          <w:color w:val="554936"/>
          <w:spacing w:val="0"/>
          <w:w w:val="100"/>
          <w:position w:val="0"/>
          <w:shd w:val="clear" w:color="auto" w:fill="auto"/>
          <w:lang w:val="en-US" w:eastAsia="en-US" w:bidi="en-US"/>
        </w:rPr>
        <w:t xml:space="preserve">the way in which Saul came to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kingdom </w:t>
      </w:r>
      <w:r>
        <w:rPr>
          <w:spacing w:val="0"/>
          <w:w w:val="100"/>
          <w:position w:val="0"/>
          <w:shd w:val="clear" w:color="auto" w:fill="auto"/>
          <w:lang w:val="en-US" w:eastAsia="en-US" w:bidi="en-US"/>
        </w:rPr>
        <w:t xml:space="preserve">(chaps, </w:t>
      </w:r>
      <w:r>
        <w:rPr>
          <w:color w:val="554936"/>
          <w:spacing w:val="0"/>
          <w:w w:val="100"/>
          <w:position w:val="0"/>
          <w:shd w:val="clear" w:color="auto" w:fill="auto"/>
          <w:lang w:val="en-US" w:eastAsia="en-US" w:bidi="en-US"/>
        </w:rPr>
        <w:t xml:space="preserve">viii., x. 17- 27, xii.). It should be noted, however, that, though </w:t>
      </w:r>
      <w:r>
        <w:rPr>
          <w:spacing w:val="0"/>
          <w:w w:val="100"/>
          <w:position w:val="0"/>
          <w:shd w:val="clear" w:color="auto" w:fill="auto"/>
          <w:lang w:val="en-US" w:eastAsia="en-US" w:bidi="en-US"/>
        </w:rPr>
        <w:t xml:space="preserve">Samuel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taken </w:t>
      </w:r>
      <w:r>
        <w:rPr>
          <w:color w:val="554936"/>
          <w:spacing w:val="0"/>
          <w:w w:val="100"/>
          <w:position w:val="0"/>
          <w:shd w:val="clear" w:color="auto" w:fill="auto"/>
          <w:lang w:val="en-US" w:eastAsia="en-US" w:bidi="en-US"/>
        </w:rPr>
        <w:t xml:space="preserve">by the late narrator to have a widespread authority, </w:t>
      </w:r>
      <w:r>
        <w:rPr>
          <w:spacing w:val="0"/>
          <w:w w:val="100"/>
          <w:position w:val="0"/>
          <w:shd w:val="clear" w:color="auto" w:fill="auto"/>
          <w:lang w:val="en-US" w:eastAsia="en-US" w:bidi="en-US"/>
        </w:rPr>
        <w:t xml:space="preserve">inconsistent </w:t>
      </w:r>
      <w:r>
        <w:rPr>
          <w:color w:val="554936"/>
          <w:spacing w:val="0"/>
          <w:w w:val="100"/>
          <w:position w:val="0"/>
          <w:shd w:val="clear" w:color="auto" w:fill="auto"/>
          <w:lang w:val="en-US" w:eastAsia="en-US" w:bidi="en-US"/>
        </w:rPr>
        <w:t xml:space="preserve">with the facts disclosed in the older narrative of </w:t>
      </w:r>
      <w:r>
        <w:rPr>
          <w:spacing w:val="0"/>
          <w:w w:val="100"/>
          <w:position w:val="0"/>
          <w:shd w:val="clear" w:color="auto" w:fill="auto"/>
          <w:lang w:val="en-US" w:eastAsia="en-US" w:bidi="en-US"/>
        </w:rPr>
        <w:t xml:space="preserve">the choice of Saul, </w:t>
      </w:r>
      <w:r>
        <w:rPr>
          <w:color w:val="554936"/>
          <w:spacing w:val="0"/>
          <w:w w:val="100"/>
          <w:position w:val="0"/>
          <w:shd w:val="clear" w:color="auto" w:fill="auto"/>
          <w:lang w:val="en-US" w:eastAsia="en-US" w:bidi="en-US"/>
        </w:rPr>
        <w:t xml:space="preserve">the sphere assigned to him in vii. 16, 17 is very narrow and </w:t>
      </w:r>
      <w:r>
        <w:rPr>
          <w:spacing w:val="0"/>
          <w:w w:val="100"/>
          <w:position w:val="0"/>
          <w:shd w:val="clear" w:color="auto" w:fill="auto"/>
          <w:lang w:val="en-US" w:eastAsia="en-US" w:bidi="en-US"/>
        </w:rPr>
        <w:t xml:space="preserve">agrees </w:t>
      </w:r>
      <w:r>
        <w:rPr>
          <w:color w:val="554936"/>
          <w:spacing w:val="0"/>
          <w:w w:val="100"/>
          <w:position w:val="0"/>
          <w:shd w:val="clear" w:color="auto" w:fill="auto"/>
          <w:lang w:val="en-US" w:eastAsia="en-US" w:bidi="en-US"/>
        </w:rPr>
        <w:t>with chap. ix.</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Of the beginnings of the kingship of Saul we have a </w:t>
      </w:r>
      <w:r>
        <w:rPr>
          <w:spacing w:val="0"/>
          <w:w w:val="100"/>
          <w:position w:val="0"/>
          <w:shd w:val="clear" w:color="auto" w:fill="auto"/>
          <w:lang w:val="en-US" w:eastAsia="en-US" w:bidi="en-US"/>
        </w:rPr>
        <w:t xml:space="preserve">twofold account, </w:t>
      </w:r>
      <w:r>
        <w:rPr>
          <w:color w:val="554936"/>
          <w:spacing w:val="0"/>
          <w:w w:val="100"/>
          <w:position w:val="0"/>
          <w:shd w:val="clear" w:color="auto" w:fill="auto"/>
          <w:lang w:val="en-US" w:eastAsia="en-US" w:bidi="en-US"/>
        </w:rPr>
        <w:t xml:space="preserve">the older being that in ix. 1-x. 16, xi. </w:t>
      </w:r>
      <w:r>
        <w:rPr>
          <w:spacing w:val="0"/>
          <w:w w:val="100"/>
          <w:position w:val="0"/>
          <w:shd w:val="clear" w:color="auto" w:fill="auto"/>
          <w:lang w:val="en-US" w:eastAsia="en-US" w:bidi="en-US"/>
        </w:rPr>
        <w:t xml:space="preserve">The relative value </w:t>
      </w:r>
      <w:r>
        <w:rPr>
          <w:color w:val="554936"/>
          <w:spacing w:val="0"/>
          <w:w w:val="100"/>
          <w:position w:val="0"/>
          <w:shd w:val="clear" w:color="auto" w:fill="auto"/>
          <w:lang w:val="en-US" w:eastAsia="en-US" w:bidi="en-US"/>
        </w:rPr>
        <w:t xml:space="preserve">of the two accounts has been </w:t>
      </w:r>
      <w:r>
        <w:rPr>
          <w:spacing w:val="0"/>
          <w:w w:val="100"/>
          <w:position w:val="0"/>
          <w:shd w:val="clear" w:color="auto" w:fill="auto"/>
          <w:lang w:val="en-US" w:eastAsia="en-US" w:bidi="en-US"/>
        </w:rPr>
        <w:t xml:space="preserve">already discussed </w:t>
      </w:r>
      <w:r>
        <w:rPr>
          <w:color w:val="554936"/>
          <w:spacing w:val="0"/>
          <w:w w:val="100"/>
          <w:position w:val="0"/>
          <w:shd w:val="clear" w:color="auto" w:fill="auto"/>
          <w:lang w:val="en-US" w:eastAsia="en-US" w:bidi="en-US"/>
        </w:rPr>
        <w:t xml:space="preserve">in </w:t>
      </w:r>
      <w:r>
        <w:rPr>
          <w:smallCaps/>
          <w:color w:val="554936"/>
          <w:spacing w:val="0"/>
          <w:w w:val="100"/>
          <w:position w:val="0"/>
          <w:shd w:val="clear" w:color="auto" w:fill="auto"/>
          <w:lang w:val="en-US" w:eastAsia="en-US" w:bidi="en-US"/>
        </w:rPr>
        <w:t>Israel,</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vol. xiii. </w:t>
      </w:r>
      <w:r>
        <w:rPr>
          <w:color w:val="554936"/>
          <w:spacing w:val="0"/>
          <w:w w:val="100"/>
          <w:position w:val="0"/>
          <w:shd w:val="clear" w:color="auto" w:fill="auto"/>
          <w:lang w:val="en-US" w:eastAsia="en-US" w:bidi="en-US"/>
        </w:rPr>
        <w:t xml:space="preserve">p. 403. The older history is continued in chaps, xiii., xiv., </w:t>
      </w:r>
      <w:r>
        <w:rPr>
          <w:spacing w:val="0"/>
          <w:w w:val="100"/>
          <w:position w:val="0"/>
          <w:shd w:val="clear" w:color="auto" w:fill="auto"/>
          <w:lang w:val="en-US" w:eastAsia="en-US" w:bidi="en-US"/>
        </w:rPr>
        <w:t xml:space="preserve">but here </w:t>
      </w:r>
      <w:r>
        <w:rPr>
          <w:color w:val="554936"/>
          <w:spacing w:val="0"/>
          <w:w w:val="100"/>
          <w:position w:val="0"/>
          <w:shd w:val="clear" w:color="auto" w:fill="auto"/>
          <w:lang w:val="en-US" w:eastAsia="en-US" w:bidi="en-US"/>
        </w:rPr>
        <w:t xml:space="preserve">xiii. </w:t>
      </w:r>
      <w:r>
        <w:rPr>
          <w:i/>
          <w:iCs/>
          <w:color w:val="554936"/>
          <w:spacing w:val="0"/>
          <w:w w:val="100"/>
          <w:position w:val="0"/>
          <w:shd w:val="clear" w:color="auto" w:fill="auto"/>
          <w:lang w:val="en-US" w:eastAsia="en-US" w:bidi="en-US"/>
        </w:rPr>
        <w:t>7b—</w:t>
      </w:r>
      <w:r>
        <w:rPr>
          <w:color w:val="554936"/>
          <w:spacing w:val="0"/>
          <w:w w:val="100"/>
          <w:position w:val="0"/>
          <w:shd w:val="clear" w:color="auto" w:fill="auto"/>
          <w:lang w:val="en-US" w:eastAsia="en-US" w:bidi="en-US"/>
        </w:rPr>
        <w:t xml:space="preserve">15—a doublette of the account of the </w:t>
      </w:r>
      <w:r>
        <w:rPr>
          <w:spacing w:val="0"/>
          <w:w w:val="100"/>
          <w:position w:val="0"/>
          <w:shd w:val="clear" w:color="auto" w:fill="auto"/>
          <w:lang w:val="en-US" w:eastAsia="en-US" w:bidi="en-US"/>
        </w:rPr>
        <w:t xml:space="preserve">rejection of Saul </w:t>
      </w:r>
      <w:r>
        <w:rPr>
          <w:color w:val="554936"/>
          <w:spacing w:val="0"/>
          <w:w w:val="100"/>
          <w:position w:val="0"/>
          <w:shd w:val="clear" w:color="auto" w:fill="auto"/>
          <w:lang w:val="en-US" w:eastAsia="en-US" w:bidi="en-US"/>
        </w:rPr>
        <w:t xml:space="preserve">in chap. xiv.—is certainly foreign to the original </w:t>
      </w:r>
      <w:r>
        <w:rPr>
          <w:spacing w:val="0"/>
          <w:w w:val="100"/>
          <w:position w:val="0"/>
          <w:shd w:val="clear" w:color="auto" w:fill="auto"/>
          <w:lang w:val="en-US" w:eastAsia="en-US" w:bidi="en-US"/>
        </w:rPr>
        <w:t xml:space="preserve">context. The </w:t>
      </w:r>
      <w:r>
        <w:rPr>
          <w:color w:val="554936"/>
          <w:spacing w:val="0"/>
          <w:w w:val="100"/>
          <w:position w:val="0"/>
          <w:shd w:val="clear" w:color="auto" w:fill="auto"/>
          <w:lang w:val="en-US" w:eastAsia="en-US" w:bidi="en-US"/>
        </w:rPr>
        <w:t xml:space="preserve">summary of Saul’s exploits in xiv. 47 </w:t>
      </w:r>
      <w:r>
        <w:rPr>
          <w:i/>
          <w:iCs/>
          <w:color w:val="554936"/>
          <w:spacing w:val="0"/>
          <w:w w:val="100"/>
          <w:position w:val="0"/>
          <w:shd w:val="clear" w:color="auto" w:fill="auto"/>
          <w:lang w:val="en-US" w:eastAsia="en-US" w:bidi="en-US"/>
        </w:rPr>
        <w:t>sq.</w:t>
      </w:r>
      <w:r>
        <w:rPr>
          <w:color w:val="554936"/>
          <w:spacing w:val="0"/>
          <w:w w:val="100"/>
          <w:position w:val="0"/>
          <w:shd w:val="clear" w:color="auto" w:fill="auto"/>
          <w:lang w:val="en-US" w:eastAsia="en-US" w:bidi="en-US"/>
        </w:rPr>
        <w:t xml:space="preserve"> is written </w:t>
      </w:r>
      <w:r>
        <w:rPr>
          <w:spacing w:val="0"/>
          <w:w w:val="100"/>
          <w:position w:val="0"/>
          <w:shd w:val="clear" w:color="auto" w:fill="auto"/>
          <w:lang w:val="en-US" w:eastAsia="en-US" w:bidi="en-US"/>
        </w:rPr>
        <w:t xml:space="preserve">by </w:t>
      </w:r>
      <w:r>
        <w:rPr>
          <w:color w:val="554936"/>
          <w:spacing w:val="0"/>
          <w:w w:val="100"/>
          <w:position w:val="0"/>
          <w:shd w:val="clear" w:color="auto" w:fill="auto"/>
          <w:lang w:val="en-US" w:eastAsia="en-US" w:bidi="en-US"/>
        </w:rPr>
        <w:t xml:space="preserve">an admirer, who appears to ascribe to him </w:t>
      </w:r>
      <w:r>
        <w:rPr>
          <w:spacing w:val="0"/>
          <w:w w:val="100"/>
          <w:position w:val="0"/>
          <w:shd w:val="clear" w:color="auto" w:fill="auto"/>
          <w:lang w:val="en-US" w:eastAsia="en-US" w:bidi="en-US"/>
        </w:rPr>
        <w:t xml:space="preserve">some </w:t>
      </w:r>
      <w:r>
        <w:rPr>
          <w:color w:val="554936"/>
          <w:spacing w:val="0"/>
          <w:w w:val="100"/>
          <w:position w:val="0"/>
          <w:shd w:val="clear" w:color="auto" w:fill="auto"/>
          <w:lang w:val="en-US" w:eastAsia="en-US" w:bidi="en-US"/>
        </w:rPr>
        <w:t xml:space="preserve">of David’s </w:t>
      </w:r>
      <w:r>
        <w:rPr>
          <w:spacing w:val="0"/>
          <w:w w:val="100"/>
          <w:position w:val="0"/>
          <w:shd w:val="clear" w:color="auto" w:fill="auto"/>
          <w:lang w:val="en-US" w:eastAsia="en-US" w:bidi="en-US"/>
        </w:rPr>
        <w:t xml:space="preserve">victories. </w:t>
      </w:r>
      <w:r>
        <w:rPr>
          <w:color w:val="554936"/>
          <w:spacing w:val="0"/>
          <w:w w:val="100"/>
          <w:position w:val="0"/>
          <w:shd w:val="clear" w:color="auto" w:fill="auto"/>
          <w:lang w:val="en-US" w:eastAsia="en-US" w:bidi="en-US"/>
        </w:rPr>
        <w:t xml:space="preserve">But this does not affect the value of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preceding </w:t>
      </w:r>
      <w:r>
        <w:rPr>
          <w:spacing w:val="0"/>
          <w:w w:val="100"/>
          <w:position w:val="0"/>
          <w:shd w:val="clear" w:color="auto" w:fill="auto"/>
          <w:lang w:val="en-US" w:eastAsia="en-US" w:bidi="en-US"/>
        </w:rPr>
        <w:t xml:space="preserve">more detailed </w:t>
      </w:r>
      <w:r>
        <w:rPr>
          <w:color w:val="554936"/>
          <w:spacing w:val="0"/>
          <w:w w:val="100"/>
          <w:position w:val="0"/>
          <w:shd w:val="clear" w:color="auto" w:fill="auto"/>
          <w:lang w:val="en-US" w:eastAsia="en-US" w:bidi="en-US"/>
        </w:rPr>
        <w:t>narrative,</w:t>
      </w:r>
      <w:r>
        <w:rPr>
          <w:spacing w:val="0"/>
          <w:w w:val="100"/>
          <w:position w:val="0"/>
          <w:shd w:val="clear" w:color="auto" w:fill="auto"/>
          <w:vertAlign w:val="superscript"/>
          <w:lang w:val="en-US" w:eastAsia="en-US" w:bidi="en-US"/>
        </w:rPr>
        <w:t xml:space="preserve"> </w:t>
      </w:r>
      <w:r>
        <w:rPr>
          <w:color w:val="554936"/>
          <w:spacing w:val="0"/>
          <w:w w:val="100"/>
          <w:position w:val="0"/>
          <w:shd w:val="clear" w:color="auto" w:fill="auto"/>
          <w:lang w:val="en-US" w:eastAsia="en-US" w:bidi="en-US"/>
        </w:rPr>
        <w:t xml:space="preserve">which is plainly based on </w:t>
      </w:r>
      <w:r>
        <w:rPr>
          <w:spacing w:val="0"/>
          <w:w w:val="100"/>
          <w:position w:val="0"/>
          <w:shd w:val="clear" w:color="auto" w:fill="auto"/>
          <w:lang w:val="en-US" w:eastAsia="en-US" w:bidi="en-US"/>
        </w:rPr>
        <w:t xml:space="preserve">a </w:t>
      </w:r>
      <w:r>
        <w:rPr>
          <w:color w:val="554936"/>
          <w:spacing w:val="0"/>
          <w:w w:val="100"/>
          <w:position w:val="0"/>
          <w:shd w:val="clear" w:color="auto" w:fill="auto"/>
          <w:lang w:val="en-US" w:eastAsia="en-US" w:bidi="en-US"/>
        </w:rPr>
        <w:t xml:space="preserve">full and </w:t>
      </w:r>
      <w:r>
        <w:rPr>
          <w:spacing w:val="0"/>
          <w:w w:val="100"/>
          <w:position w:val="0"/>
          <w:shd w:val="clear" w:color="auto" w:fill="auto"/>
          <w:lang w:val="en-US" w:eastAsia="en-US" w:bidi="en-US"/>
        </w:rPr>
        <w:t>authentic tradition.</w:t>
      </w:r>
    </w:p>
    <w:p>
      <w:pPr>
        <w:pStyle w:val="Style2"/>
        <w:keepNext w:val="0"/>
        <w:keepLines w:val="0"/>
        <w:widowControl w:val="0"/>
        <w:numPr>
          <w:ilvl w:val="0"/>
          <w:numId w:val="1"/>
        </w:numPr>
        <w:shd w:val="clear" w:color="auto" w:fill="auto"/>
        <w:tabs>
          <w:tab w:pos="460" w:val="left"/>
        </w:tabs>
        <w:bidi w:val="0"/>
        <w:ind w:left="0" w:firstLine="360"/>
        <w:jc w:val="left"/>
      </w:pPr>
      <w:r>
        <w:rPr>
          <w:color w:val="554936"/>
          <w:spacing w:val="0"/>
          <w:w w:val="100"/>
          <w:position w:val="0"/>
          <w:shd w:val="clear" w:color="auto" w:fill="auto"/>
          <w:lang w:val="en-US" w:eastAsia="en-US" w:bidi="en-US"/>
        </w:rPr>
        <w:t xml:space="preserve">The account of the campaign against Amalek </w:t>
      </w:r>
      <w:r>
        <w:rPr>
          <w:spacing w:val="0"/>
          <w:w w:val="100"/>
          <w:position w:val="0"/>
          <w:shd w:val="clear" w:color="auto" w:fill="auto"/>
          <w:lang w:val="en-US" w:eastAsia="en-US" w:bidi="en-US"/>
        </w:rPr>
        <w:t xml:space="preserve">(chap, xv.) does </w:t>
      </w:r>
      <w:r>
        <w:rPr>
          <w:color w:val="554936"/>
          <w:spacing w:val="0"/>
          <w:w w:val="100"/>
          <w:position w:val="0"/>
          <w:shd w:val="clear" w:color="auto" w:fill="auto"/>
          <w:lang w:val="en-US" w:eastAsia="en-US" w:bidi="en-US"/>
        </w:rPr>
        <w:t xml:space="preserve">not merely supply details </w:t>
      </w:r>
      <w:r>
        <w:rPr>
          <w:spacing w:val="0"/>
          <w:w w:val="100"/>
          <w:position w:val="0"/>
          <w:shd w:val="clear" w:color="auto" w:fill="auto"/>
          <w:lang w:val="en-US" w:eastAsia="en-US" w:bidi="en-US"/>
        </w:rPr>
        <w:t xml:space="preserve">supplementary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xiv. 48 but </w:t>
      </w:r>
      <w:r>
        <w:rPr>
          <w:color w:val="554936"/>
          <w:spacing w:val="0"/>
          <w:w w:val="100"/>
          <w:position w:val="0"/>
          <w:shd w:val="clear" w:color="auto" w:fill="auto"/>
          <w:lang w:val="en-US" w:eastAsia="en-US" w:bidi="en-US"/>
        </w:rPr>
        <w:t xml:space="preserve">puts the war with Agag in </w:t>
      </w:r>
      <w:r>
        <w:rPr>
          <w:spacing w:val="0"/>
          <w:w w:val="100"/>
          <w:position w:val="0"/>
          <w:shd w:val="clear" w:color="auto" w:fill="auto"/>
          <w:lang w:val="en-US" w:eastAsia="en-US" w:bidi="en-US"/>
        </w:rPr>
        <w:t xml:space="preserve">quite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different light </w:t>
      </w:r>
      <w:r>
        <w:rPr>
          <w:color w:val="554936"/>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laying the chief </w:t>
      </w:r>
      <w:r>
        <w:rPr>
          <w:color w:val="554936"/>
          <w:spacing w:val="0"/>
          <w:w w:val="100"/>
          <w:position w:val="0"/>
          <w:shd w:val="clear" w:color="auto" w:fill="auto"/>
          <w:lang w:val="en-US" w:eastAsia="en-US" w:bidi="en-US"/>
        </w:rPr>
        <w:t xml:space="preserve">weight on Saul’s disobedience to Samuel </w:t>
      </w:r>
      <w:r>
        <w:rPr>
          <w:spacing w:val="0"/>
          <w:w w:val="100"/>
          <w:position w:val="0"/>
          <w:shd w:val="clear" w:color="auto" w:fill="auto"/>
          <w:lang w:val="en-US" w:eastAsia="en-US" w:bidi="en-US"/>
        </w:rPr>
        <w:t xml:space="preserve">and rejection by the </w:t>
      </w:r>
      <w:r>
        <w:rPr>
          <w:color w:val="554936"/>
          <w:spacing w:val="0"/>
          <w:w w:val="100"/>
          <w:position w:val="0"/>
          <w:shd w:val="clear" w:color="auto" w:fill="auto"/>
          <w:lang w:val="en-US" w:eastAsia="en-US" w:bidi="en-US"/>
        </w:rPr>
        <w:t xml:space="preserve">prophet. This passage is </w:t>
      </w:r>
      <w:r>
        <w:rPr>
          <w:spacing w:val="0"/>
          <w:w w:val="100"/>
          <w:position w:val="0"/>
          <w:shd w:val="clear" w:color="auto" w:fill="auto"/>
          <w:lang w:val="en-US" w:eastAsia="en-US" w:bidi="en-US"/>
        </w:rPr>
        <w:t xml:space="preserve">closely allied to 1 </w:t>
      </w:r>
      <w:r>
        <w:rPr>
          <w:color w:val="554936"/>
          <w:spacing w:val="0"/>
          <w:w w:val="100"/>
          <w:position w:val="0"/>
          <w:shd w:val="clear" w:color="auto" w:fill="auto"/>
          <w:lang w:val="en-US" w:eastAsia="en-US" w:bidi="en-US"/>
        </w:rPr>
        <w:t xml:space="preserve">Sam. </w:t>
      </w:r>
      <w:r>
        <w:rPr>
          <w:spacing w:val="0"/>
          <w:w w:val="100"/>
          <w:position w:val="0"/>
          <w:shd w:val="clear" w:color="auto" w:fill="auto"/>
          <w:lang w:val="en-US" w:eastAsia="en-US" w:bidi="en-US"/>
        </w:rPr>
        <w:t xml:space="preserve">xxviii. 3-25, which, </w:t>
      </w:r>
      <w:r>
        <w:rPr>
          <w:color w:val="554936"/>
          <w:spacing w:val="0"/>
          <w:w w:val="100"/>
          <w:position w:val="0"/>
          <w:shd w:val="clear" w:color="auto" w:fill="auto"/>
          <w:lang w:val="en-US" w:eastAsia="en-US" w:bidi="en-US"/>
        </w:rPr>
        <w:t xml:space="preserve">however, is no part of the original </w:t>
      </w:r>
      <w:r>
        <w:rPr>
          <w:spacing w:val="0"/>
          <w:w w:val="100"/>
          <w:position w:val="0"/>
          <w:shd w:val="clear" w:color="auto" w:fill="auto"/>
          <w:lang w:val="en-US" w:eastAsia="en-US" w:bidi="en-US"/>
        </w:rPr>
        <w:t xml:space="preserve">story </w:t>
      </w:r>
      <w:r>
        <w:rPr>
          <w:color w:val="554936"/>
          <w:spacing w:val="0"/>
          <w:w w:val="100"/>
          <w:position w:val="0"/>
          <w:shd w:val="clear" w:color="auto" w:fill="auto"/>
          <w:lang w:val="en-US" w:eastAsia="en-US" w:bidi="en-US"/>
        </w:rPr>
        <w:t xml:space="preserve">of Saul’s </w:t>
      </w:r>
      <w:r>
        <w:rPr>
          <w:spacing w:val="0"/>
          <w:w w:val="100"/>
          <w:position w:val="0"/>
          <w:shd w:val="clear" w:color="auto" w:fill="auto"/>
          <w:lang w:val="en-US" w:eastAsia="en-US" w:bidi="en-US"/>
        </w:rPr>
        <w:t xml:space="preserve">defeat and. death, </w:t>
      </w:r>
      <w:r>
        <w:rPr>
          <w:color w:val="554936"/>
          <w:spacing w:val="0"/>
          <w:w w:val="100"/>
          <w:position w:val="0"/>
          <w:shd w:val="clear" w:color="auto" w:fill="auto"/>
          <w:lang w:val="en-US" w:eastAsia="en-US" w:bidi="en-US"/>
        </w:rPr>
        <w:t xml:space="preserve">as appears by comparing the </w:t>
      </w:r>
      <w:r>
        <w:rPr>
          <w:spacing w:val="0"/>
          <w:w w:val="100"/>
          <w:position w:val="0"/>
          <w:shd w:val="clear" w:color="auto" w:fill="auto"/>
          <w:lang w:val="en-US" w:eastAsia="en-US" w:bidi="en-US"/>
        </w:rPr>
        <w:t xml:space="preserve">position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two </w:t>
      </w:r>
      <w:r>
        <w:rPr>
          <w:spacing w:val="0"/>
          <w:w w:val="100"/>
          <w:position w:val="0"/>
          <w:shd w:val="clear" w:color="auto" w:fill="auto"/>
          <w:lang w:val="en-US" w:eastAsia="en-US" w:bidi="en-US"/>
        </w:rPr>
        <w:t xml:space="preserve">armies </w:t>
      </w:r>
      <w:r>
        <w:rPr>
          <w:color w:val="554936"/>
          <w:spacing w:val="0"/>
          <w:w w:val="100"/>
          <w:position w:val="0"/>
          <w:shd w:val="clear" w:color="auto" w:fill="auto"/>
          <w:lang w:val="en-US" w:eastAsia="en-US" w:bidi="en-US"/>
        </w:rPr>
        <w:t xml:space="preserve">in xxviii. 4 and xxix. 1. Chap, xv., in </w:t>
      </w:r>
      <w:r>
        <w:rPr>
          <w:spacing w:val="0"/>
          <w:w w:val="100"/>
          <w:position w:val="0"/>
          <w:shd w:val="clear" w:color="auto" w:fill="auto"/>
          <w:lang w:val="en-US" w:eastAsia="en-US" w:bidi="en-US"/>
        </w:rPr>
        <w:t xml:space="preserve">like manner,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probably </w:t>
      </w:r>
      <w:r>
        <w:rPr>
          <w:color w:val="554936"/>
          <w:spacing w:val="0"/>
          <w:w w:val="100"/>
          <w:position w:val="0"/>
          <w:shd w:val="clear" w:color="auto" w:fill="auto"/>
          <w:lang w:val="en-US" w:eastAsia="en-US" w:bidi="en-US"/>
        </w:rPr>
        <w:t xml:space="preserve">no </w:t>
      </w:r>
      <w:r>
        <w:rPr>
          <w:spacing w:val="0"/>
          <w:w w:val="100"/>
          <w:position w:val="0"/>
          <w:shd w:val="clear" w:color="auto" w:fill="auto"/>
          <w:lang w:val="en-US" w:eastAsia="en-US" w:bidi="en-US"/>
        </w:rPr>
        <w:t xml:space="preserve">original </w:t>
      </w:r>
      <w:r>
        <w:rPr>
          <w:color w:val="554936"/>
          <w:spacing w:val="0"/>
          <w:w w:val="100"/>
          <w:position w:val="0"/>
          <w:shd w:val="clear" w:color="auto" w:fill="auto"/>
          <w:lang w:val="en-US" w:eastAsia="en-US" w:bidi="en-US"/>
        </w:rPr>
        <w:t xml:space="preserve">part of the </w:t>
      </w:r>
      <w:r>
        <w:rPr>
          <w:spacing w:val="0"/>
          <w:w w:val="100"/>
          <w:position w:val="0"/>
          <w:shd w:val="clear" w:color="auto" w:fill="auto"/>
          <w:lang w:val="en-US" w:eastAsia="en-US" w:bidi="en-US"/>
        </w:rPr>
        <w:t xml:space="preserve">narrative </w:t>
      </w:r>
      <w:r>
        <w:rPr>
          <w:color w:val="554936"/>
          <w:spacing w:val="0"/>
          <w:w w:val="100"/>
          <w:position w:val="0"/>
          <w:shd w:val="clear" w:color="auto" w:fill="auto"/>
          <w:lang w:val="en-US" w:eastAsia="en-US" w:bidi="en-US"/>
        </w:rPr>
        <w:t xml:space="preserve">of David’s </w:t>
      </w:r>
      <w:r>
        <w:rPr>
          <w:spacing w:val="0"/>
          <w:w w:val="100"/>
          <w:position w:val="0"/>
          <w:shd w:val="clear" w:color="auto" w:fill="auto"/>
          <w:lang w:val="en-US" w:eastAsia="en-US" w:bidi="en-US"/>
        </w:rPr>
        <w:t xml:space="preserve">rise, to which it now forms the introduction, </w:t>
      </w:r>
      <w:r>
        <w:rPr>
          <w:color w:val="554936"/>
          <w:spacing w:val="0"/>
          <w:w w:val="100"/>
          <w:position w:val="0"/>
          <w:shd w:val="clear" w:color="auto" w:fill="auto"/>
          <w:lang w:val="en-US" w:eastAsia="en-US" w:bidi="en-US"/>
        </w:rPr>
        <w:t xml:space="preserve">and both </w:t>
      </w:r>
      <w:r>
        <w:rPr>
          <w:spacing w:val="0"/>
          <w:w w:val="100"/>
          <w:position w:val="0"/>
          <w:shd w:val="clear" w:color="auto" w:fill="auto"/>
          <w:lang w:val="en-US" w:eastAsia="en-US" w:bidi="en-US"/>
        </w:rPr>
        <w:t>passages, though relatively ancient addi</w:t>
      </w:r>
      <w:r>
        <w:rPr>
          <w:color w:val="554936"/>
          <w:spacing w:val="0"/>
          <w:w w:val="100"/>
          <w:position w:val="0"/>
          <w:shd w:val="clear" w:color="auto" w:fill="auto"/>
          <w:lang w:val="en-US" w:eastAsia="en-US" w:bidi="en-US"/>
        </w:rPr>
        <w:t xml:space="preserve">tions, </w:t>
      </w:r>
      <w:r>
        <w:rPr>
          <w:spacing w:val="0"/>
          <w:w w:val="100"/>
          <w:position w:val="0"/>
          <w:shd w:val="clear" w:color="auto" w:fill="auto"/>
          <w:lang w:val="en-US" w:eastAsia="en-US" w:bidi="en-US"/>
        </w:rPr>
        <w:t xml:space="preserve">represent a type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religious thought and a view of prophecy which </w:t>
      </w:r>
      <w:r>
        <w:rPr>
          <w:color w:val="554936"/>
          <w:spacing w:val="0"/>
          <w:w w:val="100"/>
          <w:position w:val="0"/>
          <w:shd w:val="clear" w:color="auto" w:fill="auto"/>
          <w:lang w:val="en-US" w:eastAsia="en-US" w:bidi="en-US"/>
        </w:rPr>
        <w:t xml:space="preserve">can </w:t>
      </w:r>
      <w:r>
        <w:rPr>
          <w:spacing w:val="0"/>
          <w:w w:val="100"/>
          <w:position w:val="0"/>
          <w:shd w:val="clear" w:color="auto" w:fill="auto"/>
          <w:lang w:val="en-US" w:eastAsia="en-US" w:bidi="en-US"/>
        </w:rPr>
        <w:t xml:space="preserve">hardly be older than the epoch of Elisha (comp. </w:t>
      </w:r>
      <w:r>
        <w:rPr>
          <w:smallCaps/>
          <w:color w:val="554936"/>
          <w:spacing w:val="0"/>
          <w:w w:val="100"/>
          <w:position w:val="0"/>
          <w:shd w:val="clear" w:color="auto" w:fill="auto"/>
          <w:lang w:val="en-US" w:eastAsia="en-US" w:bidi="en-US"/>
        </w:rPr>
        <w:t>Prophet,</w:t>
      </w:r>
      <w:r>
        <w:rPr>
          <w:color w:val="554936"/>
          <w:spacing w:val="0"/>
          <w:w w:val="100"/>
          <w:position w:val="0"/>
          <w:shd w:val="clear" w:color="auto" w:fill="auto"/>
          <w:lang w:val="en-US" w:eastAsia="en-US" w:bidi="en-US"/>
        </w:rPr>
        <w:t xml:space="preserve"> vol. xix. p. </w:t>
      </w:r>
      <w:r>
        <w:rPr>
          <w:spacing w:val="0"/>
          <w:w w:val="100"/>
          <w:position w:val="0"/>
          <w:shd w:val="clear" w:color="auto" w:fill="auto"/>
          <w:lang w:val="en-US" w:eastAsia="en-US" w:bidi="en-US"/>
        </w:rPr>
        <w:t xml:space="preserve">816). The anointing of David (xvi. 1-13) presupposes </w:t>
      </w:r>
      <w:r>
        <w:rPr>
          <w:color w:val="554936"/>
          <w:spacing w:val="0"/>
          <w:w w:val="100"/>
          <w:position w:val="0"/>
          <w:shd w:val="clear" w:color="auto" w:fill="auto"/>
          <w:lang w:val="en-US" w:eastAsia="en-US" w:bidi="en-US"/>
        </w:rPr>
        <w:t xml:space="preserve">chap, xv., </w:t>
      </w:r>
      <w:r>
        <w:rPr>
          <w:spacing w:val="0"/>
          <w:w w:val="100"/>
          <w:position w:val="0"/>
          <w:shd w:val="clear" w:color="auto" w:fill="auto"/>
          <w:lang w:val="en-US" w:eastAsia="en-US" w:bidi="en-US"/>
        </w:rPr>
        <w:t xml:space="preserve">and is consistent with what follows only </w:t>
      </w:r>
      <w:r>
        <w:rPr>
          <w:color w:val="554936"/>
          <w:spacing w:val="0"/>
          <w:w w:val="100"/>
          <w:position w:val="0"/>
          <w:shd w:val="clear" w:color="auto" w:fill="auto"/>
          <w:lang w:val="en-US" w:eastAsia="en-US" w:bidi="en-US"/>
        </w:rPr>
        <w:t xml:space="preserve">if we </w:t>
      </w:r>
      <w:r>
        <w:rPr>
          <w:spacing w:val="0"/>
          <w:w w:val="100"/>
          <w:position w:val="0"/>
          <w:shd w:val="clear" w:color="auto" w:fill="auto"/>
          <w:lang w:val="en-US" w:eastAsia="en-US" w:bidi="en-US"/>
        </w:rPr>
        <w:t xml:space="preserve">suppose that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meaning of Samuel’s act </w:t>
      </w:r>
      <w:r>
        <w:rPr>
          <w:color w:val="554936"/>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not understood at </w:t>
      </w:r>
      <w:r>
        <w:rPr>
          <w:color w:val="554936"/>
          <w:spacing w:val="0"/>
          <w:w w:val="100"/>
          <w:position w:val="0"/>
          <w:shd w:val="clear" w:color="auto" w:fill="auto"/>
          <w:lang w:val="en-US" w:eastAsia="en-US" w:bidi="en-US"/>
        </w:rPr>
        <w:t xml:space="preserve">the time. The </w:t>
      </w:r>
      <w:r>
        <w:rPr>
          <w:spacing w:val="0"/>
          <w:w w:val="100"/>
          <w:position w:val="0"/>
          <w:shd w:val="clear" w:color="auto" w:fill="auto"/>
          <w:lang w:val="en-US" w:eastAsia="en-US" w:bidi="en-US"/>
        </w:rPr>
        <w:t xml:space="preserve">older history repeatedly indicates that David’s </w:t>
      </w:r>
      <w:r>
        <w:rPr>
          <w:color w:val="554936"/>
          <w:spacing w:val="0"/>
          <w:w w:val="100"/>
          <w:position w:val="0"/>
          <w:shd w:val="clear" w:color="auto" w:fill="auto"/>
          <w:lang w:val="en-US" w:eastAsia="en-US" w:bidi="en-US"/>
        </w:rPr>
        <w:t xml:space="preserve">kingship was predicted by a divine </w:t>
      </w:r>
      <w:r>
        <w:rPr>
          <w:spacing w:val="0"/>
          <w:w w:val="100"/>
          <w:position w:val="0"/>
          <w:shd w:val="clear" w:color="auto" w:fill="auto"/>
          <w:lang w:val="en-US" w:eastAsia="en-US" w:bidi="en-US"/>
        </w:rPr>
        <w:t xml:space="preserve">oracle, but would hardly lead us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place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prediction so early (1 </w:t>
      </w:r>
      <w:r>
        <w:rPr>
          <w:color w:val="554936"/>
          <w:spacing w:val="0"/>
          <w:w w:val="100"/>
          <w:position w:val="0"/>
          <w:shd w:val="clear" w:color="auto" w:fill="auto"/>
          <w:lang w:val="en-US" w:eastAsia="en-US" w:bidi="en-US"/>
        </w:rPr>
        <w:t xml:space="preserve">Sam. xxv. </w:t>
      </w:r>
      <w:r>
        <w:rPr>
          <w:spacing w:val="0"/>
          <w:w w:val="100"/>
          <w:position w:val="0"/>
          <w:shd w:val="clear" w:color="auto" w:fill="auto"/>
          <w:lang w:val="en-US" w:eastAsia="en-US" w:bidi="en-US"/>
        </w:rPr>
        <w:t xml:space="preserve">30, </w:t>
      </w:r>
      <w:r>
        <w:rPr>
          <w:color w:val="554936"/>
          <w:spacing w:val="0"/>
          <w:w w:val="100"/>
          <w:position w:val="0"/>
          <w:shd w:val="clear" w:color="auto" w:fill="auto"/>
          <w:lang w:val="en-US" w:eastAsia="en-US" w:bidi="en-US"/>
        </w:rPr>
        <w:t xml:space="preserve">2 </w:t>
      </w:r>
      <w:r>
        <w:rPr>
          <w:spacing w:val="0"/>
          <w:w w:val="100"/>
          <w:position w:val="0"/>
          <w:shd w:val="clear" w:color="auto" w:fill="auto"/>
          <w:lang w:val="en-US" w:eastAsia="en-US" w:bidi="en-US"/>
        </w:rPr>
        <w:t xml:space="preserve">Sam. iii. 9, </w:t>
      </w:r>
      <w:r>
        <w:rPr>
          <w:color w:val="554936"/>
          <w:spacing w:val="0"/>
          <w:w w:val="100"/>
          <w:position w:val="0"/>
          <w:shd w:val="clear" w:color="auto" w:fill="auto"/>
          <w:lang w:val="en-US" w:eastAsia="en-US" w:bidi="en-US"/>
        </w:rPr>
        <w:t xml:space="preserve">v. 2 </w:t>
      </w:r>
      <w:r>
        <w:rPr>
          <w:spacing w:val="0"/>
          <w:w w:val="100"/>
          <w:position w:val="0"/>
          <w:shd w:val="clear" w:color="auto" w:fill="auto"/>
          <w:lang w:val="en-US" w:eastAsia="en-US" w:bidi="en-US"/>
        </w:rPr>
        <w:t xml:space="preserve">compared </w:t>
      </w:r>
      <w:r>
        <w:rPr>
          <w:color w:val="554936"/>
          <w:spacing w:val="0"/>
          <w:w w:val="100"/>
          <w:position w:val="0"/>
          <w:shd w:val="clear" w:color="auto" w:fill="auto"/>
          <w:lang w:val="en-US" w:eastAsia="en-US" w:bidi="en-US"/>
        </w:rPr>
        <w:t xml:space="preserve">with 1 Sam. </w:t>
      </w:r>
      <w:r>
        <w:rPr>
          <w:spacing w:val="0"/>
          <w:w w:val="100"/>
          <w:position w:val="0"/>
          <w:shd w:val="clear" w:color="auto" w:fill="auto"/>
          <w:lang w:val="en-US" w:eastAsia="en-US" w:bidi="en-US"/>
        </w:rPr>
        <w:t xml:space="preserve">xvii. </w:t>
      </w:r>
      <w:r>
        <w:rPr>
          <w:color w:val="554936"/>
          <w:spacing w:val="0"/>
          <w:w w:val="100"/>
          <w:position w:val="0"/>
          <w:shd w:val="clear" w:color="auto" w:fill="auto"/>
          <w:lang w:val="en-US" w:eastAsia="en-US" w:bidi="en-US"/>
        </w:rPr>
        <w:t xml:space="preserve">28, </w:t>
      </w:r>
      <w:r>
        <w:rPr>
          <w:spacing w:val="0"/>
          <w:w w:val="100"/>
          <w:position w:val="0"/>
          <w:shd w:val="clear" w:color="auto" w:fill="auto"/>
          <w:lang w:val="en-US" w:eastAsia="en-US" w:bidi="en-US"/>
        </w:rPr>
        <w:t>xviii. 23).</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story </w:t>
      </w:r>
      <w:r>
        <w:rPr>
          <w:color w:val="554936"/>
          <w:spacing w:val="0"/>
          <w:w w:val="100"/>
          <w:position w:val="0"/>
          <w:shd w:val="clear" w:color="auto" w:fill="auto"/>
          <w:lang w:val="en-US" w:eastAsia="en-US" w:bidi="en-US"/>
        </w:rPr>
        <w:t xml:space="preserve">of David’s </w:t>
      </w:r>
      <w:r>
        <w:rPr>
          <w:spacing w:val="0"/>
          <w:w w:val="100"/>
          <w:position w:val="0"/>
          <w:shd w:val="clear" w:color="auto" w:fill="auto"/>
          <w:lang w:val="en-US" w:eastAsia="en-US" w:bidi="en-US"/>
        </w:rPr>
        <w:t xml:space="preserve">introduction to Saul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told in two forms (xvi. </w:t>
      </w:r>
      <w:r>
        <w:rPr>
          <w:color w:val="554936"/>
          <w:spacing w:val="0"/>
          <w:w w:val="100"/>
          <w:position w:val="0"/>
          <w:shd w:val="clear" w:color="auto" w:fill="auto"/>
          <w:lang w:val="en-US" w:eastAsia="en-US" w:bidi="en-US"/>
        </w:rPr>
        <w:t xml:space="preserve">14-23; xvii. 1-xviii. 5). In </w:t>
      </w:r>
      <w:r>
        <w:rPr>
          <w:spacing w:val="0"/>
          <w:w w:val="100"/>
          <w:position w:val="0"/>
          <w:shd w:val="clear" w:color="auto" w:fill="auto"/>
          <w:lang w:val="en-US" w:eastAsia="en-US" w:bidi="en-US"/>
        </w:rPr>
        <w:t xml:space="preserve">the former David is already a man </w:t>
      </w:r>
      <w:r>
        <w:rPr>
          <w:color w:val="554936"/>
          <w:spacing w:val="0"/>
          <w:w w:val="100"/>
          <w:position w:val="0"/>
          <w:shd w:val="clear" w:color="auto" w:fill="auto"/>
          <w:lang w:val="en-US" w:eastAsia="en-US" w:bidi="en-US"/>
        </w:rPr>
        <w:t xml:space="preserve">of approved </w:t>
      </w:r>
      <w:r>
        <w:rPr>
          <w:spacing w:val="0"/>
          <w:w w:val="100"/>
          <w:position w:val="0"/>
          <w:shd w:val="clear" w:color="auto" w:fill="auto"/>
          <w:lang w:val="en-US" w:eastAsia="en-US" w:bidi="en-US"/>
        </w:rPr>
        <w:t>courage and parts when he is attracted to the court</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in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latter </w:t>
      </w:r>
      <w:r>
        <w:rPr>
          <w:color w:val="554936"/>
          <w:spacing w:val="0"/>
          <w:w w:val="100"/>
          <w:position w:val="0"/>
          <w:shd w:val="clear" w:color="auto" w:fill="auto"/>
          <w:lang w:val="en-US" w:eastAsia="en-US" w:bidi="en-US"/>
        </w:rPr>
        <w:t xml:space="preserve">he is </w:t>
      </w:r>
      <w:r>
        <w:rPr>
          <w:spacing w:val="0"/>
          <w:w w:val="100"/>
          <w:position w:val="0"/>
          <w:shd w:val="clear" w:color="auto" w:fill="auto"/>
          <w:lang w:val="en-US" w:eastAsia="en-US" w:bidi="en-US"/>
        </w:rPr>
        <w:t xml:space="preserve">an obscure and untried shepherd lad (as in chap, </w:t>
      </w:r>
      <w:r>
        <w:rPr>
          <w:color w:val="554936"/>
          <w:spacing w:val="0"/>
          <w:w w:val="100"/>
          <w:position w:val="0"/>
          <w:shd w:val="clear" w:color="auto" w:fill="auto"/>
          <w:lang w:val="en-US" w:eastAsia="en-US" w:bidi="en-US"/>
        </w:rPr>
        <w:t>xvi.</w:t>
      </w:r>
      <w:r>
        <w:rPr>
          <w:spacing w:val="0"/>
          <w:w w:val="100"/>
          <w:position w:val="0"/>
          <w:shd w:val="clear" w:color="auto" w:fill="auto"/>
          <w:lang w:val="en-US" w:eastAsia="en-US" w:bidi="en-US"/>
        </w:rPr>
        <w:t xml:space="preserve">) when </w:t>
      </w:r>
      <w:r>
        <w:rPr>
          <w:color w:val="554936"/>
          <w:spacing w:val="0"/>
          <w:w w:val="100"/>
          <w:position w:val="0"/>
          <w:shd w:val="clear" w:color="auto" w:fill="auto"/>
          <w:lang w:val="en-US" w:eastAsia="en-US" w:bidi="en-US"/>
        </w:rPr>
        <w:t xml:space="preserve">he volunteers </w:t>
      </w:r>
      <w:r>
        <w:rPr>
          <w:spacing w:val="0"/>
          <w:w w:val="100"/>
          <w:position w:val="0"/>
          <w:shd w:val="clear" w:color="auto" w:fill="auto"/>
          <w:lang w:val="en-US" w:eastAsia="en-US" w:bidi="en-US"/>
        </w:rPr>
        <w:t xml:space="preserve">to meet Goliath.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Hebrew text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contradiction </w:t>
      </w:r>
      <w:r>
        <w:rPr>
          <w:color w:val="554936"/>
          <w:spacing w:val="0"/>
          <w:w w:val="100"/>
          <w:position w:val="0"/>
          <w:shd w:val="clear" w:color="auto" w:fill="auto"/>
          <w:lang w:val="en-US" w:eastAsia="en-US" w:bidi="en-US"/>
        </w:rPr>
        <w:t xml:space="preserve">between </w:t>
      </w:r>
      <w:r>
        <w:rPr>
          <w:spacing w:val="0"/>
          <w:w w:val="100"/>
          <w:position w:val="0"/>
          <w:shd w:val="clear" w:color="auto" w:fill="auto"/>
          <w:lang w:val="en-US" w:eastAsia="en-US" w:bidi="en-US"/>
        </w:rPr>
        <w:t xml:space="preserve">the two accounts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absolute, but the </w:t>
      </w:r>
      <w:r>
        <w:rPr>
          <w:color w:val="554936"/>
          <w:spacing w:val="0"/>
          <w:w w:val="100"/>
          <w:position w:val="0"/>
          <w:shd w:val="clear" w:color="auto" w:fill="auto"/>
          <w:lang w:val="en-US" w:eastAsia="en-US" w:bidi="en-US"/>
        </w:rPr>
        <w:t xml:space="preserve">Septuagint omits xvii. 12-31, xvii. 55-xviii. 5, which </w:t>
      </w:r>
      <w:r>
        <w:rPr>
          <w:spacing w:val="0"/>
          <w:w w:val="100"/>
          <w:position w:val="0"/>
          <w:shd w:val="clear" w:color="auto" w:fill="auto"/>
          <w:lang w:val="en-US" w:eastAsia="en-US" w:bidi="en-US"/>
        </w:rPr>
        <w:t xml:space="preserve">greatly </w:t>
      </w:r>
      <w:r>
        <w:rPr>
          <w:color w:val="554936"/>
          <w:spacing w:val="0"/>
          <w:w w:val="100"/>
          <w:position w:val="0"/>
          <w:shd w:val="clear" w:color="auto" w:fill="auto"/>
          <w:lang w:val="en-US" w:eastAsia="en-US" w:bidi="en-US"/>
        </w:rPr>
        <w:t xml:space="preserve">lessens if it </w:t>
      </w:r>
      <w:r>
        <w:rPr>
          <w:spacing w:val="0"/>
          <w:w w:val="100"/>
          <w:position w:val="0"/>
          <w:shd w:val="clear" w:color="auto" w:fill="auto"/>
          <w:lang w:val="en-US" w:eastAsia="en-US" w:bidi="en-US"/>
        </w:rPr>
        <w:t xml:space="preserve">does </w:t>
      </w:r>
      <w:r>
        <w:rPr>
          <w:color w:val="554936"/>
          <w:spacing w:val="0"/>
          <w:w w:val="100"/>
          <w:position w:val="0"/>
          <w:shd w:val="clear" w:color="auto" w:fill="auto"/>
          <w:lang w:val="en-US" w:eastAsia="en-US" w:bidi="en-US"/>
        </w:rPr>
        <w:t xml:space="preserve">not </w:t>
      </w:r>
      <w:r>
        <w:rPr>
          <w:spacing w:val="0"/>
          <w:w w:val="100"/>
          <w:position w:val="0"/>
          <w:shd w:val="clear" w:color="auto" w:fill="auto"/>
          <w:lang w:val="en-US" w:eastAsia="en-US" w:bidi="en-US"/>
        </w:rPr>
        <w:t xml:space="preserve">entirely </w:t>
      </w:r>
      <w:r>
        <w:rPr>
          <w:color w:val="554936"/>
          <w:spacing w:val="0"/>
          <w:w w:val="100"/>
          <w:position w:val="0"/>
          <w:shd w:val="clear" w:color="auto" w:fill="auto"/>
          <w:lang w:val="en-US" w:eastAsia="en-US" w:bidi="en-US"/>
        </w:rPr>
        <w:t xml:space="preserve">remove the </w:t>
      </w:r>
      <w:r>
        <w:rPr>
          <w:spacing w:val="0"/>
          <w:w w:val="100"/>
          <w:position w:val="0"/>
          <w:shd w:val="clear" w:color="auto" w:fill="auto"/>
          <w:lang w:val="en-US" w:eastAsia="en-US" w:bidi="en-US"/>
        </w:rPr>
        <w:t>difficulty.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rise of </w:t>
      </w:r>
      <w:r>
        <w:rPr>
          <w:color w:val="554936"/>
          <w:spacing w:val="0"/>
          <w:w w:val="100"/>
          <w:position w:val="0"/>
          <w:shd w:val="clear" w:color="auto" w:fill="auto"/>
          <w:lang w:val="en-US" w:eastAsia="en-US" w:bidi="en-US"/>
        </w:rPr>
        <w:t xml:space="preserve">Saul’s jealousy against David </w:t>
      </w:r>
      <w:r>
        <w:rPr>
          <w:spacing w:val="0"/>
          <w:w w:val="100"/>
          <w:position w:val="0"/>
          <w:shd w:val="clear" w:color="auto" w:fill="auto"/>
          <w:lang w:val="en-US" w:eastAsia="en-US" w:bidi="en-US"/>
        </w:rPr>
        <w:t xml:space="preserve">(xviii. 6-30) </w:t>
      </w:r>
      <w:r>
        <w:rPr>
          <w:color w:val="554936"/>
          <w:spacing w:val="0"/>
          <w:w w:val="100"/>
          <w:position w:val="0"/>
          <w:shd w:val="clear" w:color="auto" w:fill="auto"/>
          <w:lang w:val="en-US" w:eastAsia="en-US" w:bidi="en-US"/>
        </w:rPr>
        <w:t xml:space="preserve">and the </w:t>
      </w:r>
      <w:r>
        <w:rPr>
          <w:spacing w:val="0"/>
          <w:w w:val="100"/>
          <w:position w:val="0"/>
          <w:shd w:val="clear" w:color="auto" w:fill="auto"/>
          <w:lang w:val="en-US" w:eastAsia="en-US" w:bidi="en-US"/>
        </w:rPr>
        <w:t xml:space="preserve">open </w:t>
      </w:r>
      <w:r>
        <w:rPr>
          <w:color w:val="554936"/>
          <w:spacing w:val="0"/>
          <w:w w:val="100"/>
          <w:position w:val="0"/>
          <w:shd w:val="clear" w:color="auto" w:fill="auto"/>
          <w:lang w:val="en-US" w:eastAsia="en-US" w:bidi="en-US"/>
        </w:rPr>
        <w:t xml:space="preserve">breach between them, with David’s </w:t>
      </w:r>
      <w:r>
        <w:rPr>
          <w:spacing w:val="0"/>
          <w:w w:val="100"/>
          <w:position w:val="0"/>
          <w:shd w:val="clear" w:color="auto" w:fill="auto"/>
          <w:lang w:val="en-US" w:eastAsia="en-US" w:bidi="en-US"/>
        </w:rPr>
        <w:t xml:space="preserve">flight from the court (xix., xx.), are very confused </w:t>
      </w:r>
      <w:r>
        <w:rPr>
          <w:color w:val="554936"/>
          <w:spacing w:val="0"/>
          <w:w w:val="100"/>
          <w:position w:val="0"/>
          <w:shd w:val="clear" w:color="auto" w:fill="auto"/>
          <w:lang w:val="en-US" w:eastAsia="en-US" w:bidi="en-US"/>
        </w:rPr>
        <w:t xml:space="preserve">in the Hebrew text. Some </w:t>
      </w:r>
      <w:r>
        <w:rPr>
          <w:spacing w:val="0"/>
          <w:w w:val="100"/>
          <w:position w:val="0"/>
          <w:shd w:val="clear" w:color="auto" w:fill="auto"/>
          <w:lang w:val="en-US" w:eastAsia="en-US" w:bidi="en-US"/>
        </w:rPr>
        <w:t>serious difficulties are escaped</w:t>
      </w:r>
    </w:p>
    <w:p>
      <w:pPr>
        <w:widowControl w:val="0"/>
      </w:pP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by following the Septuagint recension, but others remain, and there is a good deal of confusion also in the accounts of David’s life as an outlaw (xxi.-xxvi.) and with Achish (xxvii.). For details see </w:t>
      </w:r>
      <w:r>
        <w:rPr>
          <w:smallCaps/>
          <w:spacing w:val="0"/>
          <w:w w:val="100"/>
          <w:position w:val="0"/>
          <w:shd w:val="clear" w:color="auto" w:fill="auto"/>
          <w:lang w:val="en-US" w:eastAsia="en-US" w:bidi="en-US"/>
        </w:rPr>
        <w:t>David,</w:t>
      </w:r>
      <w:r>
        <w:rPr>
          <w:spacing w:val="0"/>
          <w:w w:val="100"/>
          <w:position w:val="0"/>
          <w:shd w:val="clear" w:color="auto" w:fill="auto"/>
          <w:lang w:val="en-US" w:eastAsia="en-US" w:bidi="en-US"/>
        </w:rPr>
        <w:t xml:space="preserve"> vol. vi. p. 838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narrative is largely made up of detached anecdotes, and sometimes there were two divergent anecdotes based on a single incident. This is clear as regards the two stories of David’s generosity to Saul (xxiv., xxvi.) and still more clear where the LXX. omits one of two parallel anecdotes (see </w:t>
      </w:r>
      <w:r>
        <w:rPr>
          <w:smallCaps/>
          <w:spacing w:val="0"/>
          <w:w w:val="100"/>
          <w:position w:val="0"/>
          <w:shd w:val="clear" w:color="auto" w:fill="auto"/>
          <w:lang w:val="en-US" w:eastAsia="en-US" w:bidi="en-US"/>
        </w:rPr>
        <w:t xml:space="preserve">David, </w:t>
      </w:r>
      <w:r>
        <w:rPr>
          <w:i/>
          <w:iCs/>
          <w:spacing w:val="0"/>
          <w:w w:val="100"/>
          <w:position w:val="0"/>
          <w:shd w:val="clear" w:color="auto" w:fill="auto"/>
          <w:lang w:val="en-US" w:eastAsia="en-US" w:bidi="en-US"/>
        </w:rPr>
        <w:t>ut supra},</w:t>
      </w:r>
      <w:r>
        <w:rPr>
          <w:spacing w:val="0"/>
          <w:w w:val="100"/>
          <w:position w:val="0"/>
          <w:shd w:val="clear" w:color="auto" w:fill="auto"/>
          <w:lang w:val="en-US" w:eastAsia="en-US" w:bidi="en-US"/>
        </w:rPr>
        <w:t xml:space="preserve"> while the same account may perhaps be given of the twofold narrative of David’s flight from Saul and of his betaking himself to Achish. At the same time there is sufficient connexion to show that the doublettes and additions are strung on an original thread of continuous history—a history of David, which becomes more free from foreign accretions at the point when the outlaw and refugee acquires, through the death of Saul, a position of com</w:t>
        <w:softHyphen/>
        <w:t xml:space="preserve">manding importance. Saul’s defeat and death (1 Sam. xxviii. 1, 2, xxx.) are related as part of the history of David, which runs on from this point with little evidence of editorial additions to the close of 2 Sam. v. The summary account of David’s war and government in 2 Sam. viii. appears to be the continuation of the same document; chaps, vi. and vii., on the other hand, seem to have an independent source. </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III.</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history of David’s court, a vivid picture of events which must be referred in substance if not in form to a contem</w:t>
        <w:softHyphen/>
        <w:t>porary observer, is in its origin a distinct book from the life of David that closes with 2 Sam. viii. It extends over 2 Sam. ix.- 1 Kings ii. with very little appearance of interpolation except the great appendix, 2 Sam. xxi.-xxiv., and is throughout one of the most admirable remains of ancient history.</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appendix is made up of various pieces,—chap. xxiv. appearing to attach itself directly to xxi. 1-14, while xxi. 15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is akin in subject to xxiii. 8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the two poems, chap. xxii. (Psalm xviii.) and xxiii. 1-7, have no relation to the context, so that we can only say of them that they were accepted as Davidic at the time—posterior to the Deuteronomistic redaction—when the miscellaneous matter of the appendix was incorporated with our book.</w:t>
      </w:r>
    </w:p>
    <w:p>
      <w:pPr>
        <w:pStyle w:val="Style2"/>
        <w:keepNext w:val="0"/>
        <w:keepLines w:val="0"/>
        <w:widowControl w:val="0"/>
        <w:shd w:val="clear" w:color="auto" w:fill="auto"/>
        <w:bidi w:val="0"/>
        <w:spacing w:line="178" w:lineRule="auto"/>
        <w:ind w:left="0" w:firstLine="360"/>
        <w:jc w:val="left"/>
        <w:rPr>
          <w:sz w:val="14"/>
          <w:szCs w:val="14"/>
        </w:rPr>
      </w:pPr>
      <w:r>
        <w:rPr>
          <w:spacing w:val="0"/>
          <w:w w:val="100"/>
          <w:position w:val="0"/>
          <w:sz w:val="14"/>
          <w:szCs w:val="14"/>
          <w:shd w:val="clear" w:color="auto" w:fill="auto"/>
          <w:lang w:val="en-US" w:eastAsia="en-US" w:bidi="en-US"/>
        </w:rPr>
        <w:t xml:space="preserve">In this rapid sketch it has not been attempted to notice all the minor marks of editorial retouching found in one or both of the two great recensions of the text, For all details the reader must refer principally to Wellhausen’s repeated studies of the hook, first in his </w:t>
      </w:r>
      <w:r>
        <w:rPr>
          <w:i/>
          <w:iCs/>
          <w:spacing w:val="0"/>
          <w:w w:val="100"/>
          <w:position w:val="0"/>
          <w:sz w:val="14"/>
          <w:szCs w:val="14"/>
          <w:shd w:val="clear" w:color="auto" w:fill="auto"/>
          <w:lang w:val="en-US" w:eastAsia="en-US" w:bidi="en-US"/>
        </w:rPr>
        <w:t>Text der Bucher Samuelis,</w:t>
      </w:r>
      <w:r>
        <w:rPr>
          <w:spacing w:val="0"/>
          <w:w w:val="100"/>
          <w:position w:val="0"/>
          <w:sz w:val="14"/>
          <w:szCs w:val="14"/>
          <w:shd w:val="clear" w:color="auto" w:fill="auto"/>
          <w:lang w:val="en-US" w:eastAsia="en-US" w:bidi="en-US"/>
        </w:rPr>
        <w:t xml:space="preserve"> 1871, then in the fourth edition of Bleek's </w:t>
      </w:r>
      <w:r>
        <w:rPr>
          <w:i/>
          <w:iCs/>
          <w:spacing w:val="0"/>
          <w:w w:val="100"/>
          <w:position w:val="0"/>
          <w:sz w:val="14"/>
          <w:szCs w:val="14"/>
          <w:shd w:val="clear" w:color="auto" w:fill="auto"/>
          <w:lang w:val="en-US" w:eastAsia="en-US" w:bidi="en-US"/>
        </w:rPr>
        <w:t>Einleitung,</w:t>
      </w:r>
      <w:r>
        <w:rPr>
          <w:spacing w:val="0"/>
          <w:w w:val="100"/>
          <w:position w:val="0"/>
          <w:sz w:val="14"/>
          <w:szCs w:val="14"/>
          <w:shd w:val="clear" w:color="auto" w:fill="auto"/>
          <w:lang w:val="en-US" w:eastAsia="en-US" w:bidi="en-US"/>
        </w:rPr>
        <w:t xml:space="preserve"> 1878, and finally in his </w:t>
      </w:r>
      <w:r>
        <w:rPr>
          <w:i/>
          <w:iCs/>
          <w:spacing w:val="0"/>
          <w:w w:val="100"/>
          <w:position w:val="0"/>
          <w:sz w:val="14"/>
          <w:szCs w:val="14"/>
          <w:shd w:val="clear" w:color="auto" w:fill="auto"/>
          <w:lang w:val="en-US" w:eastAsia="en-US" w:bidi="en-US"/>
        </w:rPr>
        <w:t>Prolegomena to the History of Israel</w:t>
      </w:r>
      <w:r>
        <w:rPr>
          <w:spacing w:val="0"/>
          <w:w w:val="100"/>
          <w:position w:val="0"/>
          <w:sz w:val="14"/>
          <w:szCs w:val="14"/>
          <w:shd w:val="clear" w:color="auto" w:fill="auto"/>
          <w:lang w:val="en-US" w:eastAsia="en-US" w:bidi="en-US"/>
        </w:rPr>
        <w:t xml:space="preserve"> (Eng. tr., 1885). Of earlier works on the subject the relative parts of Ewald's </w:t>
      </w:r>
      <w:r>
        <w:rPr>
          <w:i/>
          <w:iCs/>
          <w:spacing w:val="0"/>
          <w:w w:val="100"/>
          <w:position w:val="0"/>
          <w:sz w:val="14"/>
          <w:szCs w:val="14"/>
          <w:shd w:val="clear" w:color="auto" w:fill="auto"/>
          <w:lang w:val="en-US" w:eastAsia="en-US" w:bidi="en-US"/>
        </w:rPr>
        <w:t>Geschichte</w:t>
      </w:r>
      <w:r>
        <w:rPr>
          <w:spacing w:val="0"/>
          <w:w w:val="100"/>
          <w:position w:val="0"/>
          <w:sz w:val="14"/>
          <w:szCs w:val="14"/>
          <w:shd w:val="clear" w:color="auto" w:fill="auto"/>
          <w:lang w:val="en-US" w:eastAsia="en-US" w:bidi="en-US"/>
        </w:rPr>
        <w:t xml:space="preserve"> are the most important. The commentaries of Thenius (1st ed. 1842, 2d ed. 18G4) and Keil (1864, Eng. tr. 1866) are not very satisfactory. In English Prof. Kirkpatrick’s short commentary (in the Cambridge Bible for Schools) will be found useful. See also F. H. Woods in </w:t>
      </w:r>
      <w:r>
        <w:rPr>
          <w:i/>
          <w:iCs/>
          <w:spacing w:val="0"/>
          <w:w w:val="100"/>
          <w:position w:val="0"/>
          <w:sz w:val="14"/>
          <w:szCs w:val="14"/>
          <w:shd w:val="clear" w:color="auto" w:fill="auto"/>
          <w:lang w:val="en-US" w:eastAsia="en-US" w:bidi="en-US"/>
        </w:rPr>
        <w:t xml:space="preserve">Studia Biblica, </w:t>
      </w:r>
      <w:r>
        <w:rPr>
          <w:spacing w:val="0"/>
          <w:w w:val="100"/>
          <w:position w:val="0"/>
          <w:sz w:val="14"/>
          <w:szCs w:val="14"/>
          <w:shd w:val="clear" w:color="auto" w:fill="auto"/>
          <w:lang w:val="en-US" w:eastAsia="en-US" w:bidi="en-US"/>
        </w:rPr>
        <w:t>Oxford, 1885.</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SANAA </w:t>
      </w:r>
      <w:r>
        <w:rPr>
          <w:smallCaps/>
          <w:spacing w:val="0"/>
          <w:w w:val="100"/>
          <w:position w:val="0"/>
          <w:shd w:val="clear" w:color="auto" w:fill="auto"/>
          <w:lang w:val="en-US" w:eastAsia="en-US" w:bidi="en-US"/>
        </w:rPr>
        <w:t>(San'á),</w:t>
      </w:r>
      <w:r>
        <w:rPr>
          <w:spacing w:val="0"/>
          <w:w w:val="100"/>
          <w:position w:val="0"/>
          <w:shd w:val="clear" w:color="auto" w:fill="auto"/>
          <w:lang w:val="en-US" w:eastAsia="en-US" w:bidi="en-US"/>
        </w:rPr>
        <w:t xml:space="preserve"> the capital of Yemen in Arabia, and seat of the Turkish governor of that province, is situated in 15° 22' N. lat. and 44° 31' E. long., in a well-watered upland valley, 4000 feet above the sea and six to nine miles broad, running north and south between two table</w:t>
        <w:softHyphen/>
        <w:t>lands. The western table-land, over which lies the road to the port of Hodaida on the Red Sea, rises 1200 feet above the town, the eastern (J. Noḳom) is some 300 feet higher, and crowned by the ruins of the fortress Birásh, which local tradition connects with the name of Shem, son of Noah, to whom the foundation of the city is attri</w:t>
        <w:softHyphen/>
        <w:t xml:space="preserve">buted by Hamdání, </w:t>
      </w:r>
      <w:r>
        <w:rPr>
          <w:i/>
          <w:iCs/>
          <w:spacing w:val="0"/>
          <w:w w:val="100"/>
          <w:position w:val="0"/>
          <w:shd w:val="clear" w:color="auto" w:fill="auto"/>
          <w:lang w:val="en-US" w:eastAsia="en-US" w:bidi="en-US"/>
        </w:rPr>
        <w:t>Jazírat,</w:t>
      </w:r>
      <w:r>
        <w:rPr>
          <w:spacing w:val="0"/>
          <w:w w:val="100"/>
          <w:position w:val="0"/>
          <w:shd w:val="clear" w:color="auto" w:fill="auto"/>
          <w:lang w:val="en-US" w:eastAsia="en-US" w:bidi="en-US"/>
        </w:rPr>
        <w:t xml:space="preserve"> p. 55. Under Mount Noḳom in the valley is the hill Ghomdán with the citadel, which Halévy in 1870 found in ruins. The ancient fortress of Ghomdán, which is often referred to by poets, and is described in extravagant terms by later writers, is said to have been destroyed by the caliph 'Othmán. The city proper, which is walled, extends from the citadel on the east to the garden and ruined palace of the imám Motawakkil on the west. Beyond this is the quarter known as Bîr al-'Azab, where the imáms had their pleasure gardens, adjoining which, to the south, is the ancient Jewish settle</w:t>
        <w:softHyphen/>
        <w:t xml:space="preserve">ment </w:t>
      </w:r>
      <w:r>
        <w:rPr>
          <w:spacing w:val="0"/>
          <w:w w:val="100"/>
          <w:position w:val="0"/>
          <w:sz w:val="16"/>
          <w:szCs w:val="16"/>
          <w:shd w:val="clear" w:color="auto" w:fill="auto"/>
          <w:lang w:val="en-US" w:eastAsia="en-US" w:bidi="en-US"/>
        </w:rPr>
        <w:t xml:space="preserve">(Ḳá' </w:t>
      </w:r>
      <w:r>
        <w:rPr>
          <w:spacing w:val="0"/>
          <w:w w:val="100"/>
          <w:position w:val="0"/>
          <w:shd w:val="clear" w:color="auto" w:fill="auto"/>
          <w:lang w:val="en-US" w:eastAsia="en-US" w:bidi="en-US"/>
        </w:rPr>
        <w:t>al-Yáhúd). In Niebuhr’s time (1763) the two last were open suburbs, but they have since been walled in. Though Sanaa is a very old town, the earliest buildings now standing are perhaps those which date from the Turkish occupation (1570-1630)—some mosques, parts of the fortifications, the aqueduct. In last century, under the independent imáms of Yemen, as the capital of the coffee country and the most fertile region of Arabia, it was, with its palaces and gardens, its mosques, caravanserais, and good private houses, by much the first city of the peninsula. The Wahhabi movement and Turko-Egyptian intervention in the affairs of Yemen shook the power of</w:t>
      </w:r>
    </w:p>
    <w:p>
      <w:pPr>
        <w:pStyle w:val="Style4"/>
        <w:keepNext w:val="0"/>
        <w:keepLines w:val="0"/>
        <w:widowControl w:val="0"/>
        <w:shd w:val="clear" w:color="auto" w:fill="auto"/>
        <w:bidi w:val="0"/>
        <w:spacing w:line="286" w:lineRule="auto"/>
        <w:ind w:left="0" w:firstLine="0"/>
        <w:jc w:val="left"/>
        <w:rPr>
          <w:sz w:val="14"/>
          <w:szCs w:val="14"/>
        </w:rPr>
      </w:pPr>
      <w:r>
        <w:rPr>
          <w:rStyle w:val="CharStyle3"/>
          <w:color w:val="554936"/>
          <w:sz w:val="14"/>
          <w:szCs w:val="14"/>
          <w:vertAlign w:val="superscript"/>
        </w:rPr>
        <w:t>@@@1</w:t>
      </w:r>
      <w:r>
        <w:rPr>
          <w:rStyle w:val="CharStyle3"/>
          <w:color w:val="554936"/>
          <w:sz w:val="14"/>
          <w:szCs w:val="14"/>
        </w:rPr>
        <w:t xml:space="preserve"> A further difficulty is caused by 2 Sam. xxi. 19, which makes Elhanan the Bethlehemite slayer of Goliath.</w:t>
      </w:r>
    </w:p>
    <w:sectPr>
      <w:footnotePr>
        <w:pos w:val="pageBottom"/>
        <w:numFmt w:val="decimal"/>
        <w:numRestart w:val="continuous"/>
      </w:footnotePr>
      <w:pgSz w:w="12240" w:h="16840"/>
      <w:pgMar w:top="1811" w:left="1511" w:right="1192" w:bottom="1109" w:header="1383" w:footer="681" w:gutter="0"/>
      <w:pgNumType w:start="1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554936"/>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