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tbl>
      <w:tblPr>
        <w:tblOverlap w:val="never"/>
        <w:jc w:val="left"/>
        <w:tblLayout w:type="fixed"/>
      </w:tblPr>
      <w:tblGrid>
        <w:gridCol w:w="1696"/>
        <w:gridCol w:w="817"/>
        <w:gridCol w:w="972"/>
        <w:gridCol w:w="997"/>
      </w:tblGrid>
      <w:tr>
        <w:trPr>
          <w:trHeight w:val="302"/>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4"/>
                <w:szCs w:val="14"/>
              </w:rPr>
            </w:pPr>
            <w:r>
              <w:rPr>
                <w:color w:val="554936"/>
                <w:spacing w:val="0"/>
                <w:w w:val="100"/>
                <w:position w:val="0"/>
                <w:sz w:val="14"/>
                <w:szCs w:val="14"/>
                <w:shd w:val="clear" w:color="auto" w:fill="auto"/>
                <w:lang w:val="en-US" w:eastAsia="en-US" w:bidi="en-US"/>
              </w:rPr>
              <w:t>State.</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4"/>
                <w:szCs w:val="14"/>
              </w:rPr>
            </w:pPr>
            <w:r>
              <w:rPr>
                <w:color w:val="554936"/>
                <w:spacing w:val="0"/>
                <w:w w:val="100"/>
                <w:position w:val="0"/>
                <w:sz w:val="14"/>
                <w:szCs w:val="14"/>
                <w:shd w:val="clear" w:color="auto" w:fill="auto"/>
                <w:lang w:val="en-US" w:eastAsia="en-US" w:bidi="en-US"/>
              </w:rPr>
              <w:t>Depositors.</w:t>
            </w:r>
          </w:p>
        </w:tc>
        <w:tc>
          <w:tcPr>
            <w:tcBorders>
              <w:top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4"/>
                <w:szCs w:val="14"/>
              </w:rPr>
            </w:pPr>
            <w:r>
              <w:rPr>
                <w:color w:val="554936"/>
                <w:spacing w:val="0"/>
                <w:w w:val="100"/>
                <w:position w:val="0"/>
                <w:sz w:val="14"/>
                <w:szCs w:val="14"/>
                <w:shd w:val="clear" w:color="auto" w:fill="auto"/>
                <w:lang w:val="en-US" w:eastAsia="en-US" w:bidi="en-US"/>
              </w:rPr>
              <w:t>Deposits.</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4"/>
                <w:szCs w:val="14"/>
              </w:rPr>
            </w:pPr>
            <w:r>
              <w:rPr>
                <w:color w:val="554936"/>
                <w:spacing w:val="0"/>
                <w:w w:val="100"/>
                <w:position w:val="0"/>
                <w:sz w:val="14"/>
                <w:szCs w:val="14"/>
                <w:shd w:val="clear" w:color="auto" w:fill="auto"/>
                <w:lang w:val="en-US" w:eastAsia="en-US" w:bidi="en-US"/>
              </w:rPr>
              <w:t>Average.</w:t>
            </w:r>
          </w:p>
        </w:tc>
      </w:tr>
      <w:tr>
        <w:trPr>
          <w:trHeight w:val="180"/>
        </w:trPr>
        <w:tc>
          <w:tcPr>
            <w:tcBorders>
              <w:top w:val="single" w:sz="4"/>
              <w:left w:val="single" w:sz="4"/>
            </w:tcBorders>
            <w:shd w:val="clear" w:color="auto" w:fill="FFFFFF"/>
            <w:vAlign w:val="bottom"/>
          </w:tcPr>
          <w:p>
            <w:pPr>
              <w:pStyle w:val="Style5"/>
              <w:keepNext w:val="0"/>
              <w:keepLines w:val="0"/>
              <w:widowControl w:val="0"/>
              <w:shd w:val="clear" w:color="auto" w:fill="auto"/>
              <w:tabs>
                <w:tab w:leader="dot" w:pos="1552" w:val="left"/>
              </w:tabs>
              <w:bidi w:val="0"/>
              <w:spacing w:line="240" w:lineRule="auto"/>
              <w:ind w:left="0" w:firstLine="0"/>
              <w:jc w:val="left"/>
              <w:rPr>
                <w:sz w:val="15"/>
                <w:szCs w:val="15"/>
              </w:rPr>
            </w:pPr>
            <w:r>
              <w:rPr>
                <w:color w:val="554936"/>
                <w:spacing w:val="0"/>
                <w:w w:val="100"/>
                <w:position w:val="0"/>
                <w:sz w:val="15"/>
                <w:szCs w:val="15"/>
                <w:shd w:val="clear" w:color="auto" w:fill="auto"/>
                <w:lang w:val="en-US" w:eastAsia="en-US" w:bidi="en-US"/>
              </w:rPr>
              <w:t>Maine</w:t>
              <w:tab/>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5"/>
                <w:szCs w:val="15"/>
              </w:rPr>
            </w:pPr>
            <w:r>
              <w:rPr>
                <w:color w:val="554936"/>
                <w:spacing w:val="0"/>
                <w:w w:val="100"/>
                <w:position w:val="0"/>
                <w:sz w:val="15"/>
                <w:szCs w:val="15"/>
                <w:shd w:val="clear" w:color="auto" w:fill="auto"/>
                <w:lang w:val="en-US" w:eastAsia="en-US" w:bidi="en-US"/>
              </w:rPr>
              <w:t>106,000</w:t>
            </w:r>
          </w:p>
        </w:tc>
        <w:tc>
          <w:tcPr>
            <w:tcBorders>
              <w:top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5"/>
                <w:szCs w:val="15"/>
              </w:rPr>
            </w:pPr>
            <w:r>
              <w:rPr>
                <w:color w:val="554936"/>
                <w:spacing w:val="0"/>
                <w:w w:val="100"/>
                <w:position w:val="0"/>
                <w:sz w:val="15"/>
                <w:szCs w:val="15"/>
                <w:shd w:val="clear" w:color="auto" w:fill="auto"/>
                <w:lang w:val="en-US" w:eastAsia="en-US" w:bidi="en-US"/>
              </w:rPr>
              <w:t>£6,500,000</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5"/>
                <w:szCs w:val="15"/>
              </w:rPr>
            </w:pPr>
            <w:r>
              <w:rPr>
                <w:color w:val="554936"/>
                <w:spacing w:val="0"/>
                <w:w w:val="100"/>
                <w:position w:val="0"/>
                <w:sz w:val="15"/>
                <w:szCs w:val="15"/>
                <w:shd w:val="clear" w:color="auto" w:fill="auto"/>
                <w:lang w:val="en-US" w:eastAsia="en-US" w:bidi="en-US"/>
              </w:rPr>
              <w:t>£62</w:t>
            </w:r>
          </w:p>
        </w:tc>
      </w:tr>
      <w:tr>
        <w:trPr>
          <w:trHeight w:val="158"/>
        </w:trPr>
        <w:tc>
          <w:tcPr>
            <w:tcBorders>
              <w:top w:val="single" w:sz="4"/>
              <w:left w:val="single" w:sz="4"/>
            </w:tcBorders>
            <w:shd w:val="clear" w:color="auto" w:fill="FFFFFF"/>
            <w:vAlign w:val="bottom"/>
          </w:tcPr>
          <w:p>
            <w:pPr>
              <w:pStyle w:val="Style5"/>
              <w:keepNext w:val="0"/>
              <w:keepLines w:val="0"/>
              <w:widowControl w:val="0"/>
              <w:shd w:val="clear" w:color="auto" w:fill="auto"/>
              <w:tabs>
                <w:tab w:leader="dot" w:pos="1566" w:val="left"/>
              </w:tabs>
              <w:bidi w:val="0"/>
              <w:spacing w:line="240" w:lineRule="auto"/>
              <w:ind w:left="0" w:firstLine="0"/>
              <w:jc w:val="left"/>
              <w:rPr>
                <w:sz w:val="15"/>
                <w:szCs w:val="15"/>
              </w:rPr>
            </w:pPr>
            <w:r>
              <w:rPr>
                <w:color w:val="554936"/>
                <w:spacing w:val="0"/>
                <w:w w:val="100"/>
                <w:position w:val="0"/>
                <w:sz w:val="15"/>
                <w:szCs w:val="15"/>
                <w:shd w:val="clear" w:color="auto" w:fill="auto"/>
                <w:lang w:val="en-US" w:eastAsia="en-US" w:bidi="en-US"/>
              </w:rPr>
              <w:t>New Hampshire</w:t>
              <w:tab/>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5"/>
                <w:szCs w:val="15"/>
              </w:rPr>
            </w:pPr>
            <w:r>
              <w:rPr>
                <w:color w:val="554936"/>
                <w:spacing w:val="0"/>
                <w:w w:val="100"/>
                <w:position w:val="0"/>
                <w:sz w:val="15"/>
                <w:szCs w:val="15"/>
                <w:shd w:val="clear" w:color="auto" w:fill="auto"/>
                <w:lang w:val="en-US" w:eastAsia="en-US" w:bidi="en-US"/>
              </w:rPr>
              <w:t>12,000</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5"/>
                <w:szCs w:val="15"/>
              </w:rPr>
            </w:pPr>
            <w:r>
              <w:rPr>
                <w:color w:val="554936"/>
                <w:spacing w:val="0"/>
                <w:w w:val="100"/>
                <w:position w:val="0"/>
                <w:sz w:val="15"/>
                <w:szCs w:val="15"/>
                <w:shd w:val="clear" w:color="auto" w:fill="auto"/>
                <w:lang w:val="en-US" w:eastAsia="en-US" w:bidi="en-US"/>
              </w:rPr>
              <w:t>8,700,000</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5"/>
                <w:szCs w:val="15"/>
              </w:rPr>
            </w:pPr>
            <w:r>
              <w:rPr>
                <w:color w:val="554936"/>
                <w:spacing w:val="0"/>
                <w:w w:val="100"/>
                <w:position w:val="0"/>
                <w:sz w:val="15"/>
                <w:szCs w:val="15"/>
                <w:shd w:val="clear" w:color="auto" w:fill="auto"/>
                <w:lang w:val="en-US" w:eastAsia="en-US" w:bidi="en-US"/>
              </w:rPr>
              <w:t>72</w:t>
            </w:r>
          </w:p>
        </w:tc>
      </w:tr>
      <w:tr>
        <w:trPr>
          <w:trHeight w:val="151"/>
        </w:trPr>
        <w:tc>
          <w:tcPr>
            <w:tcBorders>
              <w:top w:val="single" w:sz="4"/>
              <w:left w:val="single" w:sz="4"/>
            </w:tcBorders>
            <w:shd w:val="clear" w:color="auto" w:fill="FFFFFF"/>
            <w:vAlign w:val="bottom"/>
          </w:tcPr>
          <w:p>
            <w:pPr>
              <w:pStyle w:val="Style5"/>
              <w:keepNext w:val="0"/>
              <w:keepLines w:val="0"/>
              <w:widowControl w:val="0"/>
              <w:shd w:val="clear" w:color="auto" w:fill="auto"/>
              <w:tabs>
                <w:tab w:leader="dot" w:pos="1559" w:val="left"/>
              </w:tabs>
              <w:bidi w:val="0"/>
              <w:spacing w:line="240" w:lineRule="auto"/>
              <w:ind w:left="0" w:firstLine="0"/>
              <w:jc w:val="left"/>
              <w:rPr>
                <w:sz w:val="15"/>
                <w:szCs w:val="15"/>
              </w:rPr>
            </w:pPr>
            <w:r>
              <w:rPr>
                <w:color w:val="554936"/>
                <w:spacing w:val="0"/>
                <w:w w:val="100"/>
                <w:position w:val="0"/>
                <w:sz w:val="15"/>
                <w:szCs w:val="15"/>
                <w:shd w:val="clear" w:color="auto" w:fill="auto"/>
                <w:lang w:val="en-US" w:eastAsia="en-US" w:bidi="en-US"/>
              </w:rPr>
              <w:t>Vermont</w:t>
              <w:tab/>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5"/>
                <w:szCs w:val="15"/>
              </w:rPr>
            </w:pPr>
            <w:r>
              <w:rPr>
                <w:color w:val="554936"/>
                <w:spacing w:val="0"/>
                <w:w w:val="100"/>
                <w:position w:val="0"/>
                <w:sz w:val="15"/>
                <w:szCs w:val="15"/>
                <w:shd w:val="clear" w:color="auto" w:fill="auto"/>
                <w:lang w:val="en-US" w:eastAsia="en-US" w:bidi="en-US"/>
              </w:rPr>
              <w:t>39,000</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5"/>
                <w:szCs w:val="15"/>
              </w:rPr>
            </w:pPr>
            <w:r>
              <w:rPr>
                <w:color w:val="554936"/>
                <w:spacing w:val="0"/>
                <w:w w:val="100"/>
                <w:position w:val="0"/>
                <w:sz w:val="15"/>
                <w:szCs w:val="15"/>
                <w:shd w:val="clear" w:color="auto" w:fill="auto"/>
                <w:lang w:val="en-US" w:eastAsia="en-US" w:bidi="en-US"/>
              </w:rPr>
              <w:t>2,200,000</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5"/>
                <w:szCs w:val="15"/>
              </w:rPr>
            </w:pPr>
            <w:r>
              <w:rPr>
                <w:color w:val="554936"/>
                <w:spacing w:val="0"/>
                <w:w w:val="100"/>
                <w:position w:val="0"/>
                <w:sz w:val="15"/>
                <w:szCs w:val="15"/>
                <w:shd w:val="clear" w:color="auto" w:fill="auto"/>
                <w:lang w:val="en-US" w:eastAsia="en-US" w:bidi="en-US"/>
              </w:rPr>
              <w:t>57</w:t>
            </w:r>
          </w:p>
        </w:tc>
      </w:tr>
      <w:tr>
        <w:trPr>
          <w:trHeight w:val="151"/>
        </w:trPr>
        <w:tc>
          <w:tcPr>
            <w:tcBorders>
              <w:top w:val="single" w:sz="4"/>
              <w:left w:val="single" w:sz="4"/>
            </w:tcBorders>
            <w:shd w:val="clear" w:color="auto" w:fill="FFFFFF"/>
            <w:vAlign w:val="bottom"/>
          </w:tcPr>
          <w:p>
            <w:pPr>
              <w:pStyle w:val="Style5"/>
              <w:keepNext w:val="0"/>
              <w:keepLines w:val="0"/>
              <w:widowControl w:val="0"/>
              <w:shd w:val="clear" w:color="auto" w:fill="auto"/>
              <w:tabs>
                <w:tab w:leader="dot" w:pos="1552" w:val="left"/>
              </w:tabs>
              <w:bidi w:val="0"/>
              <w:spacing w:line="240" w:lineRule="auto"/>
              <w:ind w:left="0" w:firstLine="0"/>
              <w:jc w:val="left"/>
              <w:rPr>
                <w:sz w:val="15"/>
                <w:szCs w:val="15"/>
              </w:rPr>
            </w:pPr>
            <w:r>
              <w:rPr>
                <w:color w:val="554936"/>
                <w:spacing w:val="0"/>
                <w:w w:val="100"/>
                <w:position w:val="0"/>
                <w:sz w:val="15"/>
                <w:szCs w:val="15"/>
                <w:shd w:val="clear" w:color="auto" w:fill="auto"/>
                <w:lang w:val="en-US" w:eastAsia="en-US" w:bidi="en-US"/>
              </w:rPr>
              <w:t>Massachusetts</w:t>
              <w:tab/>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5"/>
                <w:szCs w:val="15"/>
              </w:rPr>
            </w:pPr>
            <w:r>
              <w:rPr>
                <w:color w:val="554936"/>
                <w:spacing w:val="0"/>
                <w:w w:val="100"/>
                <w:position w:val="0"/>
                <w:sz w:val="15"/>
                <w:szCs w:val="15"/>
                <w:shd w:val="clear" w:color="auto" w:fill="auto"/>
                <w:lang w:val="en-US" w:eastAsia="en-US" w:bidi="en-US"/>
              </w:rPr>
              <w:t>826,000</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5"/>
                <w:szCs w:val="15"/>
              </w:rPr>
            </w:pPr>
            <w:r>
              <w:rPr>
                <w:color w:val="554936"/>
                <w:spacing w:val="0"/>
                <w:w w:val="100"/>
                <w:position w:val="0"/>
                <w:sz w:val="15"/>
                <w:szCs w:val="15"/>
                <w:shd w:val="clear" w:color="auto" w:fill="auto"/>
                <w:lang w:val="en-US" w:eastAsia="en-US" w:bidi="en-US"/>
              </w:rPr>
              <w:t>52,500,000</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5"/>
                <w:szCs w:val="15"/>
              </w:rPr>
            </w:pPr>
            <w:r>
              <w:rPr>
                <w:color w:val="554936"/>
                <w:spacing w:val="0"/>
                <w:w w:val="100"/>
                <w:position w:val="0"/>
                <w:sz w:val="15"/>
                <w:szCs w:val="15"/>
                <w:shd w:val="clear" w:color="auto" w:fill="auto"/>
                <w:lang w:val="en-US" w:eastAsia="en-US" w:bidi="en-US"/>
              </w:rPr>
              <w:t>63</w:t>
            </w:r>
          </w:p>
        </w:tc>
      </w:tr>
      <w:tr>
        <w:trPr>
          <w:trHeight w:val="158"/>
        </w:trPr>
        <w:tc>
          <w:tcPr>
            <w:tcBorders>
              <w:top w:val="single" w:sz="4"/>
              <w:left w:val="single" w:sz="4"/>
            </w:tcBorders>
            <w:shd w:val="clear" w:color="auto" w:fill="FFFFFF"/>
            <w:vAlign w:val="bottom"/>
          </w:tcPr>
          <w:p>
            <w:pPr>
              <w:pStyle w:val="Style5"/>
              <w:keepNext w:val="0"/>
              <w:keepLines w:val="0"/>
              <w:widowControl w:val="0"/>
              <w:shd w:val="clear" w:color="auto" w:fill="auto"/>
              <w:tabs>
                <w:tab w:leader="dot" w:pos="1555" w:val="left"/>
              </w:tabs>
              <w:bidi w:val="0"/>
              <w:spacing w:line="240" w:lineRule="auto"/>
              <w:ind w:left="0" w:firstLine="0"/>
              <w:jc w:val="left"/>
              <w:rPr>
                <w:sz w:val="15"/>
                <w:szCs w:val="15"/>
              </w:rPr>
            </w:pPr>
            <w:r>
              <w:rPr>
                <w:color w:val="554936"/>
                <w:spacing w:val="0"/>
                <w:w w:val="100"/>
                <w:position w:val="0"/>
                <w:sz w:val="15"/>
                <w:szCs w:val="15"/>
                <w:shd w:val="clear" w:color="auto" w:fill="auto"/>
                <w:lang w:val="en-US" w:eastAsia="en-US" w:bidi="en-US"/>
              </w:rPr>
              <w:t>Rhode Island</w:t>
              <w:tab/>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5"/>
                <w:szCs w:val="15"/>
              </w:rPr>
            </w:pPr>
            <w:r>
              <w:rPr>
                <w:color w:val="554936"/>
                <w:spacing w:val="0"/>
                <w:w w:val="100"/>
                <w:position w:val="0"/>
                <w:sz w:val="15"/>
                <w:szCs w:val="15"/>
                <w:shd w:val="clear" w:color="auto" w:fill="auto"/>
                <w:lang w:val="en-US" w:eastAsia="en-US" w:bidi="en-US"/>
              </w:rPr>
              <w:t>116,000</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5"/>
                <w:szCs w:val="15"/>
              </w:rPr>
            </w:pPr>
            <w:r>
              <w:rPr>
                <w:color w:val="554936"/>
                <w:spacing w:val="0"/>
                <w:w w:val="100"/>
                <w:position w:val="0"/>
                <w:sz w:val="15"/>
                <w:szCs w:val="15"/>
                <w:shd w:val="clear" w:color="auto" w:fill="auto"/>
                <w:lang w:val="en-US" w:eastAsia="en-US" w:bidi="en-US"/>
              </w:rPr>
              <w:t>10,200,000</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5"/>
                <w:szCs w:val="15"/>
              </w:rPr>
            </w:pPr>
            <w:r>
              <w:rPr>
                <w:color w:val="554936"/>
                <w:spacing w:val="0"/>
                <w:w w:val="100"/>
                <w:position w:val="0"/>
                <w:sz w:val="15"/>
                <w:szCs w:val="15"/>
                <w:shd w:val="clear" w:color="auto" w:fill="auto"/>
                <w:lang w:val="en-US" w:eastAsia="en-US" w:bidi="en-US"/>
              </w:rPr>
              <w:t>88</w:t>
            </w:r>
          </w:p>
        </w:tc>
      </w:tr>
      <w:tr>
        <w:trPr>
          <w:trHeight w:val="151"/>
        </w:trPr>
        <w:tc>
          <w:tcPr>
            <w:tcBorders>
              <w:top w:val="single" w:sz="4"/>
              <w:left w:val="single" w:sz="4"/>
            </w:tcBorders>
            <w:shd w:val="clear" w:color="auto" w:fill="FFFFFF"/>
            <w:vAlign w:val="bottom"/>
          </w:tcPr>
          <w:p>
            <w:pPr>
              <w:pStyle w:val="Style5"/>
              <w:keepNext w:val="0"/>
              <w:keepLines w:val="0"/>
              <w:widowControl w:val="0"/>
              <w:shd w:val="clear" w:color="auto" w:fill="auto"/>
              <w:tabs>
                <w:tab w:leader="dot" w:pos="1559" w:val="left"/>
              </w:tabs>
              <w:bidi w:val="0"/>
              <w:spacing w:line="240" w:lineRule="auto"/>
              <w:ind w:left="0" w:firstLine="0"/>
              <w:jc w:val="left"/>
              <w:rPr>
                <w:sz w:val="15"/>
                <w:szCs w:val="15"/>
              </w:rPr>
            </w:pPr>
            <w:r>
              <w:rPr>
                <w:color w:val="554936"/>
                <w:spacing w:val="0"/>
                <w:w w:val="100"/>
                <w:position w:val="0"/>
                <w:sz w:val="15"/>
                <w:szCs w:val="15"/>
                <w:shd w:val="clear" w:color="auto" w:fill="auto"/>
                <w:lang w:val="en-US" w:eastAsia="en-US" w:bidi="en-US"/>
              </w:rPr>
              <w:t>Connecticut</w:t>
              <w:tab/>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5"/>
                <w:szCs w:val="15"/>
              </w:rPr>
            </w:pPr>
            <w:r>
              <w:rPr>
                <w:color w:val="554936"/>
                <w:spacing w:val="0"/>
                <w:w w:val="100"/>
                <w:position w:val="0"/>
                <w:sz w:val="15"/>
                <w:szCs w:val="15"/>
                <w:shd w:val="clear" w:color="auto" w:fill="auto"/>
                <w:lang w:val="en-US" w:eastAsia="en-US" w:bidi="en-US"/>
              </w:rPr>
              <w:t>252,000</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6"/>
                <w:szCs w:val="16"/>
              </w:rPr>
            </w:pPr>
            <w:r>
              <w:rPr>
                <w:rStyle w:val="CharStyle10"/>
                <w:sz w:val="16"/>
                <w:szCs w:val="16"/>
              </w:rPr>
              <w:t>18,100,100</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5"/>
                <w:szCs w:val="15"/>
              </w:rPr>
            </w:pPr>
            <w:r>
              <w:rPr>
                <w:color w:val="554936"/>
                <w:spacing w:val="0"/>
                <w:w w:val="100"/>
                <w:position w:val="0"/>
                <w:sz w:val="15"/>
                <w:szCs w:val="15"/>
                <w:shd w:val="clear" w:color="auto" w:fill="auto"/>
                <w:lang w:val="en-US" w:eastAsia="en-US" w:bidi="en-US"/>
              </w:rPr>
              <w:t>71</w:t>
            </w:r>
          </w:p>
        </w:tc>
      </w:tr>
      <w:tr>
        <w:trPr>
          <w:trHeight w:val="155"/>
        </w:trPr>
        <w:tc>
          <w:tcPr>
            <w:tcBorders>
              <w:top w:val="single" w:sz="4"/>
              <w:left w:val="single" w:sz="4"/>
            </w:tcBorders>
            <w:shd w:val="clear" w:color="auto" w:fill="FFFFFF"/>
            <w:vAlign w:val="bottom"/>
          </w:tcPr>
          <w:p>
            <w:pPr>
              <w:pStyle w:val="Style5"/>
              <w:keepNext w:val="0"/>
              <w:keepLines w:val="0"/>
              <w:widowControl w:val="0"/>
              <w:shd w:val="clear" w:color="auto" w:fill="auto"/>
              <w:tabs>
                <w:tab w:leader="dot" w:pos="1559" w:val="left"/>
              </w:tabs>
              <w:bidi w:val="0"/>
              <w:spacing w:line="240" w:lineRule="auto"/>
              <w:ind w:left="0" w:firstLine="0"/>
              <w:jc w:val="left"/>
              <w:rPr>
                <w:sz w:val="15"/>
                <w:szCs w:val="15"/>
              </w:rPr>
            </w:pPr>
            <w:r>
              <w:rPr>
                <w:color w:val="554936"/>
                <w:spacing w:val="0"/>
                <w:w w:val="100"/>
                <w:position w:val="0"/>
                <w:sz w:val="15"/>
                <w:szCs w:val="15"/>
                <w:shd w:val="clear" w:color="auto" w:fill="auto"/>
                <w:lang w:val="en-US" w:eastAsia="en-US" w:bidi="en-US"/>
              </w:rPr>
              <w:t>New York</w:t>
              <w:tab/>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5"/>
                <w:szCs w:val="15"/>
              </w:rPr>
            </w:pPr>
            <w:r>
              <w:rPr>
                <w:color w:val="554936"/>
                <w:spacing w:val="0"/>
                <w:w w:val="100"/>
                <w:position w:val="0"/>
                <w:sz w:val="15"/>
                <w:szCs w:val="15"/>
                <w:shd w:val="clear" w:color="auto" w:fill="auto"/>
                <w:lang w:val="en-US" w:eastAsia="en-US" w:bidi="en-US"/>
              </w:rPr>
              <w:t>1,165,000</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5"/>
                <w:szCs w:val="15"/>
              </w:rPr>
            </w:pPr>
            <w:r>
              <w:rPr>
                <w:color w:val="554936"/>
                <w:spacing w:val="0"/>
                <w:w w:val="100"/>
                <w:position w:val="0"/>
                <w:sz w:val="15"/>
                <w:szCs w:val="15"/>
                <w:shd w:val="clear" w:color="auto" w:fill="auto"/>
                <w:lang w:val="en-US" w:eastAsia="en-US" w:bidi="en-US"/>
              </w:rPr>
              <w:t>87,400,000</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5"/>
                <w:szCs w:val="15"/>
              </w:rPr>
            </w:pPr>
            <w:r>
              <w:rPr>
                <w:color w:val="554936"/>
                <w:spacing w:val="0"/>
                <w:w w:val="100"/>
                <w:position w:val="0"/>
                <w:sz w:val="15"/>
                <w:szCs w:val="15"/>
                <w:shd w:val="clear" w:color="auto" w:fill="auto"/>
                <w:lang w:val="en-US" w:eastAsia="en-US" w:bidi="en-US"/>
              </w:rPr>
              <w:t>75</w:t>
            </w:r>
          </w:p>
        </w:tc>
      </w:tr>
      <w:tr>
        <w:trPr>
          <w:trHeight w:val="155"/>
        </w:trPr>
        <w:tc>
          <w:tcPr>
            <w:tcBorders>
              <w:top w:val="single" w:sz="4"/>
              <w:left w:val="single" w:sz="4"/>
            </w:tcBorders>
            <w:shd w:val="clear" w:color="auto" w:fill="FFFFFF"/>
            <w:vAlign w:val="bottom"/>
          </w:tcPr>
          <w:p>
            <w:pPr>
              <w:pStyle w:val="Style5"/>
              <w:keepNext w:val="0"/>
              <w:keepLines w:val="0"/>
              <w:widowControl w:val="0"/>
              <w:shd w:val="clear" w:color="auto" w:fill="auto"/>
              <w:tabs>
                <w:tab w:leader="dot" w:pos="1566" w:val="left"/>
              </w:tabs>
              <w:bidi w:val="0"/>
              <w:spacing w:line="240" w:lineRule="auto"/>
              <w:ind w:left="0" w:firstLine="0"/>
              <w:jc w:val="left"/>
              <w:rPr>
                <w:sz w:val="15"/>
                <w:szCs w:val="15"/>
              </w:rPr>
            </w:pPr>
            <w:r>
              <w:rPr>
                <w:color w:val="554936"/>
                <w:spacing w:val="0"/>
                <w:w w:val="100"/>
                <w:position w:val="0"/>
                <w:sz w:val="15"/>
                <w:szCs w:val="15"/>
                <w:shd w:val="clear" w:color="auto" w:fill="auto"/>
                <w:lang w:val="en-US" w:eastAsia="en-US" w:bidi="en-US"/>
              </w:rPr>
              <w:t>New Jersey</w:t>
              <w:tab/>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5"/>
                <w:szCs w:val="15"/>
              </w:rPr>
            </w:pPr>
            <w:r>
              <w:rPr>
                <w:color w:val="554936"/>
                <w:spacing w:val="0"/>
                <w:w w:val="100"/>
                <w:position w:val="0"/>
                <w:sz w:val="15"/>
                <w:szCs w:val="15"/>
                <w:shd w:val="clear" w:color="auto" w:fill="auto"/>
                <w:lang w:val="en-US" w:eastAsia="en-US" w:bidi="en-US"/>
              </w:rPr>
              <w:t>87,000</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5"/>
                <w:szCs w:val="15"/>
              </w:rPr>
            </w:pPr>
            <w:r>
              <w:rPr>
                <w:color w:val="554936"/>
                <w:spacing w:val="0"/>
                <w:w w:val="100"/>
                <w:position w:val="0"/>
                <w:sz w:val="15"/>
                <w:szCs w:val="15"/>
                <w:shd w:val="clear" w:color="auto" w:fill="auto"/>
                <w:lang w:val="en-US" w:eastAsia="en-US" w:bidi="en-US"/>
              </w:rPr>
              <w:t>4,800,000</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5"/>
                <w:szCs w:val="15"/>
              </w:rPr>
            </w:pPr>
            <w:r>
              <w:rPr>
                <w:color w:val="554936"/>
                <w:spacing w:val="0"/>
                <w:w w:val="100"/>
                <w:position w:val="0"/>
                <w:sz w:val="15"/>
                <w:szCs w:val="15"/>
                <w:shd w:val="clear" w:color="auto" w:fill="auto"/>
                <w:lang w:val="en-US" w:eastAsia="en-US" w:bidi="en-US"/>
              </w:rPr>
              <w:t>55</w:t>
            </w:r>
          </w:p>
        </w:tc>
      </w:tr>
      <w:tr>
        <w:trPr>
          <w:trHeight w:val="202"/>
        </w:trPr>
        <w:tc>
          <w:tcPr>
            <w:tcBorders>
              <w:top w:val="single" w:sz="4"/>
              <w:left w:val="single" w:sz="4"/>
            </w:tcBorders>
            <w:shd w:val="clear" w:color="auto" w:fill="FFFFFF"/>
            <w:vAlign w:val="bottom"/>
          </w:tcPr>
          <w:p>
            <w:pPr>
              <w:pStyle w:val="Style5"/>
              <w:keepNext w:val="0"/>
              <w:keepLines w:val="0"/>
              <w:widowControl w:val="0"/>
              <w:shd w:val="clear" w:color="auto" w:fill="auto"/>
              <w:tabs>
                <w:tab w:leader="dot" w:pos="1570" w:val="left"/>
              </w:tabs>
              <w:bidi w:val="0"/>
              <w:spacing w:line="240" w:lineRule="auto"/>
              <w:ind w:left="0" w:firstLine="0"/>
              <w:jc w:val="left"/>
              <w:rPr>
                <w:sz w:val="15"/>
                <w:szCs w:val="15"/>
              </w:rPr>
            </w:pPr>
            <w:r>
              <w:rPr>
                <w:color w:val="554936"/>
                <w:spacing w:val="0"/>
                <w:w w:val="100"/>
                <w:position w:val="0"/>
                <w:sz w:val="15"/>
                <w:szCs w:val="15"/>
                <w:shd w:val="clear" w:color="auto" w:fill="auto"/>
                <w:lang w:val="en-US" w:eastAsia="en-US" w:bidi="en-US"/>
              </w:rPr>
              <w:t>Pennsylvania</w:t>
              <w:tab/>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5"/>
                <w:szCs w:val="15"/>
              </w:rPr>
            </w:pPr>
            <w:r>
              <w:rPr>
                <w:color w:val="554936"/>
                <w:spacing w:val="0"/>
                <w:w w:val="100"/>
                <w:position w:val="0"/>
                <w:sz w:val="15"/>
                <w:szCs w:val="15"/>
                <w:shd w:val="clear" w:color="auto" w:fill="auto"/>
                <w:lang w:val="en-US" w:eastAsia="en-US" w:bidi="en-US"/>
              </w:rPr>
              <w:t>136,000</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5"/>
                <w:szCs w:val="15"/>
              </w:rPr>
            </w:pPr>
            <w:r>
              <w:rPr>
                <w:color w:val="554936"/>
                <w:spacing w:val="0"/>
                <w:w w:val="100"/>
                <w:position w:val="0"/>
                <w:sz w:val="15"/>
                <w:szCs w:val="15"/>
                <w:shd w:val="clear" w:color="auto" w:fill="auto"/>
                <w:lang w:val="en-US" w:eastAsia="en-US" w:bidi="en-US"/>
              </w:rPr>
              <w:t>7,000,000</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5"/>
                <w:szCs w:val="15"/>
              </w:rPr>
            </w:pPr>
            <w:r>
              <w:rPr>
                <w:color w:val="554936"/>
                <w:spacing w:val="0"/>
                <w:w w:val="100"/>
                <w:position w:val="0"/>
                <w:sz w:val="15"/>
                <w:szCs w:val="15"/>
                <w:shd w:val="clear" w:color="auto" w:fill="auto"/>
                <w:lang w:val="en-US" w:eastAsia="en-US" w:bidi="en-US"/>
              </w:rPr>
              <w:t>52</w:t>
            </w:r>
          </w:p>
        </w:tc>
      </w:tr>
      <w:tr>
        <w:trPr>
          <w:trHeight w:val="112"/>
        </w:trPr>
        <w:tc>
          <w:tcPr>
            <w:tcBorders>
              <w:top w:val="single" w:sz="4"/>
              <w:left w:val="single" w:sz="4"/>
            </w:tcBorders>
            <w:shd w:val="clear" w:color="auto" w:fill="FFFFFF"/>
            <w:vAlign w:val="bottom"/>
          </w:tcPr>
          <w:p>
            <w:pPr>
              <w:pStyle w:val="Style5"/>
              <w:keepNext w:val="0"/>
              <w:keepLines w:val="0"/>
              <w:widowControl w:val="0"/>
              <w:shd w:val="clear" w:color="auto" w:fill="auto"/>
              <w:tabs>
                <w:tab w:leader="dot" w:pos="1566" w:val="left"/>
              </w:tabs>
              <w:bidi w:val="0"/>
              <w:spacing w:line="240" w:lineRule="auto"/>
              <w:ind w:left="0" w:firstLine="0"/>
              <w:jc w:val="left"/>
              <w:rPr>
                <w:sz w:val="15"/>
                <w:szCs w:val="15"/>
              </w:rPr>
            </w:pPr>
            <w:r>
              <w:rPr>
                <w:color w:val="554936"/>
                <w:spacing w:val="0"/>
                <w:w w:val="100"/>
                <w:position w:val="0"/>
                <w:sz w:val="15"/>
                <w:szCs w:val="15"/>
                <w:shd w:val="clear" w:color="auto" w:fill="auto"/>
                <w:lang w:val="en-US" w:eastAsia="en-US" w:bidi="en-US"/>
              </w:rPr>
              <w:t>Maryland</w:t>
              <w:tab/>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5"/>
                <w:szCs w:val="15"/>
              </w:rPr>
            </w:pPr>
            <w:r>
              <w:rPr>
                <w:color w:val="554936"/>
                <w:spacing w:val="0"/>
                <w:w w:val="100"/>
                <w:position w:val="0"/>
                <w:sz w:val="15"/>
                <w:szCs w:val="15"/>
                <w:shd w:val="clear" w:color="auto" w:fill="auto"/>
                <w:lang w:val="en-US" w:eastAsia="en-US" w:bidi="en-US"/>
              </w:rPr>
              <w:t>78,000</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5"/>
                <w:szCs w:val="15"/>
              </w:rPr>
            </w:pPr>
            <w:r>
              <w:rPr>
                <w:color w:val="554936"/>
                <w:spacing w:val="0"/>
                <w:w w:val="100"/>
                <w:position w:val="0"/>
                <w:sz w:val="15"/>
                <w:szCs w:val="15"/>
                <w:shd w:val="clear" w:color="auto" w:fill="auto"/>
                <w:lang w:val="en-US" w:eastAsia="en-US" w:bidi="en-US"/>
              </w:rPr>
              <w:t>5,700,000</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5"/>
                <w:szCs w:val="15"/>
              </w:rPr>
            </w:pPr>
            <w:r>
              <w:rPr>
                <w:color w:val="554936"/>
                <w:spacing w:val="0"/>
                <w:w w:val="100"/>
                <w:position w:val="0"/>
                <w:sz w:val="15"/>
                <w:szCs w:val="15"/>
                <w:shd w:val="clear" w:color="auto" w:fill="auto"/>
                <w:lang w:val="en-US" w:eastAsia="en-US" w:bidi="en-US"/>
              </w:rPr>
              <w:t>73</w:t>
            </w:r>
          </w:p>
        </w:tc>
      </w:tr>
      <w:tr>
        <w:trPr>
          <w:trHeight w:val="187"/>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5"/>
                <w:szCs w:val="15"/>
              </w:rPr>
            </w:pPr>
            <w:r>
              <w:rPr>
                <w:color w:val="554936"/>
                <w:spacing w:val="0"/>
                <w:w w:val="100"/>
                <w:position w:val="0"/>
                <w:sz w:val="15"/>
                <w:szCs w:val="15"/>
                <w:shd w:val="clear" w:color="auto" w:fill="auto"/>
                <w:lang w:val="en-US" w:eastAsia="en-US" w:bidi="en-US"/>
              </w:rPr>
              <w:t>District of Columbia....</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5"/>
                <w:szCs w:val="15"/>
              </w:rPr>
            </w:pPr>
            <w:r>
              <w:rPr>
                <w:color w:val="554936"/>
                <w:spacing w:val="0"/>
                <w:w w:val="100"/>
                <w:position w:val="0"/>
                <w:sz w:val="15"/>
                <w:szCs w:val="15"/>
                <w:shd w:val="clear" w:color="auto" w:fill="auto"/>
                <w:lang w:val="en-US" w:eastAsia="en-US" w:bidi="en-US"/>
              </w:rPr>
              <w:t>7^000</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100,000</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5"/>
                <w:szCs w:val="15"/>
              </w:rPr>
            </w:pPr>
            <w:r>
              <w:rPr>
                <w:color w:val="554936"/>
                <w:spacing w:val="0"/>
                <w:w w:val="100"/>
                <w:position w:val="0"/>
                <w:sz w:val="15"/>
                <w:szCs w:val="15"/>
                <w:shd w:val="clear" w:color="auto" w:fill="auto"/>
                <w:lang w:val="en-US" w:eastAsia="en-US" w:bidi="en-US"/>
              </w:rPr>
              <w:t>20</w:t>
            </w:r>
          </w:p>
        </w:tc>
      </w:tr>
      <w:tr>
        <w:trPr>
          <w:trHeight w:val="122"/>
        </w:trPr>
        <w:tc>
          <w:tcPr>
            <w:tcBorders>
              <w:left w:val="single" w:sz="4"/>
            </w:tcBorders>
            <w:shd w:val="clear" w:color="auto" w:fill="FFFFFF"/>
            <w:vAlign w:val="bottom"/>
          </w:tcPr>
          <w:p>
            <w:pPr>
              <w:pStyle w:val="Style5"/>
              <w:keepNext w:val="0"/>
              <w:keepLines w:val="0"/>
              <w:widowControl w:val="0"/>
              <w:shd w:val="clear" w:color="auto" w:fill="auto"/>
              <w:tabs>
                <w:tab w:leader="dot" w:pos="1570" w:val="left"/>
              </w:tabs>
              <w:bidi w:val="0"/>
              <w:spacing w:line="240" w:lineRule="auto"/>
              <w:ind w:left="0" w:firstLine="0"/>
              <w:jc w:val="left"/>
              <w:rPr>
                <w:sz w:val="17"/>
                <w:szCs w:val="17"/>
              </w:rPr>
            </w:pPr>
            <w:r>
              <w:rPr>
                <w:color w:val="554936"/>
                <w:spacing w:val="0"/>
                <w:w w:val="100"/>
                <w:position w:val="0"/>
                <w:sz w:val="17"/>
                <w:szCs w:val="17"/>
                <w:shd w:val="clear" w:color="auto" w:fill="auto"/>
                <w:lang w:val="en-US" w:eastAsia="en-US" w:bidi="en-US"/>
              </w:rPr>
              <w:t>ohio</w:t>
              <w:tab/>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5"/>
                <w:szCs w:val="15"/>
              </w:rPr>
            </w:pPr>
            <w:r>
              <w:rPr>
                <w:color w:val="554936"/>
                <w:spacing w:val="0"/>
                <w:w w:val="100"/>
                <w:position w:val="0"/>
                <w:sz w:val="15"/>
                <w:szCs w:val="15"/>
                <w:shd w:val="clear" w:color="auto" w:fill="auto"/>
                <w:lang w:val="en-US" w:eastAsia="en-US" w:bidi="en-US"/>
              </w:rPr>
              <w:t>35,000</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2,500,000</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5"/>
                <w:szCs w:val="15"/>
              </w:rPr>
            </w:pPr>
            <w:r>
              <w:rPr>
                <w:color w:val="554936"/>
                <w:spacing w:val="0"/>
                <w:w w:val="100"/>
                <w:position w:val="0"/>
                <w:sz w:val="15"/>
                <w:szCs w:val="15"/>
                <w:shd w:val="clear" w:color="auto" w:fill="auto"/>
                <w:lang w:val="en-US" w:eastAsia="en-US" w:bidi="en-US"/>
              </w:rPr>
              <w:t>62</w:t>
            </w:r>
          </w:p>
        </w:tc>
      </w:tr>
      <w:tr>
        <w:trPr>
          <w:trHeight w:val="155"/>
        </w:trPr>
        <w:tc>
          <w:tcPr>
            <w:tcBorders>
              <w:top w:val="single" w:sz="4"/>
              <w:left w:val="single" w:sz="4"/>
            </w:tcBorders>
            <w:shd w:val="clear" w:color="auto" w:fill="FFFFFF"/>
            <w:vAlign w:val="bottom"/>
          </w:tcPr>
          <w:p>
            <w:pPr>
              <w:pStyle w:val="Style5"/>
              <w:keepNext w:val="0"/>
              <w:keepLines w:val="0"/>
              <w:widowControl w:val="0"/>
              <w:shd w:val="clear" w:color="auto" w:fill="auto"/>
              <w:tabs>
                <w:tab w:leader="dot" w:pos="1573" w:val="left"/>
              </w:tabs>
              <w:bidi w:val="0"/>
              <w:spacing w:line="240" w:lineRule="auto"/>
              <w:ind w:left="0" w:firstLine="0"/>
              <w:jc w:val="left"/>
              <w:rPr>
                <w:sz w:val="15"/>
                <w:szCs w:val="15"/>
              </w:rPr>
            </w:pPr>
            <w:r>
              <w:rPr>
                <w:color w:val="554936"/>
                <w:spacing w:val="0"/>
                <w:w w:val="100"/>
                <w:position w:val="0"/>
                <w:sz w:val="15"/>
                <w:szCs w:val="15"/>
                <w:shd w:val="clear" w:color="auto" w:fill="auto"/>
                <w:lang w:val="en-US" w:eastAsia="en-US" w:bidi="en-US"/>
              </w:rPr>
              <w:t>Indiana</w:t>
              <w:tab/>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5"/>
                <w:szCs w:val="15"/>
              </w:rPr>
            </w:pPr>
            <w:r>
              <w:rPr>
                <w:color w:val="554936"/>
                <w:spacing w:val="0"/>
                <w:w w:val="100"/>
                <w:position w:val="0"/>
                <w:sz w:val="15"/>
                <w:szCs w:val="15"/>
                <w:shd w:val="clear" w:color="auto" w:fill="auto"/>
                <w:lang w:val="en-US" w:eastAsia="en-US" w:bidi="en-US"/>
              </w:rPr>
              <w:t>9,000</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400,000</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5"/>
                <w:szCs w:val="15"/>
              </w:rPr>
            </w:pPr>
            <w:r>
              <w:rPr>
                <w:color w:val="554936"/>
                <w:spacing w:val="0"/>
                <w:w w:val="100"/>
                <w:position w:val="0"/>
                <w:sz w:val="15"/>
                <w:szCs w:val="15"/>
                <w:shd w:val="clear" w:color="auto" w:fill="auto"/>
                <w:lang w:val="en-US" w:eastAsia="en-US" w:bidi="en-US"/>
              </w:rPr>
              <w:t>48</w:t>
            </w:r>
          </w:p>
        </w:tc>
      </w:tr>
      <w:tr>
        <w:trPr>
          <w:trHeight w:val="155"/>
        </w:trPr>
        <w:tc>
          <w:tcPr>
            <w:tcBorders>
              <w:top w:val="single" w:sz="4"/>
              <w:left w:val="single" w:sz="4"/>
            </w:tcBorders>
            <w:shd w:val="clear" w:color="auto" w:fill="FFFFFF"/>
            <w:vAlign w:val="bottom"/>
          </w:tcPr>
          <w:p>
            <w:pPr>
              <w:pStyle w:val="Style5"/>
              <w:keepNext w:val="0"/>
              <w:keepLines w:val="0"/>
              <w:widowControl w:val="0"/>
              <w:shd w:val="clear" w:color="auto" w:fill="auto"/>
              <w:tabs>
                <w:tab w:leader="dot" w:pos="1573" w:val="left"/>
              </w:tabs>
              <w:bidi w:val="0"/>
              <w:spacing w:line="240" w:lineRule="auto"/>
              <w:ind w:left="0" w:firstLine="0"/>
              <w:jc w:val="left"/>
              <w:rPr>
                <w:sz w:val="15"/>
                <w:szCs w:val="15"/>
              </w:rPr>
            </w:pPr>
            <w:r>
              <w:rPr>
                <w:color w:val="554936"/>
                <w:spacing w:val="0"/>
                <w:w w:val="100"/>
                <w:position w:val="0"/>
                <w:sz w:val="15"/>
                <w:szCs w:val="15"/>
                <w:shd w:val="clear" w:color="auto" w:fill="auto"/>
                <w:lang w:val="en-US" w:eastAsia="en-US" w:bidi="en-US"/>
              </w:rPr>
              <w:t>Minnesota</w:t>
              <w:tab/>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5"/>
                <w:szCs w:val="15"/>
              </w:rPr>
            </w:pPr>
            <w:r>
              <w:rPr>
                <w:color w:val="554936"/>
                <w:spacing w:val="0"/>
                <w:w w:val="100"/>
                <w:position w:val="0"/>
                <w:sz w:val="15"/>
                <w:szCs w:val="15"/>
                <w:shd w:val="clear" w:color="auto" w:fill="auto"/>
                <w:lang w:val="en-US" w:eastAsia="en-US" w:bidi="en-US"/>
              </w:rPr>
              <w:t>12,000</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600,000</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5"/>
                <w:szCs w:val="15"/>
              </w:rPr>
            </w:pPr>
            <w:r>
              <w:rPr>
                <w:color w:val="554936"/>
                <w:spacing w:val="0"/>
                <w:w w:val="100"/>
                <w:position w:val="0"/>
                <w:sz w:val="15"/>
                <w:szCs w:val="15"/>
                <w:shd w:val="clear" w:color="auto" w:fill="auto"/>
                <w:lang w:val="en-US" w:eastAsia="en-US" w:bidi="en-US"/>
              </w:rPr>
              <w:t>53</w:t>
            </w:r>
          </w:p>
        </w:tc>
      </w:tr>
      <w:tr>
        <w:trPr>
          <w:trHeight w:val="288"/>
        </w:trPr>
        <w:tc>
          <w:tcPr>
            <w:tcBorders>
              <w:top w:val="single" w:sz="4"/>
              <w:left w:val="single" w:sz="4"/>
            </w:tcBorders>
            <w:shd w:val="clear" w:color="auto" w:fill="FFFFFF"/>
            <w:vAlign w:val="top"/>
          </w:tcPr>
          <w:p>
            <w:pPr>
              <w:pStyle w:val="Style5"/>
              <w:keepNext w:val="0"/>
              <w:keepLines w:val="0"/>
              <w:widowControl w:val="0"/>
              <w:shd w:val="clear" w:color="auto" w:fill="auto"/>
              <w:tabs>
                <w:tab w:leader="dot" w:pos="1573" w:val="left"/>
              </w:tabs>
              <w:bidi w:val="0"/>
              <w:spacing w:line="240" w:lineRule="auto"/>
              <w:ind w:left="0" w:firstLine="0"/>
              <w:jc w:val="left"/>
              <w:rPr>
                <w:sz w:val="15"/>
                <w:szCs w:val="15"/>
              </w:rPr>
            </w:pPr>
            <w:r>
              <w:rPr>
                <w:color w:val="554936"/>
                <w:spacing w:val="0"/>
                <w:w w:val="100"/>
                <w:position w:val="0"/>
                <w:sz w:val="15"/>
                <w:szCs w:val="15"/>
                <w:shd w:val="clear" w:color="auto" w:fill="auto"/>
                <w:lang w:val="en-US" w:eastAsia="en-US" w:bidi="en-US"/>
              </w:rPr>
              <w:t>California</w:t>
              <w:tab/>
            </w:r>
          </w:p>
        </w:tc>
        <w:tc>
          <w:tcPr>
            <w:tcBorders>
              <w:lef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5"/>
                <w:szCs w:val="15"/>
              </w:rPr>
            </w:pPr>
            <w:r>
              <w:rPr>
                <w:color w:val="554936"/>
                <w:spacing w:val="0"/>
                <w:w w:val="100"/>
                <w:position w:val="0"/>
                <w:sz w:val="15"/>
                <w:szCs w:val="15"/>
                <w:shd w:val="clear" w:color="auto" w:fill="auto"/>
                <w:lang w:val="en-US" w:eastAsia="en-US" w:bidi="en-US"/>
              </w:rPr>
              <w:t>82,000</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5"/>
                <w:szCs w:val="15"/>
              </w:rPr>
            </w:pPr>
            <w:r>
              <w:rPr>
                <w:color w:val="554936"/>
                <w:spacing w:val="0"/>
                <w:w w:val="100"/>
                <w:position w:val="0"/>
                <w:sz w:val="15"/>
                <w:szCs w:val="15"/>
                <w:shd w:val="clear" w:color="auto" w:fill="auto"/>
                <w:lang w:val="en-US" w:eastAsia="en-US" w:bidi="en-US"/>
              </w:rPr>
              <w:t>11,700,000</w:t>
            </w:r>
          </w:p>
        </w:tc>
        <w:tc>
          <w:tcPr>
            <w:tcBorders>
              <w:left w:val="single" w:sz="4"/>
              <w:righ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5"/>
                <w:szCs w:val="15"/>
              </w:rPr>
            </w:pPr>
            <w:r>
              <w:rPr>
                <w:color w:val="554936"/>
                <w:spacing w:val="0"/>
                <w:w w:val="100"/>
                <w:position w:val="0"/>
                <w:sz w:val="15"/>
                <w:szCs w:val="15"/>
                <w:shd w:val="clear" w:color="auto" w:fill="auto"/>
                <w:lang w:val="en-US" w:eastAsia="en-US" w:bidi="en-US"/>
              </w:rPr>
              <w:t>142</w:t>
            </w:r>
          </w:p>
        </w:tc>
      </w:tr>
      <w:tr>
        <w:trPr>
          <w:trHeight w:val="328"/>
        </w:trPr>
        <w:tc>
          <w:tcPr>
            <w:tcBorders>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5"/>
                <w:szCs w:val="15"/>
              </w:rPr>
            </w:pPr>
            <w:r>
              <w:rPr>
                <w:color w:val="554936"/>
                <w:spacing w:val="0"/>
                <w:w w:val="100"/>
                <w:position w:val="0"/>
                <w:sz w:val="15"/>
                <w:szCs w:val="15"/>
                <w:shd w:val="clear" w:color="auto" w:fill="auto"/>
                <w:lang w:val="en-US" w:eastAsia="en-US" w:bidi="en-US"/>
              </w:rPr>
              <w:t>3,071,000</w:t>
            </w:r>
          </w:p>
        </w:tc>
        <w:tc>
          <w:tcPr>
            <w:tcBorders>
              <w:top w:val="single" w:sz="4"/>
              <w:bottom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5"/>
                <w:szCs w:val="15"/>
              </w:rPr>
            </w:pPr>
            <w:r>
              <w:rPr>
                <w:color w:val="554936"/>
                <w:spacing w:val="0"/>
                <w:w w:val="100"/>
                <w:position w:val="0"/>
                <w:sz w:val="15"/>
                <w:szCs w:val="15"/>
                <w:shd w:val="clear" w:color="auto" w:fill="auto"/>
                <w:lang w:val="en-US" w:eastAsia="en-US" w:bidi="en-US"/>
              </w:rPr>
              <w:t>218,400,000</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5"/>
                <w:szCs w:val="15"/>
              </w:rPr>
            </w:pPr>
            <w:r>
              <w:rPr>
                <w:color w:val="554936"/>
                <w:spacing w:val="0"/>
                <w:w w:val="100"/>
                <w:position w:val="0"/>
                <w:sz w:val="15"/>
                <w:szCs w:val="15"/>
                <w:shd w:val="clear" w:color="auto" w:fill="auto"/>
                <w:lang w:val="en-US" w:eastAsia="en-US" w:bidi="en-US"/>
              </w:rPr>
              <w:t>71</w:t>
            </w:r>
          </w:p>
        </w:tc>
      </w:tr>
    </w:tbl>
    <w:p>
      <w:pPr>
        <w:widowControl w:val="0"/>
        <w:spacing w:after="39" w:line="1" w:lineRule="exact"/>
      </w:pPr>
    </w:p>
    <w:p>
      <w:pPr>
        <w:pStyle w:val="Style2"/>
        <w:keepNext w:val="0"/>
        <w:keepLines w:val="0"/>
        <w:widowControl w:val="0"/>
        <w:shd w:val="clear" w:color="auto" w:fill="auto"/>
        <w:bidi w:val="0"/>
        <w:spacing w:line="214" w:lineRule="auto"/>
        <w:ind w:left="0" w:firstLine="360"/>
        <w:jc w:val="left"/>
      </w:pPr>
      <w:r>
        <w:rPr>
          <w:color w:val="554936"/>
          <w:spacing w:val="0"/>
          <w:w w:val="100"/>
          <w:position w:val="0"/>
          <w:shd w:val="clear" w:color="auto" w:fill="auto"/>
          <w:lang w:val="en-US" w:eastAsia="en-US" w:bidi="en-US"/>
        </w:rPr>
        <w:t>In New England the depositors number 36 in every 100 of the population, and the average amount of each account is £66, or £24 for each individual if distributed over the entire population. In New York State the deposits would give £17 per head if distributed in like manner.</w:t>
      </w:r>
    </w:p>
    <w:p>
      <w:pPr>
        <w:pStyle w:val="Style2"/>
        <w:keepNext w:val="0"/>
        <w:keepLines w:val="0"/>
        <w:widowControl w:val="0"/>
        <w:shd w:val="clear" w:color="auto" w:fill="auto"/>
        <w:bidi w:val="0"/>
        <w:spacing w:line="214" w:lineRule="auto"/>
        <w:ind w:left="0" w:firstLine="360"/>
        <w:jc w:val="left"/>
      </w:pPr>
      <w:r>
        <w:rPr>
          <w:color w:val="554936"/>
          <w:spacing w:val="0"/>
          <w:w w:val="100"/>
          <w:position w:val="0"/>
          <w:shd w:val="clear" w:color="auto" w:fill="auto"/>
          <w:lang w:val="en-US" w:eastAsia="en-US" w:bidi="en-US"/>
        </w:rPr>
        <w:t>The following table gives for each State the number of depositors, and the amount and average of deposits, in 1885 :—</w:t>
      </w:r>
    </w:p>
    <w:p>
      <w:pPr>
        <w:pStyle w:val="Style2"/>
        <w:keepNext w:val="0"/>
        <w:keepLines w:val="0"/>
        <w:widowControl w:val="0"/>
        <w:shd w:val="clear" w:color="auto" w:fill="auto"/>
        <w:bidi w:val="0"/>
        <w:ind w:left="0" w:firstLine="360"/>
        <w:jc w:val="left"/>
      </w:pPr>
      <w:r>
        <w:rPr>
          <w:i/>
          <w:iCs/>
          <w:color w:val="554936"/>
          <w:spacing w:val="0"/>
          <w:w w:val="100"/>
          <w:position w:val="0"/>
          <w:shd w:val="clear" w:color="auto" w:fill="auto"/>
          <w:lang w:val="en-US" w:eastAsia="en-US" w:bidi="en-US"/>
        </w:rPr>
        <w:t>Brazil.—</w:t>
      </w:r>
      <w:r>
        <w:rPr>
          <w:color w:val="554936"/>
          <w:spacing w:val="0"/>
          <w:w w:val="100"/>
          <w:position w:val="0"/>
          <w:shd w:val="clear" w:color="auto" w:fill="auto"/>
          <w:lang w:val="en-US" w:eastAsia="en-US" w:bidi="en-US"/>
        </w:rPr>
        <w:t>The savings banks of the empire of Brazil have been made instruments in the gradual extinction of slavery in that country. Since 1871 each slave is allowed certain hours a week to labour for his own benefit, and when his earnings deposited in the savings bank amount to a given sum the remainder of the price of his emancipation is provided by the state out of public funds. The children of slave mothers, who since 1871 have been born free, are also encouraged to place their earnings in school savings banks. By a law passed on the 14th August 1885, immediate enfranchise</w:t>
        <w:softHyphen/>
        <w:t>ment at the cost of the state is conferred upon slaves employed in agricultural establishments, upon condition of their remaining with the master at fixed wages for five years and paying half the wages into the savings bank towards repayment of the price paid for their freedom.</w:t>
      </w:r>
    </w:p>
    <w:p>
      <w:pPr>
        <w:pStyle w:val="Style2"/>
        <w:keepNext w:val="0"/>
        <w:keepLines w:val="0"/>
        <w:widowControl w:val="0"/>
        <w:shd w:val="clear" w:color="auto" w:fill="auto"/>
        <w:bidi w:val="0"/>
        <w:ind w:left="0" w:firstLine="360"/>
        <w:jc w:val="left"/>
      </w:pPr>
      <w:r>
        <w:rPr>
          <w:i/>
          <w:iCs/>
          <w:color w:val="554936"/>
          <w:spacing w:val="0"/>
          <w:w w:val="100"/>
          <w:position w:val="0"/>
          <w:shd w:val="clear" w:color="auto" w:fill="auto"/>
          <w:lang w:val="en-US" w:eastAsia="en-US" w:bidi="en-US"/>
        </w:rPr>
        <w:t>Continent of Europe.—</w:t>
      </w:r>
      <w:r>
        <w:rPr>
          <w:color w:val="554936"/>
          <w:spacing w:val="0"/>
          <w:w w:val="100"/>
          <w:position w:val="0"/>
          <w:shd w:val="clear" w:color="auto" w:fill="auto"/>
          <w:lang w:val="en-US" w:eastAsia="en-US" w:bidi="en-US"/>
        </w:rPr>
        <w:t xml:space="preserve">In several of the countries of Europe savings banks have been established and are flourishing. In Prussia the first savings bank was founded by the municipality of Berlin in 1828. In 1838 they were taken under the supervision of the Government. Their formation has been much aided by an association called the “ Central Union ” for the good of the industrious classes. A great variety of investments is permitted. In 1874 there were 979 banks, having 2,059,000 depositors and £49,315,000 of deposits, being a little over </w:t>
      </w:r>
      <w:r>
        <w:rPr>
          <w:i/>
          <w:iCs/>
          <w:color w:val="554936"/>
          <w:spacing w:val="0"/>
          <w:w w:val="100"/>
          <w:position w:val="0"/>
          <w:shd w:val="clear" w:color="auto" w:fill="auto"/>
          <w:lang w:val="en-US" w:eastAsia="en-US" w:bidi="en-US"/>
        </w:rPr>
        <w:t>£2</w:t>
      </w:r>
      <w:r>
        <w:rPr>
          <w:color w:val="554936"/>
          <w:spacing w:val="0"/>
          <w:w w:val="100"/>
          <w:position w:val="0"/>
          <w:shd w:val="clear" w:color="auto" w:fill="auto"/>
          <w:lang w:val="en-US" w:eastAsia="en-US" w:bidi="en-US"/>
        </w:rPr>
        <w:t xml:space="preserve"> per head of the population. Besides savings banks, there are the credit banks established by the late Herr Schultz-Delitzsch, which perform a similar function.</w:t>
      </w:r>
    </w:p>
    <w:p>
      <w:pPr>
        <w:pStyle w:val="Style2"/>
        <w:keepNext w:val="0"/>
        <w:keepLines w:val="0"/>
        <w:widowControl w:val="0"/>
        <w:shd w:val="clear" w:color="auto" w:fill="auto"/>
        <w:bidi w:val="0"/>
        <w:ind w:left="0" w:firstLine="360"/>
        <w:jc w:val="left"/>
      </w:pPr>
      <w:r>
        <w:rPr>
          <w:color w:val="554936"/>
          <w:spacing w:val="0"/>
          <w:w w:val="100"/>
          <w:position w:val="0"/>
          <w:shd w:val="clear" w:color="auto" w:fill="auto"/>
          <w:lang w:val="en-US" w:eastAsia="en-US" w:bidi="en-US"/>
        </w:rPr>
        <w:t>In France 79 per cent. of the deposits are invested in the public debt, on which interest at the rate of 4 per cent. is guaranteed, but the savings banks are private institutions ; 19 per cent. are invested in mortgages and 2 per cent. on municipal securities. Post office savings banks also exist. The average amount of each deposit account is smaller than in England, 79 per cent. of the deposits being under £20 as against 63 per cent. The follow</w:t>
        <w:softHyphen/>
        <w:t>ing statement shows the progress of savings banks in France since their first regulation by law in 1835 :—</w:t>
      </w:r>
    </w:p>
    <w:tbl>
      <w:tblPr>
        <w:tblOverlap w:val="never"/>
        <w:jc w:val="left"/>
        <w:tblLayout w:type="fixed"/>
      </w:tblPr>
      <w:tblGrid>
        <w:gridCol w:w="652"/>
        <w:gridCol w:w="425"/>
        <w:gridCol w:w="580"/>
        <w:gridCol w:w="810"/>
        <w:gridCol w:w="500"/>
        <w:gridCol w:w="968"/>
        <w:gridCol w:w="320"/>
        <w:gridCol w:w="270"/>
      </w:tblGrid>
      <w:tr>
        <w:trPr>
          <w:trHeight w:val="666"/>
        </w:trPr>
        <w:tc>
          <w:tcPr>
            <w:gridSpan w:val="2"/>
            <w:tcBorders>
              <w:top w:val="single" w:sz="4"/>
              <w:lef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5"/>
                <w:szCs w:val="15"/>
              </w:rPr>
            </w:pPr>
            <w:r>
              <w:rPr>
                <w:color w:val="554936"/>
                <w:spacing w:val="0"/>
                <w:w w:val="100"/>
                <w:position w:val="0"/>
                <w:sz w:val="15"/>
                <w:szCs w:val="15"/>
                <w:shd w:val="clear" w:color="auto" w:fill="auto"/>
                <w:lang w:val="en-US" w:eastAsia="en-US" w:bidi="en-US"/>
              </w:rPr>
              <w:t>Date.</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line="180" w:lineRule="auto"/>
              <w:ind w:left="0" w:firstLine="0"/>
              <w:jc w:val="left"/>
              <w:rPr>
                <w:sz w:val="14"/>
                <w:szCs w:val="14"/>
              </w:rPr>
            </w:pPr>
            <w:r>
              <w:rPr>
                <w:spacing w:val="0"/>
                <w:w w:val="100"/>
                <w:position w:val="0"/>
                <w:sz w:val="14"/>
                <w:szCs w:val="14"/>
                <w:shd w:val="clear" w:color="auto" w:fill="auto"/>
                <w:lang w:val="en-US" w:eastAsia="en-US" w:bidi="en-US"/>
              </w:rPr>
              <w:t>Number of Banks, including Branches.</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line="178" w:lineRule="auto"/>
              <w:ind w:left="0" w:firstLine="0"/>
              <w:jc w:val="left"/>
              <w:rPr>
                <w:sz w:val="14"/>
                <w:szCs w:val="14"/>
              </w:rPr>
            </w:pPr>
            <w:r>
              <w:rPr>
                <w:color w:val="554936"/>
                <w:spacing w:val="0"/>
                <w:w w:val="100"/>
                <w:position w:val="0"/>
                <w:sz w:val="14"/>
                <w:szCs w:val="14"/>
                <w:shd w:val="clear" w:color="auto" w:fill="auto"/>
                <w:lang w:val="en-US" w:eastAsia="en-US" w:bidi="en-US"/>
              </w:rPr>
              <w:t>Number of Depositors.</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Per</w:t>
            </w:r>
          </w:p>
          <w:p>
            <w:pPr>
              <w:pStyle w:val="Style5"/>
              <w:keepNext w:val="0"/>
              <w:keepLines w:val="0"/>
              <w:widowControl w:val="0"/>
              <w:shd w:val="clear" w:color="auto" w:fill="auto"/>
              <w:bidi w:val="0"/>
              <w:spacing w:line="180" w:lineRule="auto"/>
              <w:ind w:left="0" w:firstLine="0"/>
              <w:jc w:val="left"/>
              <w:rPr>
                <w:sz w:val="14"/>
                <w:szCs w:val="14"/>
              </w:rPr>
            </w:pPr>
            <w:r>
              <w:rPr>
                <w:spacing w:val="0"/>
                <w:w w:val="100"/>
                <w:position w:val="0"/>
                <w:sz w:val="14"/>
                <w:szCs w:val="14"/>
                <w:shd w:val="clear" w:color="auto" w:fill="auto"/>
                <w:lang w:val="en-US" w:eastAsia="en-US" w:bidi="en-US"/>
              </w:rPr>
              <w:t>cent. of Population.</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line="182" w:lineRule="auto"/>
              <w:ind w:left="0" w:firstLine="0"/>
              <w:jc w:val="left"/>
              <w:rPr>
                <w:sz w:val="14"/>
                <w:szCs w:val="14"/>
              </w:rPr>
            </w:pPr>
            <w:r>
              <w:rPr>
                <w:spacing w:val="0"/>
                <w:w w:val="100"/>
                <w:position w:val="0"/>
                <w:sz w:val="14"/>
                <w:szCs w:val="14"/>
                <w:shd w:val="clear" w:color="auto" w:fill="auto"/>
                <w:lang w:val="en-US" w:eastAsia="en-US" w:bidi="en-US"/>
              </w:rPr>
              <w:t>Amount of Deposits.</w:t>
            </w:r>
          </w:p>
        </w:tc>
        <w:tc>
          <w:tcPr>
            <w:gridSpan w:val="2"/>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line="180" w:lineRule="auto"/>
              <w:ind w:left="0" w:firstLine="0"/>
              <w:jc w:val="left"/>
              <w:rPr>
                <w:sz w:val="14"/>
                <w:szCs w:val="14"/>
              </w:rPr>
            </w:pPr>
            <w:r>
              <w:rPr>
                <w:spacing w:val="0"/>
                <w:w w:val="100"/>
                <w:position w:val="0"/>
                <w:sz w:val="14"/>
                <w:szCs w:val="14"/>
                <w:shd w:val="clear" w:color="auto" w:fill="auto"/>
                <w:lang w:val="en-US" w:eastAsia="en-US" w:bidi="en-US"/>
              </w:rPr>
              <w:t>Per</w:t>
            </w:r>
          </w:p>
          <w:p>
            <w:pPr>
              <w:pStyle w:val="Style5"/>
              <w:keepNext w:val="0"/>
              <w:keepLines w:val="0"/>
              <w:widowControl w:val="0"/>
              <w:shd w:val="clear" w:color="auto" w:fill="auto"/>
              <w:bidi w:val="0"/>
              <w:spacing w:line="175" w:lineRule="auto"/>
              <w:ind w:left="0" w:firstLine="0"/>
              <w:jc w:val="left"/>
              <w:rPr>
                <w:sz w:val="14"/>
                <w:szCs w:val="14"/>
              </w:rPr>
            </w:pPr>
            <w:r>
              <w:rPr>
                <w:spacing w:val="0"/>
                <w:w w:val="100"/>
                <w:position w:val="0"/>
                <w:sz w:val="14"/>
                <w:szCs w:val="14"/>
                <w:shd w:val="clear" w:color="auto" w:fill="auto"/>
                <w:lang w:val="en-US" w:eastAsia="en-US" w:bidi="en-US"/>
              </w:rPr>
              <w:t xml:space="preserve">Head of </w:t>
            </w:r>
            <w:r>
              <w:rPr>
                <w:spacing w:val="0"/>
                <w:w w:val="100"/>
                <w:position w:val="0"/>
                <w:sz w:val="15"/>
                <w:szCs w:val="15"/>
                <w:shd w:val="clear" w:color="auto" w:fill="auto"/>
                <w:lang w:val="en-US" w:eastAsia="en-US" w:bidi="en-US"/>
              </w:rPr>
              <w:t>Popula</w:t>
              <w:softHyphen/>
            </w:r>
            <w:r>
              <w:rPr>
                <w:spacing w:val="0"/>
                <w:w w:val="100"/>
                <w:position w:val="0"/>
                <w:sz w:val="14"/>
                <w:szCs w:val="14"/>
                <w:shd w:val="clear" w:color="auto" w:fill="auto"/>
                <w:lang w:val="en-US" w:eastAsia="en-US" w:bidi="en-US"/>
              </w:rPr>
              <w:t>tion.</w:t>
            </w:r>
          </w:p>
        </w:tc>
      </w:tr>
      <w:tr>
        <w:trPr>
          <w:trHeight w:val="374"/>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5"/>
                <w:szCs w:val="15"/>
              </w:rPr>
            </w:pPr>
            <w:r>
              <w:rPr>
                <w:color w:val="554936"/>
                <w:spacing w:val="0"/>
                <w:w w:val="100"/>
                <w:position w:val="0"/>
                <w:sz w:val="15"/>
                <w:szCs w:val="15"/>
                <w:shd w:val="clear" w:color="auto" w:fill="auto"/>
                <w:lang w:val="en-US" w:eastAsia="en-US" w:bidi="en-US"/>
              </w:rPr>
              <w:t>31st Dec.</w:t>
            </w:r>
          </w:p>
        </w:tc>
        <w:tc>
          <w:tcPr>
            <w:tcBorders>
              <w:top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5"/>
                <w:szCs w:val="15"/>
              </w:rPr>
            </w:pPr>
            <w:r>
              <w:rPr>
                <w:color w:val="554936"/>
                <w:spacing w:val="0"/>
                <w:w w:val="100"/>
                <w:position w:val="0"/>
                <w:sz w:val="15"/>
                <w:szCs w:val="15"/>
                <w:shd w:val="clear" w:color="auto" w:fill="auto"/>
                <w:lang w:val="en-US" w:eastAsia="en-US" w:bidi="en-US"/>
              </w:rPr>
              <w:t>1840</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5"/>
                <w:szCs w:val="15"/>
              </w:rPr>
            </w:pPr>
            <w:r>
              <w:rPr>
                <w:color w:val="554936"/>
                <w:spacing w:val="0"/>
                <w:w w:val="100"/>
                <w:position w:val="0"/>
                <w:sz w:val="15"/>
                <w:szCs w:val="15"/>
                <w:shd w:val="clear" w:color="auto" w:fill="auto"/>
                <w:lang w:val="en-US" w:eastAsia="en-US" w:bidi="en-US"/>
              </w:rPr>
              <w:t>430</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351,808</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1</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w:t>
            </w:r>
          </w:p>
          <w:p>
            <w:pPr>
              <w:pStyle w:val="Style5"/>
              <w:keepNext w:val="0"/>
              <w:keepLines w:val="0"/>
              <w:widowControl w:val="0"/>
              <w:shd w:val="clear" w:color="auto" w:fill="auto"/>
              <w:bidi w:val="0"/>
              <w:spacing w:line="209" w:lineRule="auto"/>
              <w:ind w:left="0" w:firstLine="0"/>
              <w:jc w:val="left"/>
              <w:rPr>
                <w:sz w:val="15"/>
                <w:szCs w:val="15"/>
              </w:rPr>
            </w:pPr>
            <w:r>
              <w:rPr>
                <w:spacing w:val="0"/>
                <w:w w:val="100"/>
                <w:position w:val="0"/>
                <w:sz w:val="15"/>
                <w:szCs w:val="15"/>
                <w:shd w:val="clear" w:color="auto" w:fill="auto"/>
                <w:lang w:val="en-US" w:eastAsia="en-US" w:bidi="en-US"/>
              </w:rPr>
              <w:t>7,695,293</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5.</w:t>
            </w:r>
          </w:p>
          <w:p>
            <w:pPr>
              <w:pStyle w:val="Style5"/>
              <w:keepNext w:val="0"/>
              <w:keepLines w:val="0"/>
              <w:widowControl w:val="0"/>
              <w:shd w:val="clear" w:color="auto" w:fill="auto"/>
              <w:bidi w:val="0"/>
              <w:spacing w:line="214" w:lineRule="auto"/>
              <w:ind w:left="0" w:firstLine="0"/>
              <w:jc w:val="left"/>
              <w:rPr>
                <w:sz w:val="15"/>
                <w:szCs w:val="15"/>
              </w:rPr>
            </w:pPr>
            <w:r>
              <w:rPr>
                <w:spacing w:val="0"/>
                <w:w w:val="100"/>
                <w:position w:val="0"/>
                <w:sz w:val="15"/>
                <w:szCs w:val="15"/>
                <w:shd w:val="clear" w:color="auto" w:fill="auto"/>
                <w:lang w:val="en-US" w:eastAsia="en-US" w:bidi="en-US"/>
              </w:rPr>
              <w:t>4</w:t>
            </w:r>
          </w:p>
        </w:tc>
        <w:tc>
          <w:tcPr>
            <w:tcBorders>
              <w:top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5"/>
                <w:szCs w:val="15"/>
              </w:rPr>
            </w:pPr>
            <w:r>
              <w:rPr>
                <w:i/>
                <w:iCs/>
                <w:spacing w:val="0"/>
                <w:w w:val="100"/>
                <w:position w:val="0"/>
                <w:sz w:val="15"/>
                <w:szCs w:val="15"/>
                <w:shd w:val="clear" w:color="auto" w:fill="auto"/>
                <w:lang w:val="en-US" w:eastAsia="en-US" w:bidi="en-US"/>
              </w:rPr>
              <w:t>d.</w:t>
            </w:r>
          </w:p>
          <w:p>
            <w:pPr>
              <w:pStyle w:val="Style5"/>
              <w:keepNext w:val="0"/>
              <w:keepLines w:val="0"/>
              <w:widowControl w:val="0"/>
              <w:shd w:val="clear" w:color="auto" w:fill="auto"/>
              <w:bidi w:val="0"/>
              <w:spacing w:line="214" w:lineRule="auto"/>
              <w:ind w:left="0" w:firstLine="0"/>
              <w:jc w:val="left"/>
              <w:rPr>
                <w:sz w:val="15"/>
                <w:szCs w:val="15"/>
              </w:rPr>
            </w:pPr>
            <w:r>
              <w:rPr>
                <w:spacing w:val="0"/>
                <w:w w:val="100"/>
                <w:position w:val="0"/>
                <w:sz w:val="15"/>
                <w:szCs w:val="15"/>
                <w:shd w:val="clear" w:color="auto" w:fill="auto"/>
                <w:lang w:val="en-US" w:eastAsia="en-US" w:bidi="en-US"/>
              </w:rPr>
              <w:t>6</w:t>
            </w:r>
          </w:p>
        </w:tc>
      </w:tr>
      <w:tr>
        <w:trPr>
          <w:trHeight w:val="155"/>
        </w:trPr>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8"/>
                <w:szCs w:val="8"/>
              </w:rPr>
            </w:pPr>
            <w:r>
              <w:rPr>
                <w:b/>
                <w:bCs/>
                <w:color w:val="554936"/>
                <w:spacing w:val="0"/>
                <w:w w:val="100"/>
                <w:position w:val="0"/>
                <w:sz w:val="8"/>
                <w:szCs w:val="8"/>
                <w:shd w:val="clear" w:color="auto" w:fill="auto"/>
                <w:lang w:val="en-US" w:eastAsia="en-US" w:bidi="en-US"/>
              </w:rPr>
              <w:t>99</w:t>
            </w:r>
          </w:p>
        </w:tc>
        <w:tc>
          <w:tcPr>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5"/>
                <w:szCs w:val="15"/>
              </w:rPr>
            </w:pPr>
            <w:r>
              <w:rPr>
                <w:color w:val="554936"/>
                <w:spacing w:val="0"/>
                <w:w w:val="100"/>
                <w:position w:val="0"/>
                <w:sz w:val="15"/>
                <w:szCs w:val="15"/>
                <w:shd w:val="clear" w:color="auto" w:fill="auto"/>
                <w:lang w:val="en-US" w:eastAsia="en-US" w:bidi="en-US"/>
              </w:rPr>
              <w:t>1850</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5"/>
                <w:szCs w:val="15"/>
              </w:rPr>
            </w:pPr>
            <w:r>
              <w:rPr>
                <w:color w:val="554936"/>
                <w:spacing w:val="0"/>
                <w:w w:val="100"/>
                <w:position w:val="0"/>
                <w:sz w:val="15"/>
                <w:szCs w:val="15"/>
                <w:shd w:val="clear" w:color="auto" w:fill="auto"/>
                <w:lang w:val="en-US" w:eastAsia="en-US" w:bidi="en-US"/>
              </w:rPr>
              <w:t>540</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565,995</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5"/>
                <w:szCs w:val="15"/>
              </w:rPr>
            </w:pPr>
            <w:r>
              <w:rPr>
                <w:color w:val="554936"/>
                <w:spacing w:val="0"/>
                <w:w w:val="100"/>
                <w:position w:val="0"/>
                <w:sz w:val="15"/>
                <w:szCs w:val="15"/>
                <w:shd w:val="clear" w:color="auto" w:fill="auto"/>
                <w:lang w:val="en-US" w:eastAsia="en-US" w:bidi="en-US"/>
              </w:rPr>
              <w:t>2</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5,572,738</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3</w:t>
            </w:r>
          </w:p>
        </w:tc>
        <w:tc>
          <w:tcPr>
            <w:tcBorders>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5"/>
                <w:szCs w:val="15"/>
              </w:rPr>
            </w:pPr>
            <w:r>
              <w:rPr>
                <w:color w:val="554936"/>
                <w:spacing w:val="0"/>
                <w:w w:val="100"/>
                <w:position w:val="0"/>
                <w:sz w:val="15"/>
                <w:szCs w:val="15"/>
                <w:shd w:val="clear" w:color="auto" w:fill="auto"/>
                <w:lang w:val="en-US" w:eastAsia="en-US" w:bidi="en-US"/>
              </w:rPr>
              <w:t>1</w:t>
            </w:r>
          </w:p>
        </w:tc>
      </w:tr>
      <w:tr>
        <w:trPr>
          <w:trHeight w:val="155"/>
        </w:trPr>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8"/>
                <w:szCs w:val="8"/>
              </w:rPr>
            </w:pPr>
            <w:r>
              <w:rPr>
                <w:b/>
                <w:bCs/>
                <w:color w:val="554936"/>
                <w:spacing w:val="0"/>
                <w:w w:val="100"/>
                <w:position w:val="0"/>
                <w:sz w:val="8"/>
                <w:szCs w:val="8"/>
                <w:shd w:val="clear" w:color="auto" w:fill="auto"/>
                <w:lang w:val="en-US" w:eastAsia="en-US" w:bidi="en-US"/>
              </w:rPr>
              <w:t>99</w:t>
            </w:r>
          </w:p>
        </w:tc>
        <w:tc>
          <w:tcPr>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5"/>
                <w:szCs w:val="15"/>
              </w:rPr>
            </w:pPr>
            <w:r>
              <w:rPr>
                <w:color w:val="554936"/>
                <w:spacing w:val="0"/>
                <w:w w:val="100"/>
                <w:position w:val="0"/>
                <w:sz w:val="15"/>
                <w:szCs w:val="15"/>
                <w:shd w:val="clear" w:color="auto" w:fill="auto"/>
                <w:lang w:val="en-US" w:eastAsia="en-US" w:bidi="en-US"/>
              </w:rPr>
              <w:t>1860</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5"/>
                <w:szCs w:val="15"/>
              </w:rPr>
            </w:pPr>
            <w:r>
              <w:rPr>
                <w:color w:val="554936"/>
                <w:spacing w:val="0"/>
                <w:w w:val="100"/>
                <w:position w:val="0"/>
                <w:sz w:val="15"/>
                <w:szCs w:val="15"/>
                <w:shd w:val="clear" w:color="auto" w:fill="auto"/>
                <w:lang w:val="en-US" w:eastAsia="en-US" w:bidi="en-US"/>
              </w:rPr>
              <w:t>638</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5"/>
                <w:szCs w:val="15"/>
              </w:rPr>
            </w:pPr>
            <w:r>
              <w:rPr>
                <w:color w:val="554936"/>
                <w:spacing w:val="0"/>
                <w:w w:val="100"/>
                <w:position w:val="0"/>
                <w:sz w:val="15"/>
                <w:szCs w:val="15"/>
                <w:shd w:val="clear" w:color="auto" w:fill="auto"/>
                <w:lang w:val="en-US" w:eastAsia="en-US" w:bidi="en-US"/>
              </w:rPr>
              <w:t>1,218,122</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3</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15,054,184</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5"/>
                <w:szCs w:val="15"/>
              </w:rPr>
            </w:pPr>
            <w:r>
              <w:rPr>
                <w:color w:val="554936"/>
                <w:spacing w:val="0"/>
                <w:w w:val="100"/>
                <w:position w:val="0"/>
                <w:sz w:val="15"/>
                <w:szCs w:val="15"/>
                <w:shd w:val="clear" w:color="auto" w:fill="auto"/>
                <w:lang w:val="en-US" w:eastAsia="en-US" w:bidi="en-US"/>
              </w:rPr>
              <w:t>8</w:t>
            </w:r>
          </w:p>
        </w:tc>
        <w:tc>
          <w:tcPr>
            <w:tcBorders>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5"/>
                <w:szCs w:val="15"/>
              </w:rPr>
            </w:pPr>
            <w:r>
              <w:rPr>
                <w:color w:val="554936"/>
                <w:spacing w:val="0"/>
                <w:w w:val="100"/>
                <w:position w:val="0"/>
                <w:sz w:val="15"/>
                <w:szCs w:val="15"/>
                <w:shd w:val="clear" w:color="auto" w:fill="auto"/>
                <w:lang w:val="en-US" w:eastAsia="en-US" w:bidi="en-US"/>
              </w:rPr>
              <w:t>3</w:t>
            </w:r>
          </w:p>
        </w:tc>
      </w:tr>
      <w:tr>
        <w:trPr>
          <w:trHeight w:val="155"/>
        </w:trPr>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8"/>
                <w:szCs w:val="8"/>
              </w:rPr>
            </w:pPr>
            <w:r>
              <w:rPr>
                <w:b/>
                <w:bCs/>
                <w:color w:val="554936"/>
                <w:spacing w:val="0"/>
                <w:w w:val="100"/>
                <w:position w:val="0"/>
                <w:sz w:val="8"/>
                <w:szCs w:val="8"/>
                <w:shd w:val="clear" w:color="auto" w:fill="auto"/>
                <w:lang w:val="en-US" w:eastAsia="en-US" w:bidi="en-US"/>
              </w:rPr>
              <w:t>99</w:t>
            </w:r>
          </w:p>
        </w:tc>
        <w:tc>
          <w:tcPr>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5"/>
                <w:szCs w:val="15"/>
              </w:rPr>
            </w:pPr>
            <w:r>
              <w:rPr>
                <w:color w:val="554936"/>
                <w:spacing w:val="0"/>
                <w:w w:val="100"/>
                <w:position w:val="0"/>
                <w:sz w:val="15"/>
                <w:szCs w:val="15"/>
                <w:shd w:val="clear" w:color="auto" w:fill="auto"/>
                <w:lang w:val="en-US" w:eastAsia="en-US" w:bidi="en-US"/>
              </w:rPr>
              <w:t>1870</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5"/>
                <w:szCs w:val="15"/>
              </w:rPr>
            </w:pPr>
            <w:r>
              <w:rPr>
                <w:color w:val="554936"/>
                <w:spacing w:val="0"/>
                <w:w w:val="100"/>
                <w:position w:val="0"/>
                <w:sz w:val="15"/>
                <w:szCs w:val="15"/>
                <w:shd w:val="clear" w:color="auto" w:fill="auto"/>
                <w:lang w:val="en-US" w:eastAsia="en-US" w:bidi="en-US"/>
              </w:rPr>
              <w:t>1121</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5"/>
                <w:szCs w:val="15"/>
              </w:rPr>
            </w:pPr>
            <w:r>
              <w:rPr>
                <w:color w:val="554936"/>
                <w:spacing w:val="0"/>
                <w:w w:val="100"/>
                <w:position w:val="0"/>
                <w:sz w:val="15"/>
                <w:szCs w:val="15"/>
                <w:shd w:val="clear" w:color="auto" w:fill="auto"/>
                <w:lang w:val="en-US" w:eastAsia="en-US" w:bidi="en-US"/>
              </w:rPr>
              <w:t>2,079,141</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5"/>
                <w:szCs w:val="15"/>
              </w:rPr>
            </w:pPr>
            <w:r>
              <w:rPr>
                <w:color w:val="554936"/>
                <w:spacing w:val="0"/>
                <w:w w:val="100"/>
                <w:position w:val="0"/>
                <w:sz w:val="15"/>
                <w:szCs w:val="15"/>
                <w:shd w:val="clear" w:color="auto" w:fill="auto"/>
                <w:lang w:val="en-US" w:eastAsia="en-US" w:bidi="en-US"/>
              </w:rPr>
              <w:t>5</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25,280,000</w:t>
            </w:r>
          </w:p>
        </w:tc>
        <w:tc>
          <w:tcPr>
            <w:tcBorders>
              <w:left w:val="single" w:sz="4"/>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263"/>
        </w:trPr>
        <w:tc>
          <w:tcPr>
            <w:tcBorders>
              <w:left w:val="single" w:sz="4"/>
              <w:bottom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8"/>
                <w:szCs w:val="8"/>
              </w:rPr>
            </w:pPr>
            <w:r>
              <w:rPr>
                <w:b/>
                <w:bCs/>
                <w:color w:val="554936"/>
                <w:spacing w:val="0"/>
                <w:w w:val="100"/>
                <w:position w:val="0"/>
                <w:sz w:val="8"/>
                <w:szCs w:val="8"/>
                <w:shd w:val="clear" w:color="auto" w:fill="auto"/>
                <w:lang w:val="en-US" w:eastAsia="en-US" w:bidi="en-US"/>
              </w:rPr>
              <w:t>99</w:t>
            </w:r>
          </w:p>
        </w:tc>
        <w:tc>
          <w:tcPr>
            <w:tcBorders>
              <w:bottom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5"/>
                <w:szCs w:val="15"/>
              </w:rPr>
            </w:pPr>
            <w:r>
              <w:rPr>
                <w:color w:val="554936"/>
                <w:spacing w:val="0"/>
                <w:w w:val="100"/>
                <w:position w:val="0"/>
                <w:sz w:val="15"/>
                <w:szCs w:val="15"/>
                <w:shd w:val="clear" w:color="auto" w:fill="auto"/>
                <w:lang w:val="en-US" w:eastAsia="en-US" w:bidi="en-US"/>
              </w:rPr>
              <w:t>1878</w:t>
            </w:r>
          </w:p>
        </w:tc>
        <w:tc>
          <w:tcPr>
            <w:tcBorders>
              <w:left w:val="single" w:sz="4"/>
              <w:bottom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5"/>
                <w:szCs w:val="15"/>
              </w:rPr>
            </w:pPr>
            <w:r>
              <w:rPr>
                <w:color w:val="554936"/>
                <w:spacing w:val="0"/>
                <w:w w:val="100"/>
                <w:position w:val="0"/>
                <w:sz w:val="15"/>
                <w:szCs w:val="15"/>
                <w:shd w:val="clear" w:color="auto" w:fill="auto"/>
                <w:lang w:val="en-US" w:eastAsia="en-US" w:bidi="en-US"/>
              </w:rPr>
              <w:t>1320</w:t>
            </w:r>
          </w:p>
        </w:tc>
        <w:tc>
          <w:tcPr>
            <w:tcBorders>
              <w:left w:val="single" w:sz="4"/>
              <w:bottom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5"/>
                <w:szCs w:val="15"/>
              </w:rPr>
            </w:pPr>
            <w:r>
              <w:rPr>
                <w:color w:val="554936"/>
                <w:spacing w:val="0"/>
                <w:w w:val="100"/>
                <w:position w:val="0"/>
                <w:sz w:val="15"/>
                <w:szCs w:val="15"/>
                <w:shd w:val="clear" w:color="auto" w:fill="auto"/>
                <w:lang w:val="en-US" w:eastAsia="en-US" w:bidi="en-US"/>
              </w:rPr>
              <w:t>3,173,721</w:t>
            </w:r>
          </w:p>
        </w:tc>
        <w:tc>
          <w:tcPr>
            <w:tcBorders>
              <w:left w:val="single" w:sz="4"/>
              <w:bottom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9</w:t>
            </w:r>
          </w:p>
        </w:tc>
        <w:tc>
          <w:tcPr>
            <w:tcBorders>
              <w:left w:val="single" w:sz="4"/>
              <w:bottom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40,646,656</w:t>
            </w:r>
          </w:p>
        </w:tc>
        <w:tc>
          <w:tcPr>
            <w:tcBorders>
              <w:left w:val="single" w:sz="4"/>
              <w:bottom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5"/>
                <w:szCs w:val="15"/>
              </w:rPr>
            </w:pPr>
            <w:r>
              <w:rPr>
                <w:color w:val="554936"/>
                <w:spacing w:val="0"/>
                <w:w w:val="100"/>
                <w:position w:val="0"/>
                <w:sz w:val="15"/>
                <w:szCs w:val="15"/>
                <w:shd w:val="clear" w:color="auto" w:fill="auto"/>
                <w:lang w:val="en-US" w:eastAsia="en-US" w:bidi="en-US"/>
              </w:rPr>
              <w:t>22</w:t>
            </w:r>
          </w:p>
        </w:tc>
        <w:tc>
          <w:tcPr>
            <w:tcBorders>
              <w:bottom w:val="single" w:sz="4"/>
              <w:righ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5"/>
                <w:szCs w:val="15"/>
              </w:rPr>
            </w:pPr>
            <w:r>
              <w:rPr>
                <w:color w:val="554936"/>
                <w:spacing w:val="0"/>
                <w:w w:val="100"/>
                <w:position w:val="0"/>
                <w:sz w:val="15"/>
                <w:szCs w:val="15"/>
                <w:shd w:val="clear" w:color="auto" w:fill="auto"/>
                <w:lang w:val="en-US" w:eastAsia="en-US" w:bidi="en-US"/>
              </w:rPr>
              <w:t>0</w:t>
            </w:r>
          </w:p>
        </w:tc>
      </w:tr>
    </w:tbl>
    <w:p>
      <w:pPr>
        <w:widowControl w:val="0"/>
        <w:spacing w:after="59" w:line="1" w:lineRule="exact"/>
      </w:pPr>
    </w:p>
    <w:p>
      <w:pPr>
        <w:pStyle w:val="Style2"/>
        <w:keepNext w:val="0"/>
        <w:keepLines w:val="0"/>
        <w:widowControl w:val="0"/>
        <w:shd w:val="clear" w:color="auto" w:fill="auto"/>
        <w:bidi w:val="0"/>
        <w:ind w:left="0" w:firstLine="0"/>
        <w:jc w:val="left"/>
      </w:pPr>
      <w:r>
        <w:rPr>
          <w:color w:val="554936"/>
          <w:spacing w:val="0"/>
          <w:w w:val="100"/>
          <w:position w:val="0"/>
          <w:shd w:val="clear" w:color="auto" w:fill="auto"/>
          <w:lang w:val="en-US" w:eastAsia="en-US" w:bidi="en-US"/>
        </w:rPr>
        <w:t>The depositors now number nearly five millions. Savings banks were greatly affected by the Revolution of 1848 and by the Franco- German War. Previous to the former event, the deposits had risen on 31st December 1845 to £15,822,164, falling on 31st December 1849 as low as £2,965,802. In the early part of 1870 they had risen to £28,800,000 or 15s. for every individual of the population. The separation of Alsace and Lorraine reduced the deposits. Postal savings banks were established in 1875, but only as auxiliaries of the ordinary savings banks ; school savings banks, mainly through the enlightened exertions of M. de Malarce, were commenced in 1874. These are now established in 23,222 schools, have 488,674 depositors and £451,402 deposits. - A national</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postal savings bank was instituted on 9th April 1881, and was extended to Corsica on 1st March 1882 and to Algeria and Tunis from 1st April 1884. On 31st December 1883 it had already 374,970 depositors and £3,097,200 deposits. The Paris savings bank had on 31st December 1882 440,728 depositors and £3,513,433 deposits.</w:t>
      </w:r>
    </w:p>
    <w:p>
      <w:pPr>
        <w:pStyle w:val="Style2"/>
        <w:keepNext w:val="0"/>
        <w:keepLines w:val="0"/>
        <w:widowControl w:val="0"/>
        <w:shd w:val="clear" w:color="auto" w:fill="auto"/>
        <w:bidi w:val="0"/>
        <w:spacing w:line="214" w:lineRule="auto"/>
        <w:ind w:left="0" w:firstLine="360"/>
        <w:jc w:val="left"/>
      </w:pPr>
      <w:r>
        <w:rPr>
          <w:spacing w:val="0"/>
          <w:w w:val="100"/>
          <w:position w:val="0"/>
          <w:shd w:val="clear" w:color="auto" w:fill="auto"/>
          <w:lang w:val="en-US" w:eastAsia="en-US" w:bidi="en-US"/>
        </w:rPr>
        <w:t xml:space="preserve">In Italy, at the end of 1872, 282 savings banks were in existence, of which 142 were principal banks and the rest branches. With two exceptions, all are managed without profit to the promoters or guarantors. In 1825 there were 11 savings banks in which £108,000 had been deposited ; in 1850 the deposits amounted to £1,600,000, and in 1872 to £17,860,000, belonging to 676,327 depositors. Of these funds, 21 per cent. was invested on mortgage, 10 per cent. only in the public debt, 11 per cent. in obligations of local authorities, 12 per cent. in shares and bonds of companies, 16 per cent. in bills of exchange, 15 per </w:t>
      </w:r>
      <w:r>
        <w:rPr>
          <w:color w:val="A6997A"/>
          <w:spacing w:val="0"/>
          <w:w w:val="100"/>
          <w:position w:val="0"/>
          <w:shd w:val="clear" w:color="auto" w:fill="auto"/>
          <w:lang w:val="en-US" w:eastAsia="en-US" w:bidi="en-US"/>
        </w:rPr>
        <w:t>cent.</w:t>
      </w:r>
      <w:r>
        <w:rPr>
          <w:spacing w:val="0"/>
          <w:w w:val="100"/>
          <w:position w:val="0"/>
          <w:shd w:val="clear" w:color="auto" w:fill="auto"/>
          <w:lang w:val="en-US" w:eastAsia="en-US" w:bidi="en-US"/>
        </w:rPr>
        <w:t xml:space="preserve"> in loans on public funds and commercial securities, 11 per cent. in current accounts, and 4 per </w:t>
      </w:r>
      <w:r>
        <w:rPr>
          <w:color w:val="A6997A"/>
          <w:spacing w:val="0"/>
          <w:w w:val="100"/>
          <w:position w:val="0"/>
          <w:shd w:val="clear" w:color="auto" w:fill="auto"/>
          <w:lang w:val="en-US" w:eastAsia="en-US" w:bidi="en-US"/>
        </w:rPr>
        <w:t>cent.</w:t>
      </w:r>
      <w:r>
        <w:rPr>
          <w:spacing w:val="0"/>
          <w:w w:val="100"/>
          <w:position w:val="0"/>
          <w:shd w:val="clear" w:color="auto" w:fill="auto"/>
          <w:lang w:val="en-US" w:eastAsia="en-US" w:bidi="en-US"/>
        </w:rPr>
        <w:t xml:space="preserve"> otherwise. The average rate of interest allowed to depositors is 4</w:t>
      </w:r>
      <w:r>
        <w:rPr>
          <w:color w:val="A6997A"/>
          <w:spacing w:val="0"/>
          <w:w w:val="100"/>
          <w:position w:val="0"/>
          <w:shd w:val="clear" w:color="auto" w:fill="auto"/>
          <w:vertAlign w:val="superscript"/>
          <w:lang w:val="en-US" w:eastAsia="en-US" w:bidi="en-US"/>
        </w:rPr>
        <w:t>1</w:t>
      </w:r>
      <w:r>
        <w:rPr>
          <w:color w:val="A6997A"/>
          <w:spacing w:val="0"/>
          <w:w w:val="100"/>
          <w:position w:val="0"/>
          <w:shd w:val="clear" w:color="auto" w:fill="auto"/>
          <w:lang w:val="en-US" w:eastAsia="en-US" w:bidi="en-US"/>
        </w:rPr>
        <w:t>/</w:t>
      </w:r>
      <w:r>
        <w:rPr>
          <w:color w:val="A6997A"/>
          <w:spacing w:val="0"/>
          <w:w w:val="100"/>
          <w:position w:val="0"/>
          <w:shd w:val="clear" w:color="auto" w:fill="auto"/>
          <w:vertAlign w:val="subscript"/>
          <w:lang w:val="en-US" w:eastAsia="en-US" w:bidi="en-US"/>
        </w:rPr>
        <w:t>2</w:t>
      </w:r>
      <w:r>
        <w:rPr>
          <w:color w:val="A6997A"/>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per cent. The transactions of the year were—deposits £7,911,000, withdrawals £6,514,000. The system of school savings banks has been adopted in many com</w:t>
        <w:softHyphen/>
        <w:t>munes. In addition, deposits are made in popular banks and other establishments of credit, and post office savings banks have also been established.</w:t>
      </w:r>
    </w:p>
    <w:p>
      <w:pPr>
        <w:pStyle w:val="Style2"/>
        <w:keepNext w:val="0"/>
        <w:keepLines w:val="0"/>
        <w:widowControl w:val="0"/>
        <w:shd w:val="clear" w:color="auto" w:fill="auto"/>
        <w:bidi w:val="0"/>
        <w:spacing w:line="214" w:lineRule="auto"/>
        <w:ind w:left="0" w:firstLine="360"/>
        <w:jc w:val="left"/>
      </w:pPr>
      <w:r>
        <w:rPr>
          <w:spacing w:val="0"/>
          <w:w w:val="100"/>
          <w:position w:val="0"/>
          <w:shd w:val="clear" w:color="auto" w:fill="auto"/>
          <w:lang w:val="en-US" w:eastAsia="en-US" w:bidi="en-US"/>
        </w:rPr>
        <w:t>In Denmark savings banks are private institutions, but must not be managed for profit, nor invest in foreign securities ; and they are required to make annual returns to Government. In 1860 the amount of deposits was £3,221,000 ; by 1871 it had increased to £6,651,031, and by 31st March 1881 to £12,707,521. The savings banks have increased in number during the ten years from 188 to 446, and the depositors from 285,991 to 492,296. Twenty-six banks have more than £100,000 deposits. The oldest and largest is that of Copenhagen, established 1st May 1820, having £2,320,892 deposited, which has increased from £832,874 in the ten years. The number of depositors has increased from one in six to one in four of the population, and the deposits from £3, 14s. 8d. to £6, 9s. per head of the population. The transac</w:t>
        <w:softHyphen/>
        <w:t>tions of the year ending 31st March 1881 were—deposits £8,141,627 ; withdrawals £6,702,470. Of the deposit accounts, 74 per cent. are under £23 and 15 per cent. above £23 and under £43. One half of the funds are invested on mortgage. The reserve funds of the banks had increased in ten years from £226,329 to £665,597.</w:t>
      </w:r>
    </w:p>
    <w:p>
      <w:pPr>
        <w:pStyle w:val="Style2"/>
        <w:keepNext w:val="0"/>
        <w:keepLines w:val="0"/>
        <w:widowControl w:val="0"/>
        <w:shd w:val="clear" w:color="auto" w:fill="auto"/>
        <w:bidi w:val="0"/>
        <w:spacing w:line="214" w:lineRule="auto"/>
        <w:ind w:left="0" w:firstLine="360"/>
        <w:jc w:val="left"/>
      </w:pPr>
      <w:r>
        <w:rPr>
          <w:spacing w:val="0"/>
          <w:w w:val="100"/>
          <w:position w:val="0"/>
          <w:shd w:val="clear" w:color="auto" w:fill="auto"/>
          <w:lang w:val="en-US" w:eastAsia="en-US" w:bidi="en-US"/>
        </w:rPr>
        <w:t>The following are statistics of savings banks in other European countries as published by the Italian Government a few years ago:—</w:t>
      </w:r>
    </w:p>
    <w:tbl>
      <w:tblPr>
        <w:tblOverlap w:val="never"/>
        <w:jc w:val="left"/>
        <w:tblLayout w:type="fixed"/>
      </w:tblPr>
      <w:tblGrid>
        <w:gridCol w:w="1451"/>
        <w:gridCol w:w="886"/>
        <w:gridCol w:w="493"/>
        <w:gridCol w:w="734"/>
        <w:gridCol w:w="882"/>
      </w:tblGrid>
      <w:tr>
        <w:trPr>
          <w:trHeight w:val="652"/>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Country.</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Population.</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Number</w:t>
            </w:r>
          </w:p>
          <w:p>
            <w:pPr>
              <w:pStyle w:val="Style5"/>
              <w:keepNext w:val="0"/>
              <w:keepLines w:val="0"/>
              <w:widowControl w:val="0"/>
              <w:shd w:val="clear" w:color="auto" w:fill="auto"/>
              <w:bidi w:val="0"/>
              <w:spacing w:line="182" w:lineRule="auto"/>
              <w:ind w:left="0" w:firstLine="0"/>
              <w:jc w:val="left"/>
              <w:rPr>
                <w:sz w:val="14"/>
                <w:szCs w:val="14"/>
              </w:rPr>
            </w:pPr>
            <w:r>
              <w:rPr>
                <w:spacing w:val="0"/>
                <w:w w:val="100"/>
                <w:position w:val="0"/>
                <w:sz w:val="14"/>
                <w:szCs w:val="14"/>
                <w:shd w:val="clear" w:color="auto" w:fill="auto"/>
                <w:lang w:val="en-US" w:eastAsia="en-US" w:bidi="en-US"/>
              </w:rPr>
              <w:t>of</w:t>
            </w:r>
          </w:p>
          <w:p>
            <w:pPr>
              <w:pStyle w:val="Style5"/>
              <w:keepNext w:val="0"/>
              <w:keepLines w:val="0"/>
              <w:widowControl w:val="0"/>
              <w:shd w:val="clear" w:color="auto" w:fill="auto"/>
              <w:bidi w:val="0"/>
              <w:spacing w:line="180" w:lineRule="auto"/>
              <w:ind w:left="0" w:firstLine="0"/>
              <w:jc w:val="left"/>
              <w:rPr>
                <w:sz w:val="14"/>
                <w:szCs w:val="14"/>
              </w:rPr>
            </w:pPr>
            <w:r>
              <w:rPr>
                <w:spacing w:val="0"/>
                <w:w w:val="100"/>
                <w:position w:val="0"/>
                <w:sz w:val="14"/>
                <w:szCs w:val="14"/>
                <w:shd w:val="clear" w:color="auto" w:fill="auto"/>
                <w:lang w:val="en-US" w:eastAsia="en-US" w:bidi="en-US"/>
              </w:rPr>
              <w:t>Banks.</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line="178" w:lineRule="auto"/>
              <w:ind w:left="0" w:firstLine="0"/>
              <w:jc w:val="left"/>
              <w:rPr>
                <w:sz w:val="14"/>
                <w:szCs w:val="14"/>
              </w:rPr>
            </w:pPr>
            <w:r>
              <w:rPr>
                <w:spacing w:val="0"/>
                <w:w w:val="100"/>
                <w:position w:val="0"/>
                <w:sz w:val="14"/>
                <w:szCs w:val="14"/>
                <w:shd w:val="clear" w:color="auto" w:fill="auto"/>
                <w:lang w:val="en-US" w:eastAsia="en-US" w:bidi="en-US"/>
              </w:rPr>
              <w:t>Number of Deposit Accounts on 1st January.</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line="178" w:lineRule="auto"/>
              <w:ind w:left="0" w:firstLine="0"/>
              <w:jc w:val="left"/>
              <w:rPr>
                <w:sz w:val="14"/>
                <w:szCs w:val="14"/>
              </w:rPr>
            </w:pPr>
            <w:r>
              <w:rPr>
                <w:spacing w:val="0"/>
                <w:w w:val="100"/>
                <w:position w:val="0"/>
                <w:sz w:val="14"/>
                <w:szCs w:val="14"/>
                <w:shd w:val="clear" w:color="auto" w:fill="auto"/>
                <w:lang w:val="en-US" w:eastAsia="en-US" w:bidi="en-US"/>
              </w:rPr>
              <w:t>Amount of Deposits on 1st January.</w:t>
            </w:r>
          </w:p>
        </w:tc>
      </w:tr>
      <w:tr>
        <w:trPr>
          <w:trHeight w:val="382"/>
        </w:trPr>
        <w:tc>
          <w:tcPr>
            <w:tcBorders>
              <w:top w:val="single" w:sz="4"/>
              <w:left w:val="single" w:sz="4"/>
            </w:tcBorders>
            <w:shd w:val="clear" w:color="auto" w:fill="FFFFFF"/>
            <w:vAlign w:val="bottom"/>
          </w:tcPr>
          <w:p>
            <w:pPr>
              <w:pStyle w:val="Style5"/>
              <w:keepNext w:val="0"/>
              <w:keepLines w:val="0"/>
              <w:widowControl w:val="0"/>
              <w:shd w:val="clear" w:color="auto" w:fill="auto"/>
              <w:tabs>
                <w:tab w:leader="dot" w:pos="1328" w:val="left"/>
              </w:tabs>
              <w:bidi w:val="0"/>
              <w:spacing w:line="240" w:lineRule="auto"/>
              <w:ind w:left="0" w:firstLine="0"/>
              <w:jc w:val="left"/>
              <w:rPr>
                <w:sz w:val="15"/>
                <w:szCs w:val="15"/>
              </w:rPr>
            </w:pPr>
            <w:r>
              <w:rPr>
                <w:spacing w:val="0"/>
                <w:w w:val="100"/>
                <w:position w:val="0"/>
                <w:sz w:val="15"/>
                <w:szCs w:val="15"/>
                <w:shd w:val="clear" w:color="auto" w:fill="auto"/>
                <w:lang w:val="en-US" w:eastAsia="en-US" w:bidi="en-US"/>
              </w:rPr>
              <w:t>Belgium (1874)</w:t>
              <w:tab/>
            </w:r>
          </w:p>
          <w:p>
            <w:pPr>
              <w:pStyle w:val="Style5"/>
              <w:keepNext w:val="0"/>
              <w:keepLines w:val="0"/>
              <w:widowControl w:val="0"/>
              <w:shd w:val="clear" w:color="auto" w:fill="auto"/>
              <w:bidi w:val="0"/>
              <w:spacing w:line="214" w:lineRule="auto"/>
              <w:ind w:left="0" w:firstLine="0"/>
              <w:jc w:val="left"/>
              <w:rPr>
                <w:sz w:val="15"/>
                <w:szCs w:val="15"/>
              </w:rPr>
            </w:pPr>
            <w:r>
              <w:rPr>
                <w:spacing w:val="0"/>
                <w:w w:val="100"/>
                <w:position w:val="0"/>
                <w:sz w:val="15"/>
                <w:szCs w:val="15"/>
                <w:shd w:val="clear" w:color="auto" w:fill="auto"/>
                <w:lang w:val="en-US" w:eastAsia="en-US" w:bidi="en-US"/>
              </w:rPr>
              <w:t>Austria (1874) (Cis-</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5,336,000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10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132,000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£2,510,000</w:t>
            </w:r>
          </w:p>
        </w:tc>
      </w:tr>
      <w:tr>
        <w:trPr>
          <w:trHeight w:val="155"/>
        </w:trPr>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rPr>
                <w:sz w:val="15"/>
                <w:szCs w:val="15"/>
              </w:rPr>
            </w:pPr>
            <w:r>
              <w:rPr>
                <w:spacing w:val="0"/>
                <w:w w:val="100"/>
                <w:position w:val="0"/>
                <w:sz w:val="15"/>
                <w:szCs w:val="15"/>
                <w:shd w:val="clear" w:color="auto" w:fill="auto"/>
                <w:lang w:val="en-US" w:eastAsia="en-US" w:bidi="en-US"/>
              </w:rPr>
              <w:t>Leithan provinces)</w:t>
            </w:r>
          </w:p>
        </w:tc>
        <w:tc>
          <w:tcPr>
            <w:vMerge w:val="restart"/>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21,366,000</w:t>
            </w:r>
          </w:p>
          <w:p>
            <w:pPr>
              <w:pStyle w:val="Style5"/>
              <w:keepNext w:val="0"/>
              <w:keepLines w:val="0"/>
              <w:widowControl w:val="0"/>
              <w:shd w:val="clear" w:color="auto" w:fill="auto"/>
              <w:bidi w:val="0"/>
              <w:spacing w:line="214" w:lineRule="auto"/>
              <w:ind w:left="0" w:firstLine="0"/>
              <w:jc w:val="left"/>
              <w:rPr>
                <w:sz w:val="15"/>
                <w:szCs w:val="15"/>
              </w:rPr>
            </w:pPr>
            <w:r>
              <w:rPr>
                <w:spacing w:val="0"/>
                <w:w w:val="100"/>
                <w:position w:val="0"/>
                <w:sz w:val="15"/>
                <w:szCs w:val="15"/>
                <w:shd w:val="clear" w:color="auto" w:fill="auto"/>
                <w:lang w:val="en-US" w:eastAsia="en-US" w:bidi="en-US"/>
              </w:rPr>
              <w:t>15,417,000</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275</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1,269,000</w:t>
            </w:r>
          </w:p>
        </w:tc>
        <w:tc>
          <w:tcPr>
            <w:tcBorders>
              <w:left w:val="single" w:sz="4"/>
              <w:righ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53,931,000</w:t>
            </w:r>
          </w:p>
        </w:tc>
      </w:tr>
      <w:tr>
        <w:trPr>
          <w:trHeight w:val="155"/>
        </w:trPr>
        <w:tc>
          <w:tcPr>
            <w:tcBorders>
              <w:left w:val="single" w:sz="4"/>
            </w:tcBorders>
            <w:shd w:val="clear" w:color="auto" w:fill="FFFFFF"/>
            <w:vAlign w:val="top"/>
          </w:tcPr>
          <w:p>
            <w:pPr>
              <w:pStyle w:val="Style5"/>
              <w:keepNext w:val="0"/>
              <w:keepLines w:val="0"/>
              <w:widowControl w:val="0"/>
              <w:shd w:val="clear" w:color="auto" w:fill="auto"/>
              <w:tabs>
                <w:tab w:leader="dot" w:pos="1325" w:val="left"/>
              </w:tabs>
              <w:bidi w:val="0"/>
              <w:spacing w:line="240" w:lineRule="auto"/>
              <w:ind w:left="0" w:firstLine="0"/>
              <w:jc w:val="left"/>
              <w:rPr>
                <w:sz w:val="15"/>
                <w:szCs w:val="15"/>
              </w:rPr>
            </w:pPr>
            <w:r>
              <w:rPr>
                <w:spacing w:val="0"/>
                <w:w w:val="100"/>
                <w:position w:val="0"/>
                <w:sz w:val="15"/>
                <w:szCs w:val="15"/>
                <w:shd w:val="clear" w:color="auto" w:fill="auto"/>
                <w:lang w:val="en-US" w:eastAsia="en-US" w:bidi="en-US"/>
              </w:rPr>
              <w:t>Hungary (1873)</w:t>
              <w:tab/>
            </w: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282</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15,209,000</w:t>
            </w:r>
          </w:p>
        </w:tc>
      </w:tr>
      <w:tr>
        <w:trPr>
          <w:trHeight w:val="144"/>
        </w:trPr>
        <w:tc>
          <w:tcPr>
            <w:tcBorders>
              <w:top w:val="single" w:sz="4"/>
              <w:left w:val="single" w:sz="4"/>
            </w:tcBorders>
            <w:shd w:val="clear" w:color="auto" w:fill="FFFFFF"/>
            <w:vAlign w:val="bottom"/>
          </w:tcPr>
          <w:p>
            <w:pPr>
              <w:pStyle w:val="Style5"/>
              <w:keepNext w:val="0"/>
              <w:keepLines w:val="0"/>
              <w:widowControl w:val="0"/>
              <w:shd w:val="clear" w:color="auto" w:fill="auto"/>
              <w:tabs>
                <w:tab w:leader="dot" w:pos="1325" w:val="left"/>
              </w:tabs>
              <w:bidi w:val="0"/>
              <w:spacing w:line="240" w:lineRule="auto"/>
              <w:ind w:left="0" w:firstLine="0"/>
              <w:jc w:val="left"/>
              <w:rPr>
                <w:sz w:val="15"/>
                <w:szCs w:val="15"/>
              </w:rPr>
            </w:pPr>
            <w:r>
              <w:rPr>
                <w:color w:val="554936"/>
                <w:spacing w:val="0"/>
                <w:w w:val="100"/>
                <w:position w:val="0"/>
                <w:sz w:val="15"/>
                <w:szCs w:val="15"/>
                <w:shd w:val="clear" w:color="auto" w:fill="auto"/>
                <w:lang w:val="en-US" w:eastAsia="en-US" w:bidi="en-US"/>
              </w:rPr>
              <w:t>Saxony (1872)</w:t>
              <w:tab/>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2,556,000</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5"/>
                <w:szCs w:val="15"/>
              </w:rPr>
            </w:pPr>
            <w:r>
              <w:rPr>
                <w:color w:val="554936"/>
                <w:spacing w:val="0"/>
                <w:w w:val="100"/>
                <w:position w:val="0"/>
                <w:sz w:val="15"/>
                <w:szCs w:val="15"/>
                <w:shd w:val="clear" w:color="auto" w:fill="auto"/>
                <w:lang w:val="en-US" w:eastAsia="en-US" w:bidi="en-US"/>
              </w:rPr>
              <w:t>156</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5"/>
                <w:szCs w:val="15"/>
              </w:rPr>
            </w:pPr>
            <w:r>
              <w:rPr>
                <w:color w:val="554936"/>
                <w:spacing w:val="0"/>
                <w:w w:val="100"/>
                <w:position w:val="0"/>
                <w:sz w:val="15"/>
                <w:szCs w:val="15"/>
                <w:shd w:val="clear" w:color="auto" w:fill="auto"/>
                <w:lang w:val="en-US" w:eastAsia="en-US" w:bidi="en-US"/>
              </w:rPr>
              <w:t>517,000</w:t>
            </w:r>
          </w:p>
        </w:tc>
        <w:tc>
          <w:tcPr>
            <w:vMerge w:val="restart"/>
            <w:tcBorders>
              <w:left w:val="single" w:sz="4"/>
              <w:righ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11,445,000</w:t>
            </w:r>
          </w:p>
          <w:p>
            <w:pPr>
              <w:pStyle w:val="Style5"/>
              <w:keepNext w:val="0"/>
              <w:keepLines w:val="0"/>
              <w:widowControl w:val="0"/>
              <w:shd w:val="clear" w:color="auto" w:fill="auto"/>
              <w:bidi w:val="0"/>
              <w:spacing w:line="209" w:lineRule="auto"/>
              <w:ind w:left="0" w:firstLine="0"/>
              <w:jc w:val="left"/>
              <w:rPr>
                <w:sz w:val="15"/>
                <w:szCs w:val="15"/>
              </w:rPr>
            </w:pPr>
            <w:r>
              <w:rPr>
                <w:spacing w:val="0"/>
                <w:w w:val="100"/>
                <w:position w:val="0"/>
                <w:sz w:val="15"/>
                <w:szCs w:val="15"/>
                <w:shd w:val="clear" w:color="auto" w:fill="auto"/>
                <w:lang w:val="en-US" w:eastAsia="en-US" w:bidi="en-US"/>
              </w:rPr>
              <w:t>1,897,000</w:t>
            </w:r>
          </w:p>
        </w:tc>
      </w:tr>
      <w:tr>
        <w:trPr>
          <w:trHeight w:val="162"/>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Thuringia (1873)....</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899,000</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5"/>
                <w:szCs w:val="15"/>
              </w:rPr>
            </w:pPr>
            <w:r>
              <w:rPr>
                <w:color w:val="554936"/>
                <w:spacing w:val="0"/>
                <w:w w:val="100"/>
                <w:position w:val="0"/>
                <w:sz w:val="15"/>
                <w:szCs w:val="15"/>
                <w:shd w:val="clear" w:color="auto" w:fill="auto"/>
                <w:lang w:val="en-US" w:eastAsia="en-US" w:bidi="en-US"/>
              </w:rPr>
              <w:t>7</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33,000</w:t>
            </w:r>
          </w:p>
        </w:tc>
        <w:tc>
          <w:tcPr>
            <w:vMerge/>
            <w:tcBorders>
              <w:left w:val="single" w:sz="4"/>
              <w:right w:val="single" w:sz="4"/>
            </w:tcBorders>
            <w:shd w:val="clear" w:color="auto" w:fill="FFFFFF"/>
            <w:vAlign w:val="top"/>
          </w:tcPr>
          <w:p>
            <w:pPr/>
          </w:p>
        </w:tc>
      </w:tr>
      <w:tr>
        <w:trPr>
          <w:trHeight w:val="155"/>
        </w:trPr>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Mecklenburg (1872)</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557,000</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31</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91,000</w:t>
            </w:r>
          </w:p>
        </w:tc>
        <w:tc>
          <w:tcPr>
            <w:tcBorders>
              <w:left w:val="single" w:sz="4"/>
              <w:righ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1,072,000</w:t>
            </w:r>
          </w:p>
        </w:tc>
      </w:tr>
      <w:tr>
        <w:trPr>
          <w:trHeight w:val="155"/>
        </w:trPr>
        <w:tc>
          <w:tcPr>
            <w:tcBorders>
              <w:left w:val="single" w:sz="4"/>
            </w:tcBorders>
            <w:shd w:val="clear" w:color="auto" w:fill="FFFFFF"/>
            <w:vAlign w:val="bottom"/>
          </w:tcPr>
          <w:p>
            <w:pPr>
              <w:pStyle w:val="Style5"/>
              <w:keepNext w:val="0"/>
              <w:keepLines w:val="0"/>
              <w:widowControl w:val="0"/>
              <w:shd w:val="clear" w:color="auto" w:fill="auto"/>
              <w:tabs>
                <w:tab w:leader="dot" w:pos="1328" w:val="left"/>
              </w:tabs>
              <w:bidi w:val="0"/>
              <w:spacing w:line="240" w:lineRule="auto"/>
              <w:ind w:left="0" w:firstLine="0"/>
              <w:jc w:val="left"/>
              <w:rPr>
                <w:sz w:val="15"/>
                <w:szCs w:val="15"/>
              </w:rPr>
            </w:pPr>
            <w:r>
              <w:rPr>
                <w:spacing w:val="0"/>
                <w:w w:val="100"/>
                <w:position w:val="0"/>
                <w:sz w:val="15"/>
                <w:szCs w:val="15"/>
                <w:shd w:val="clear" w:color="auto" w:fill="auto"/>
                <w:lang w:val="en-US" w:eastAsia="en-US" w:bidi="en-US"/>
              </w:rPr>
              <w:t>Hamburg (1874)</w:t>
              <w:tab/>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370,000</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8</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81,000</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1,616,000</w:t>
            </w:r>
          </w:p>
        </w:tc>
      </w:tr>
      <w:tr>
        <w:trPr>
          <w:trHeight w:val="144"/>
        </w:trPr>
        <w:tc>
          <w:tcPr>
            <w:tcBorders>
              <w:top w:val="single" w:sz="4"/>
              <w:left w:val="single" w:sz="4"/>
            </w:tcBorders>
            <w:shd w:val="clear" w:color="auto" w:fill="FFFFFF"/>
            <w:vAlign w:val="bottom"/>
          </w:tcPr>
          <w:p>
            <w:pPr>
              <w:pStyle w:val="Style5"/>
              <w:keepNext w:val="0"/>
              <w:keepLines w:val="0"/>
              <w:widowControl w:val="0"/>
              <w:shd w:val="clear" w:color="auto" w:fill="auto"/>
              <w:tabs>
                <w:tab w:leader="dot" w:pos="1325" w:val="left"/>
              </w:tabs>
              <w:bidi w:val="0"/>
              <w:spacing w:line="240" w:lineRule="auto"/>
              <w:ind w:left="0" w:firstLine="0"/>
              <w:jc w:val="left"/>
              <w:rPr>
                <w:sz w:val="15"/>
                <w:szCs w:val="15"/>
              </w:rPr>
            </w:pPr>
            <w:r>
              <w:rPr>
                <w:spacing w:val="0"/>
                <w:w w:val="100"/>
                <w:position w:val="0"/>
                <w:sz w:val="15"/>
                <w:szCs w:val="15"/>
                <w:shd w:val="clear" w:color="auto" w:fill="auto"/>
                <w:lang w:val="en-US" w:eastAsia="en-US" w:bidi="en-US"/>
              </w:rPr>
              <w:t>Bremen (1873)</w:t>
              <w:tab/>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135,000</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4</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48,000</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1,404,000</w:t>
            </w:r>
          </w:p>
        </w:tc>
      </w:tr>
      <w:tr>
        <w:trPr>
          <w:trHeight w:val="155"/>
        </w:trPr>
        <w:tc>
          <w:tcPr>
            <w:tcBorders>
              <w:top w:val="single" w:sz="4"/>
              <w:left w:val="single" w:sz="4"/>
            </w:tcBorders>
            <w:shd w:val="clear" w:color="auto" w:fill="FFFFFF"/>
            <w:vAlign w:val="bottom"/>
          </w:tcPr>
          <w:p>
            <w:pPr>
              <w:pStyle w:val="Style5"/>
              <w:keepNext w:val="0"/>
              <w:keepLines w:val="0"/>
              <w:widowControl w:val="0"/>
              <w:shd w:val="clear" w:color="auto" w:fill="auto"/>
              <w:tabs>
                <w:tab w:leader="dot" w:pos="1321" w:val="left"/>
              </w:tabs>
              <w:bidi w:val="0"/>
              <w:spacing w:line="240" w:lineRule="auto"/>
              <w:ind w:left="0" w:firstLine="0"/>
              <w:jc w:val="left"/>
              <w:rPr>
                <w:sz w:val="15"/>
                <w:szCs w:val="15"/>
              </w:rPr>
            </w:pPr>
            <w:r>
              <w:rPr>
                <w:spacing w:val="0"/>
                <w:w w:val="100"/>
                <w:position w:val="0"/>
                <w:sz w:val="15"/>
                <w:szCs w:val="15"/>
                <w:shd w:val="clear" w:color="auto" w:fill="auto"/>
                <w:lang w:val="fr-FR" w:eastAsia="fr-FR" w:bidi="fr-FR"/>
              </w:rPr>
              <w:t xml:space="preserve">Lübeck </w:t>
            </w:r>
            <w:r>
              <w:rPr>
                <w:spacing w:val="0"/>
                <w:w w:val="100"/>
                <w:position w:val="0"/>
                <w:sz w:val="15"/>
                <w:szCs w:val="15"/>
                <w:shd w:val="clear" w:color="auto" w:fill="auto"/>
                <w:lang w:val="en-US" w:eastAsia="en-US" w:bidi="en-US"/>
              </w:rPr>
              <w:t>(1873)</w:t>
              <w:tab/>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52,000</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2</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14,000</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138,000</w:t>
            </w:r>
          </w:p>
        </w:tc>
      </w:tr>
      <w:tr>
        <w:trPr>
          <w:trHeight w:val="155"/>
        </w:trPr>
        <w:tc>
          <w:tcPr>
            <w:tcBorders>
              <w:top w:val="single" w:sz="4"/>
              <w:left w:val="single" w:sz="4"/>
            </w:tcBorders>
            <w:shd w:val="clear" w:color="auto" w:fill="FFFFFF"/>
            <w:vAlign w:val="bottom"/>
          </w:tcPr>
          <w:p>
            <w:pPr>
              <w:pStyle w:val="Style5"/>
              <w:keepNext w:val="0"/>
              <w:keepLines w:val="0"/>
              <w:widowControl w:val="0"/>
              <w:shd w:val="clear" w:color="auto" w:fill="auto"/>
              <w:tabs>
                <w:tab w:leader="dot" w:pos="1318" w:val="left"/>
              </w:tabs>
              <w:bidi w:val="0"/>
              <w:spacing w:line="240" w:lineRule="auto"/>
              <w:ind w:left="0" w:firstLine="0"/>
              <w:jc w:val="left"/>
              <w:rPr>
                <w:sz w:val="15"/>
                <w:szCs w:val="15"/>
              </w:rPr>
            </w:pPr>
            <w:r>
              <w:rPr>
                <w:spacing w:val="0"/>
                <w:w w:val="100"/>
                <w:position w:val="0"/>
                <w:sz w:val="15"/>
                <w:szCs w:val="15"/>
                <w:shd w:val="clear" w:color="auto" w:fill="auto"/>
                <w:lang w:val="en-US" w:eastAsia="en-US" w:bidi="en-US"/>
              </w:rPr>
              <w:t>Bavaria (1869)</w:t>
              <w:tab/>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4,824,000</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260</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279,000</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2,490,000</w:t>
            </w:r>
          </w:p>
        </w:tc>
      </w:tr>
      <w:tr>
        <w:trPr>
          <w:trHeight w:val="166"/>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fr-FR" w:eastAsia="fr-FR" w:bidi="fr-FR"/>
              </w:rPr>
              <w:t xml:space="preserve">Wurtemberg </w:t>
            </w:r>
            <w:r>
              <w:rPr>
                <w:spacing w:val="0"/>
                <w:w w:val="100"/>
                <w:position w:val="0"/>
                <w:sz w:val="15"/>
                <w:szCs w:val="15"/>
                <w:shd w:val="clear" w:color="auto" w:fill="auto"/>
                <w:lang w:val="en-US" w:eastAsia="en-US" w:bidi="en-US"/>
              </w:rPr>
              <w:t>(1874)</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1,818,000</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121</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2,766,000</w:t>
            </w:r>
          </w:p>
        </w:tc>
      </w:tr>
      <w:tr>
        <w:trPr>
          <w:trHeight w:val="299"/>
        </w:trPr>
        <w:tc>
          <w:tcPr>
            <w:tcBorders>
              <w:left w:val="single" w:sz="4"/>
            </w:tcBorders>
            <w:shd w:val="clear" w:color="auto" w:fill="FFFFFF"/>
            <w:vAlign w:val="top"/>
          </w:tcPr>
          <w:p>
            <w:pPr>
              <w:pStyle w:val="Style5"/>
              <w:keepNext w:val="0"/>
              <w:keepLines w:val="0"/>
              <w:widowControl w:val="0"/>
              <w:shd w:val="clear" w:color="auto" w:fill="auto"/>
              <w:tabs>
                <w:tab w:leader="dot" w:pos="1314" w:val="left"/>
              </w:tabs>
              <w:bidi w:val="0"/>
              <w:spacing w:line="240" w:lineRule="auto"/>
              <w:ind w:left="0" w:firstLine="0"/>
              <w:jc w:val="left"/>
              <w:rPr>
                <w:sz w:val="15"/>
                <w:szCs w:val="15"/>
              </w:rPr>
            </w:pPr>
            <w:r>
              <w:rPr>
                <w:spacing w:val="0"/>
                <w:w w:val="100"/>
                <w:position w:val="0"/>
                <w:sz w:val="15"/>
                <w:szCs w:val="15"/>
                <w:shd w:val="clear" w:color="auto" w:fill="auto"/>
                <w:lang w:val="en-US" w:eastAsia="en-US" w:bidi="en-US"/>
              </w:rPr>
              <w:t>Baden (1874)</w:t>
              <w:tab/>
            </w:r>
          </w:p>
          <w:p>
            <w:pPr>
              <w:pStyle w:val="Style5"/>
              <w:keepNext w:val="0"/>
              <w:keepLines w:val="0"/>
              <w:widowControl w:val="0"/>
              <w:shd w:val="clear" w:color="auto" w:fill="auto"/>
              <w:bidi w:val="0"/>
              <w:spacing w:line="214" w:lineRule="auto"/>
              <w:ind w:left="0" w:firstLine="0"/>
              <w:jc w:val="left"/>
              <w:rPr>
                <w:sz w:val="15"/>
                <w:szCs w:val="15"/>
              </w:rPr>
            </w:pPr>
            <w:r>
              <w:rPr>
                <w:spacing w:val="0"/>
                <w:w w:val="100"/>
                <w:position w:val="0"/>
                <w:sz w:val="15"/>
                <w:szCs w:val="15"/>
                <w:shd w:val="clear" w:color="auto" w:fill="auto"/>
                <w:lang w:val="en-US" w:eastAsia="en-US" w:bidi="en-US"/>
              </w:rPr>
              <w:t>Alsace and Lorraine</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1,461,000</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99</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141,000</w:t>
            </w:r>
          </w:p>
        </w:tc>
        <w:tc>
          <w:tcPr>
            <w:tcBorders>
              <w:left w:val="single" w:sz="4"/>
              <w:righ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4,142,000</w:t>
            </w:r>
          </w:p>
        </w:tc>
      </w:tr>
      <w:tr>
        <w:trPr>
          <w:trHeight w:val="155"/>
        </w:trPr>
        <w:tc>
          <w:tcPr>
            <w:tcBorders>
              <w:left w:val="single" w:sz="4"/>
            </w:tcBorders>
            <w:shd w:val="clear" w:color="auto" w:fill="FFFFFF"/>
            <w:vAlign w:val="bottom"/>
          </w:tcPr>
          <w:p>
            <w:pPr>
              <w:pStyle w:val="Style5"/>
              <w:keepNext w:val="0"/>
              <w:keepLines w:val="0"/>
              <w:widowControl w:val="0"/>
              <w:shd w:val="clear" w:color="auto" w:fill="auto"/>
              <w:tabs>
                <w:tab w:leader="dot" w:pos="1390" w:val="left"/>
              </w:tabs>
              <w:bidi w:val="0"/>
              <w:spacing w:line="240" w:lineRule="auto"/>
              <w:ind w:left="0" w:firstLine="360"/>
              <w:jc w:val="left"/>
              <w:rPr>
                <w:sz w:val="15"/>
                <w:szCs w:val="15"/>
              </w:rPr>
            </w:pPr>
            <w:r>
              <w:rPr>
                <w:spacing w:val="0"/>
                <w:w w:val="100"/>
                <w:position w:val="0"/>
                <w:sz w:val="15"/>
                <w:szCs w:val="15"/>
                <w:shd w:val="clear" w:color="auto" w:fill="auto"/>
                <w:lang w:val="en-US" w:eastAsia="en-US" w:bidi="en-US"/>
              </w:rPr>
              <w:t>(1872)</w:t>
              <w:tab/>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1,549,000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41,000</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283,000</w:t>
            </w:r>
          </w:p>
        </w:tc>
      </w:tr>
      <w:tr>
        <w:trPr>
          <w:trHeight w:val="155"/>
        </w:trPr>
        <w:tc>
          <w:tcPr>
            <w:tcBorders>
              <w:top w:val="single" w:sz="4"/>
              <w:left w:val="single" w:sz="4"/>
            </w:tcBorders>
            <w:shd w:val="clear" w:color="auto" w:fill="FFFFFF"/>
            <w:vAlign w:val="bottom"/>
          </w:tcPr>
          <w:p>
            <w:pPr>
              <w:pStyle w:val="Style5"/>
              <w:keepNext w:val="0"/>
              <w:keepLines w:val="0"/>
              <w:widowControl w:val="0"/>
              <w:shd w:val="clear" w:color="auto" w:fill="auto"/>
              <w:tabs>
                <w:tab w:leader="dot" w:pos="1325" w:val="left"/>
              </w:tabs>
              <w:bidi w:val="0"/>
              <w:spacing w:line="240" w:lineRule="auto"/>
              <w:ind w:left="0" w:firstLine="0"/>
              <w:jc w:val="left"/>
              <w:rPr>
                <w:sz w:val="15"/>
                <w:szCs w:val="15"/>
              </w:rPr>
            </w:pPr>
            <w:r>
              <w:rPr>
                <w:color w:val="554936"/>
                <w:spacing w:val="0"/>
                <w:w w:val="100"/>
                <w:position w:val="0"/>
                <w:sz w:val="15"/>
                <w:szCs w:val="15"/>
                <w:shd w:val="clear" w:color="auto" w:fill="auto"/>
                <w:lang w:val="en-US" w:eastAsia="en-US" w:bidi="en-US"/>
              </w:rPr>
              <w:t>Holland (1872)</w:t>
              <w:tab/>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3,579,000</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240</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99,000</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1,127.000</w:t>
            </w:r>
          </w:p>
        </w:tc>
      </w:tr>
      <w:tr>
        <w:trPr>
          <w:trHeight w:val="158"/>
        </w:trPr>
        <w:tc>
          <w:tcPr>
            <w:tcBorders>
              <w:top w:val="single" w:sz="4"/>
              <w:left w:val="single" w:sz="4"/>
            </w:tcBorders>
            <w:shd w:val="clear" w:color="auto" w:fill="FFFFFF"/>
            <w:vAlign w:val="bottom"/>
          </w:tcPr>
          <w:p>
            <w:pPr>
              <w:pStyle w:val="Style5"/>
              <w:keepNext w:val="0"/>
              <w:keepLines w:val="0"/>
              <w:widowControl w:val="0"/>
              <w:shd w:val="clear" w:color="auto" w:fill="auto"/>
              <w:tabs>
                <w:tab w:leader="dot" w:pos="1325" w:val="left"/>
              </w:tabs>
              <w:bidi w:val="0"/>
              <w:spacing w:line="240" w:lineRule="auto"/>
              <w:ind w:left="0" w:firstLine="0"/>
              <w:jc w:val="left"/>
              <w:rPr>
                <w:sz w:val="15"/>
                <w:szCs w:val="15"/>
              </w:rPr>
            </w:pPr>
            <w:r>
              <w:rPr>
                <w:spacing w:val="0"/>
                <w:w w:val="100"/>
                <w:position w:val="0"/>
                <w:sz w:val="15"/>
                <w:szCs w:val="15"/>
                <w:shd w:val="clear" w:color="auto" w:fill="auto"/>
                <w:lang w:val="en-US" w:eastAsia="en-US" w:bidi="en-US"/>
              </w:rPr>
              <w:t>Sweden (1873)</w:t>
              <w:tab/>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4,297,000</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271</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563,000</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6,035,000</w:t>
            </w:r>
          </w:p>
        </w:tc>
      </w:tr>
      <w:tr>
        <w:trPr>
          <w:trHeight w:val="155"/>
        </w:trPr>
        <w:tc>
          <w:tcPr>
            <w:tcBorders>
              <w:top w:val="single" w:sz="4"/>
              <w:left w:val="single" w:sz="4"/>
            </w:tcBorders>
            <w:shd w:val="clear" w:color="auto" w:fill="FFFFFF"/>
            <w:vAlign w:val="bottom"/>
          </w:tcPr>
          <w:p>
            <w:pPr>
              <w:pStyle w:val="Style5"/>
              <w:keepNext w:val="0"/>
              <w:keepLines w:val="0"/>
              <w:widowControl w:val="0"/>
              <w:shd w:val="clear" w:color="auto" w:fill="auto"/>
              <w:tabs>
                <w:tab w:leader="dot" w:pos="1325" w:val="left"/>
              </w:tabs>
              <w:bidi w:val="0"/>
              <w:spacing w:line="240" w:lineRule="auto"/>
              <w:ind w:left="0" w:firstLine="0"/>
              <w:jc w:val="left"/>
              <w:rPr>
                <w:sz w:val="15"/>
                <w:szCs w:val="15"/>
              </w:rPr>
            </w:pPr>
            <w:r>
              <w:rPr>
                <w:spacing w:val="0"/>
                <w:w w:val="100"/>
                <w:position w:val="0"/>
                <w:sz w:val="15"/>
                <w:szCs w:val="15"/>
                <w:shd w:val="clear" w:color="auto" w:fill="auto"/>
                <w:lang w:val="en-US" w:eastAsia="en-US" w:bidi="en-US"/>
              </w:rPr>
              <w:t>Norway (1873)</w:t>
              <w:tab/>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1,750,000</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262</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220,000</w:t>
            </w:r>
          </w:p>
        </w:tc>
        <w:tc>
          <w:tcPr>
            <w:vMerge w:val="restart"/>
            <w:tcBorders>
              <w:left w:val="single" w:sz="4"/>
              <w:righ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5,201,000</w:t>
            </w:r>
          </w:p>
          <w:p>
            <w:pPr>
              <w:pStyle w:val="Style5"/>
              <w:keepNext w:val="0"/>
              <w:keepLines w:val="0"/>
              <w:widowControl w:val="0"/>
              <w:shd w:val="clear" w:color="auto" w:fill="auto"/>
              <w:bidi w:val="0"/>
              <w:spacing w:line="214" w:lineRule="auto"/>
              <w:ind w:left="0" w:firstLine="0"/>
              <w:jc w:val="left"/>
              <w:rPr>
                <w:sz w:val="15"/>
                <w:szCs w:val="15"/>
              </w:rPr>
            </w:pPr>
            <w:r>
              <w:rPr>
                <w:spacing w:val="0"/>
                <w:w w:val="100"/>
                <w:position w:val="0"/>
                <w:sz w:val="15"/>
                <w:szCs w:val="15"/>
                <w:shd w:val="clear" w:color="auto" w:fill="auto"/>
                <w:lang w:val="en-US" w:eastAsia="en-US" w:bidi="en-US"/>
              </w:rPr>
              <w:t>11,581,000</w:t>
            </w:r>
          </w:p>
        </w:tc>
      </w:tr>
      <w:tr>
        <w:trPr>
          <w:trHeight w:val="475"/>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14" w:lineRule="auto"/>
              <w:ind w:left="0" w:firstLine="0"/>
              <w:jc w:val="left"/>
              <w:rPr>
                <w:sz w:val="15"/>
                <w:szCs w:val="15"/>
              </w:rPr>
            </w:pPr>
            <w:r>
              <w:rPr>
                <w:spacing w:val="0"/>
                <w:w w:val="100"/>
                <w:position w:val="0"/>
                <w:sz w:val="15"/>
                <w:szCs w:val="15"/>
                <w:shd w:val="clear" w:color="auto" w:fill="auto"/>
                <w:lang w:val="en-US" w:eastAsia="en-US" w:bidi="en-US"/>
              </w:rPr>
              <w:t>Switzerland (1872).. Russia (1872) (cer</w:t>
              <w:softHyphen/>
              <w:t>tain governments</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2,669,000</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5"/>
                <w:szCs w:val="15"/>
              </w:rPr>
            </w:pPr>
            <w:r>
              <w:rPr>
                <w:color w:val="554936"/>
                <w:spacing w:val="0"/>
                <w:w w:val="100"/>
                <w:position w:val="0"/>
                <w:sz w:val="15"/>
                <w:szCs w:val="15"/>
                <w:shd w:val="clear" w:color="auto" w:fill="auto"/>
                <w:lang w:val="en-US" w:eastAsia="en-US" w:bidi="en-US"/>
              </w:rPr>
              <w:t>312</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542,000</w:t>
            </w:r>
          </w:p>
        </w:tc>
        <w:tc>
          <w:tcPr>
            <w:vMerge/>
            <w:tcBorders>
              <w:left w:val="single" w:sz="4"/>
              <w:right w:val="single" w:sz="4"/>
            </w:tcBorders>
            <w:shd w:val="clear" w:color="auto" w:fill="FFFFFF"/>
            <w:vAlign w:val="top"/>
          </w:tcPr>
          <w:p>
            <w:pPr/>
          </w:p>
        </w:tc>
      </w:tr>
      <w:tr>
        <w:trPr>
          <w:trHeight w:val="144"/>
        </w:trPr>
        <w:tc>
          <w:tcPr>
            <w:tcBorders>
              <w:left w:val="single" w:sz="4"/>
            </w:tcBorders>
            <w:shd w:val="clear" w:color="auto" w:fill="FFFFFF"/>
            <w:vAlign w:val="top"/>
          </w:tcPr>
          <w:p>
            <w:pPr>
              <w:pStyle w:val="Style5"/>
              <w:keepNext w:val="0"/>
              <w:keepLines w:val="0"/>
              <w:widowControl w:val="0"/>
              <w:shd w:val="clear" w:color="auto" w:fill="auto"/>
              <w:tabs>
                <w:tab w:leader="dot" w:pos="1404" w:val="left"/>
              </w:tabs>
              <w:bidi w:val="0"/>
              <w:spacing w:line="240" w:lineRule="auto"/>
              <w:ind w:left="0" w:firstLine="360"/>
              <w:jc w:val="left"/>
              <w:rPr>
                <w:sz w:val="15"/>
                <w:szCs w:val="15"/>
              </w:rPr>
            </w:pPr>
            <w:r>
              <w:rPr>
                <w:spacing w:val="0"/>
                <w:w w:val="100"/>
                <w:position w:val="0"/>
                <w:sz w:val="15"/>
                <w:szCs w:val="15"/>
                <w:shd w:val="clear" w:color="auto" w:fill="auto"/>
                <w:lang w:val="en-US" w:eastAsia="en-US" w:bidi="en-US"/>
              </w:rPr>
              <w:t>only)</w:t>
              <w:tab/>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56,408,000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71,000</w:t>
            </w:r>
          </w:p>
        </w:tc>
        <w:tc>
          <w:tcPr>
            <w:tcBorders>
              <w:left w:val="single" w:sz="4"/>
              <w:righ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735,000</w:t>
            </w:r>
          </w:p>
        </w:tc>
      </w:tr>
      <w:tr>
        <w:trPr>
          <w:trHeight w:val="238"/>
        </w:trPr>
        <w:tc>
          <w:tcPr>
            <w:tcBorders>
              <w:top w:val="single" w:sz="4"/>
              <w:left w:val="single" w:sz="4"/>
            </w:tcBorders>
            <w:shd w:val="clear" w:color="auto" w:fill="FFFFFF"/>
            <w:vAlign w:val="top"/>
          </w:tcPr>
          <w:p>
            <w:pPr>
              <w:pStyle w:val="Style5"/>
              <w:keepNext w:val="0"/>
              <w:keepLines w:val="0"/>
              <w:widowControl w:val="0"/>
              <w:shd w:val="clear" w:color="auto" w:fill="auto"/>
              <w:tabs>
                <w:tab w:leader="dot" w:pos="1318" w:val="left"/>
              </w:tabs>
              <w:bidi w:val="0"/>
              <w:spacing w:line="240" w:lineRule="auto"/>
              <w:ind w:left="0" w:firstLine="0"/>
              <w:jc w:val="left"/>
              <w:rPr>
                <w:sz w:val="15"/>
                <w:szCs w:val="15"/>
              </w:rPr>
            </w:pPr>
            <w:r>
              <w:rPr>
                <w:color w:val="554936"/>
                <w:spacing w:val="0"/>
                <w:w w:val="100"/>
                <w:position w:val="0"/>
                <w:sz w:val="15"/>
                <w:szCs w:val="15"/>
                <w:shd w:val="clear" w:color="auto" w:fill="auto"/>
                <w:lang w:val="en-US" w:eastAsia="en-US" w:bidi="en-US"/>
              </w:rPr>
              <w:t>Finland (1872)</w:t>
              <w:tab/>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1,838,000</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36</w:t>
            </w:r>
          </w:p>
        </w:tc>
        <w:tc>
          <w:tcPr>
            <w:tcBorders>
              <w:lef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18,000</w:t>
            </w:r>
          </w:p>
        </w:tc>
        <w:tc>
          <w:tcPr>
            <w:tcBorders>
              <w:left w:val="single" w:sz="4"/>
              <w:righ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346,000</w:t>
            </w:r>
          </w:p>
        </w:tc>
      </w:tr>
      <w:tr>
        <w:trPr>
          <w:trHeight w:val="331"/>
        </w:trPr>
        <w:tc>
          <w:tcPr>
            <w:tcBorders>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126,881,000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2376</w:t>
            </w:r>
          </w:p>
        </w:tc>
        <w:tc>
          <w:tcPr>
            <w:tcBorders>
              <w:top w:val="single" w:sz="4"/>
              <w:bottom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4,159,000</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123,928,000</w:t>
            </w:r>
          </w:p>
        </w:tc>
      </w:tr>
    </w:tbl>
    <w:p>
      <w:pPr>
        <w:pStyle w:val="Style2"/>
        <w:keepNext w:val="0"/>
        <w:keepLines w:val="0"/>
        <w:widowControl w:val="0"/>
        <w:shd w:val="clear" w:color="auto" w:fill="auto"/>
        <w:tabs>
          <w:tab w:pos="3658" w:val="left"/>
        </w:tabs>
        <w:bidi w:val="0"/>
        <w:spacing w:line="214" w:lineRule="auto"/>
        <w:ind w:left="0" w:firstLine="360"/>
        <w:jc w:val="left"/>
      </w:pPr>
      <w:r>
        <w:rPr>
          <w:spacing w:val="0"/>
          <w:w w:val="100"/>
          <w:position w:val="0"/>
          <w:shd w:val="clear" w:color="auto" w:fill="auto"/>
          <w:lang w:val="en-US" w:eastAsia="en-US" w:bidi="en-US"/>
        </w:rPr>
        <w:t xml:space="preserve">M. de Malarce has obtained for the </w:t>
      </w:r>
      <w:r>
        <w:rPr>
          <w:i/>
          <w:iCs/>
          <w:spacing w:val="0"/>
          <w:w w:val="100"/>
          <w:position w:val="0"/>
          <w:shd w:val="clear" w:color="auto" w:fill="auto"/>
          <w:lang w:val="en-US" w:eastAsia="en-US" w:bidi="en-US"/>
        </w:rPr>
        <w:t xml:space="preserve">Dictionnaire des Finances </w:t>
      </w:r>
      <w:r>
        <w:rPr>
          <w:spacing w:val="0"/>
          <w:w w:val="100"/>
          <w:position w:val="0"/>
          <w:shd w:val="clear" w:color="auto" w:fill="auto"/>
          <w:lang w:val="en-US" w:eastAsia="en-US" w:bidi="en-US"/>
        </w:rPr>
        <w:t>some more recent statistics, the details of which have not yet reached us, but from information he has been so good as to com</w:t>
        <w:softHyphen/>
        <w:t>municate we infer an increase in deposits during the last 10 years in twelve European states of £123,000,000,—making the aggregate of savings bank deposits for all countries, as far as ascertained, £725,000,000.</w:t>
        <w:tab/>
        <w:t>(E. W. B.)</w:t>
      </w:r>
    </w:p>
    <w:p>
      <w:pPr>
        <w:pStyle w:val="Style9"/>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SAVOIE, a department of south-eastern France, formed in 1860 of the districts of Upper Savoy, Savoy proper, Tarentaise, and Maurienne, which formed the southern part of the province of Savoy in the kingdom of Sardinia.</w:t>
      </w:r>
    </w:p>
    <w:sectPr>
      <w:footnotePr>
        <w:pos w:val="pageBottom"/>
        <w:numFmt w:val="decimal"/>
        <w:numRestart w:val="continuous"/>
      </w:footnotePr>
      <w:pgSz w:w="12240" w:h="16840"/>
      <w:pgMar w:top="1859" w:left="1523" w:right="1167" w:bottom="1064" w:header="1431" w:footer="636" w:gutter="0"/>
      <w:pgNumType w:start="212"/>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2)_"/>
    <w:basedOn w:val="DefaultParagraphFont"/>
    <w:link w:val="Style2"/>
    <w:rPr>
      <w:rFonts w:ascii="Times New Roman" w:eastAsia="Times New Roman" w:hAnsi="Times New Roman" w:cs="Times New Roman"/>
      <w:b w:val="0"/>
      <w:bCs w:val="0"/>
      <w:i w:val="0"/>
      <w:iCs w:val="0"/>
      <w:smallCaps w:val="0"/>
      <w:strike w:val="0"/>
      <w:color w:val="746C54"/>
      <w:sz w:val="15"/>
      <w:szCs w:val="15"/>
      <w:u w:val="none"/>
    </w:rPr>
  </w:style>
  <w:style w:type="character" w:customStyle="1" w:styleId="CharStyle6">
    <w:name w:val="Other_"/>
    <w:basedOn w:val="DefaultParagraphFont"/>
    <w:link w:val="Style5"/>
    <w:rPr>
      <w:rFonts w:ascii="Times New Roman" w:eastAsia="Times New Roman" w:hAnsi="Times New Roman" w:cs="Times New Roman"/>
      <w:b w:val="0"/>
      <w:bCs w:val="0"/>
      <w:i w:val="0"/>
      <w:iCs w:val="0"/>
      <w:smallCaps w:val="0"/>
      <w:strike w:val="0"/>
      <w:color w:val="746C54"/>
      <w:sz w:val="18"/>
      <w:szCs w:val="18"/>
      <w:u w:val="none"/>
    </w:rPr>
  </w:style>
  <w:style w:type="character" w:customStyle="1" w:styleId="CharStyle10">
    <w:name w:val="Body text_"/>
    <w:basedOn w:val="DefaultParagraphFont"/>
    <w:link w:val="Style9"/>
    <w:rPr>
      <w:rFonts w:ascii="Times New Roman" w:eastAsia="Times New Roman" w:hAnsi="Times New Roman" w:cs="Times New Roman"/>
      <w:b w:val="0"/>
      <w:bCs w:val="0"/>
      <w:i w:val="0"/>
      <w:iCs w:val="0"/>
      <w:smallCaps w:val="0"/>
      <w:strike w:val="0"/>
      <w:color w:val="746C54"/>
      <w:sz w:val="18"/>
      <w:szCs w:val="18"/>
      <w:u w:val="none"/>
    </w:rPr>
  </w:style>
  <w:style w:type="paragraph" w:customStyle="1" w:styleId="Style2">
    <w:name w:val="Body text (2)"/>
    <w:basedOn w:val="Normal"/>
    <w:link w:val="CharStyle3"/>
    <w:pPr>
      <w:widowControl w:val="0"/>
      <w:shd w:val="clear" w:color="auto" w:fill="FFFFFF"/>
      <w:spacing w:line="216" w:lineRule="auto"/>
      <w:ind w:firstLine="200"/>
      <w:jc w:val="both"/>
    </w:pPr>
    <w:rPr>
      <w:rFonts w:ascii="Times New Roman" w:eastAsia="Times New Roman" w:hAnsi="Times New Roman" w:cs="Times New Roman"/>
      <w:b w:val="0"/>
      <w:bCs w:val="0"/>
      <w:i w:val="0"/>
      <w:iCs w:val="0"/>
      <w:smallCaps w:val="0"/>
      <w:strike w:val="0"/>
      <w:color w:val="746C54"/>
      <w:sz w:val="15"/>
      <w:szCs w:val="15"/>
      <w:u w:val="none"/>
    </w:rPr>
  </w:style>
  <w:style w:type="paragraph" w:customStyle="1" w:styleId="Style5">
    <w:name w:val="Other"/>
    <w:basedOn w:val="Normal"/>
    <w:link w:val="CharStyle6"/>
    <w:pPr>
      <w:widowControl w:val="0"/>
      <w:shd w:val="clear" w:color="auto" w:fill="FFFFFF"/>
      <w:ind w:firstLine="260"/>
      <w:jc w:val="both"/>
    </w:pPr>
    <w:rPr>
      <w:rFonts w:ascii="Times New Roman" w:eastAsia="Times New Roman" w:hAnsi="Times New Roman" w:cs="Times New Roman"/>
      <w:b w:val="0"/>
      <w:bCs w:val="0"/>
      <w:i w:val="0"/>
      <w:iCs w:val="0"/>
      <w:smallCaps w:val="0"/>
      <w:strike w:val="0"/>
      <w:color w:val="746C54"/>
      <w:sz w:val="18"/>
      <w:szCs w:val="18"/>
      <w:u w:val="none"/>
    </w:rPr>
  </w:style>
  <w:style w:type="paragraph" w:styleId="Style9">
    <w:name w:val="Body text"/>
    <w:basedOn w:val="Normal"/>
    <w:link w:val="CharStyle10"/>
    <w:qFormat/>
    <w:pPr>
      <w:widowControl w:val="0"/>
      <w:shd w:val="clear" w:color="auto" w:fill="FFFFFF"/>
      <w:ind w:firstLine="260"/>
      <w:jc w:val="both"/>
    </w:pPr>
    <w:rPr>
      <w:rFonts w:ascii="Times New Roman" w:eastAsia="Times New Roman" w:hAnsi="Times New Roman" w:cs="Times New Roman"/>
      <w:b w:val="0"/>
      <w:bCs w:val="0"/>
      <w:i w:val="0"/>
      <w:iCs w:val="0"/>
      <w:smallCaps w:val="0"/>
      <w:strike w:val="0"/>
      <w:color w:val="746C54"/>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