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name </w:t>
      </w:r>
      <w:r>
        <w:rPr>
          <w:i/>
          <w:iCs/>
          <w:color w:val="4E4735"/>
          <w:spacing w:val="0"/>
          <w:w w:val="100"/>
          <w:position w:val="0"/>
          <w:shd w:val="clear" w:color="auto" w:fill="auto"/>
          <w:lang w:val="en-US" w:eastAsia="en-US" w:bidi="en-US"/>
        </w:rPr>
        <w:t>hasta pura</w:t>
      </w:r>
      <w:r>
        <w:rPr>
          <w:color w:val="4E4735"/>
          <w:spacing w:val="0"/>
          <w:w w:val="100"/>
          <w:position w:val="0"/>
          <w:shd w:val="clear" w:color="auto" w:fill="auto"/>
          <w:lang w:val="en-US" w:eastAsia="en-US" w:bidi="en-US"/>
        </w:rPr>
        <w:t xml:space="preserve"> ; it is shown on the reverses of many  Roman coins in the hand of deities and of the emperor or empress, though originally the </w:t>
      </w:r>
      <w:r>
        <w:rPr>
          <w:i/>
          <w:iCs/>
          <w:color w:val="4E4735"/>
          <w:spacing w:val="0"/>
          <w:w w:val="100"/>
          <w:position w:val="0"/>
          <w:shd w:val="clear" w:color="auto" w:fill="auto"/>
          <w:lang w:val="en-US" w:eastAsia="en-US" w:bidi="en-US"/>
        </w:rPr>
        <w:t>hasta pura</w:t>
      </w:r>
      <w:r>
        <w:rPr>
          <w:color w:val="4E4735"/>
          <w:spacing w:val="0"/>
          <w:w w:val="100"/>
          <w:position w:val="0"/>
          <w:shd w:val="clear" w:color="auto" w:fill="auto"/>
          <w:lang w:val="en-US" w:eastAsia="en-US" w:bidi="en-US"/>
        </w:rPr>
        <w:t xml:space="preserve"> had a very different use, being simply a mark of distinction given by Roman generals to soldiers who had shown unusual bravery (Tac., </w:t>
      </w:r>
      <w:r>
        <w:rPr>
          <w:i/>
          <w:iCs/>
          <w:color w:val="4E4735"/>
          <w:spacing w:val="0"/>
          <w:w w:val="100"/>
          <w:position w:val="0"/>
          <w:shd w:val="clear" w:color="auto" w:fill="auto"/>
          <w:lang w:val="en-US" w:eastAsia="en-US" w:bidi="en-US"/>
        </w:rPr>
        <w:t>Ann.,</w:t>
      </w:r>
      <w:r>
        <w:rPr>
          <w:color w:val="4E4735"/>
          <w:spacing w:val="0"/>
          <w:w w:val="100"/>
          <w:position w:val="0"/>
          <w:shd w:val="clear" w:color="auto" w:fill="auto"/>
          <w:lang w:val="en-US" w:eastAsia="en-US" w:bidi="en-US"/>
        </w:rPr>
        <w:t xml:space="preserve"> iii. 21). After the introduction of Christianity as the state religion, the imperial sceptre was frequently tipped with a cross instead of the eagle, though both were used. All through the Middle Ages both these forms survived, and sceptres of gold studded with jewels were used by most sovereigns of Europe. The gold sceptre of Charlemagne, a magnificent specimen of early jeweller’s work, still exists among the regalia at Vienna. Some mediaeval sceptres were of crystal or ivory mounted in gold. Several fine ancient examples existed among the regalia of England till after the death of Charles I., when the whole set were broken up and melted by order of the Parliament.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At the Restoration, four new sceptres were made for the coronation of Charles II. (see </w:t>
      </w:r>
      <w:r>
        <w:rPr>
          <w:i/>
          <w:iCs/>
          <w:color w:val="4E4735"/>
          <w:spacing w:val="0"/>
          <w:w w:val="100"/>
          <w:position w:val="0"/>
          <w:shd w:val="clear" w:color="auto" w:fill="auto"/>
          <w:lang w:val="fr-FR" w:eastAsia="fr-FR" w:bidi="fr-FR"/>
        </w:rPr>
        <w:t>Archæologia,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xxix. p. 262); and these still exist among the regalia in the Tower. They are—(1) the so-called St Edward’s staff of gold, 4 feet 7 inches long, set with jewels, and surmounted with a cross and orb—a copy of the older one which contained in the orb a fragment of the true cross (this sceptre is borne in front of the sovereign during the processional part of the ceremony of coronation) ; (2) a gold sceptre tipped with a cross, which at the coronation is placed in the sovereign’s right hand by the archbishop of Canter</w:t>
        <w:softHyphen/>
        <w:t>bury; (3) a similar sceptre tipped with a gold dove, which is placed in the sovereign’s left hand ;@@</w:t>
      </w:r>
      <w:r>
        <w:rPr>
          <w:color w:val="4E4735"/>
          <w:spacing w:val="0"/>
          <w:w w:val="100"/>
          <w:position w:val="0"/>
          <w:shd w:val="clear" w:color="auto" w:fill="auto"/>
          <w:vertAlign w:val="superscript"/>
          <w:lang w:val="en-US" w:eastAsia="en-US" w:bidi="en-US"/>
        </w:rPr>
        <w:t>l</w:t>
      </w:r>
      <w:r>
        <w:rPr>
          <w:color w:val="4E4735"/>
          <w:spacing w:val="0"/>
          <w:w w:val="100"/>
          <w:position w:val="0"/>
          <w:shd w:val="clear" w:color="auto" w:fill="auto"/>
          <w:lang w:val="en-US" w:eastAsia="en-US" w:bidi="en-US"/>
        </w:rPr>
        <w:t xml:space="preserve"> (4) a small gold jewelled sceptre for the queen consort. Nos. (1) and (2) are both studded with diamonds. In addition to these four, there is a gold-mounted ivory sceptre, which was made for the queen of James II.; it is tipped with a gold dove and is studded with jewels. A sixth gold sceptre is that which was made for the queen at the coronation of William and Mary.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Among the Scottish regalia at Edinburgh a fine 15th- century gold sceptre still exists ; and others of the same or earlier date are preserved among the royal insignia of several European countries.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SCHADOW, a distinguished name in the annals of Ger</w:t>
        <w:softHyphen/>
        <w:t>man art.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 </w:t>
      </w:r>
      <w:r>
        <w:rPr>
          <w:smallCaps/>
          <w:color w:val="4E4735"/>
          <w:spacing w:val="0"/>
          <w:w w:val="100"/>
          <w:position w:val="0"/>
          <w:shd w:val="clear" w:color="auto" w:fill="auto"/>
          <w:lang w:val="de-DE" w:eastAsia="de-DE" w:bidi="de-DE"/>
        </w:rPr>
        <w:t xml:space="preserve">Johann Gottfried </w:t>
      </w:r>
      <w:r>
        <w:rPr>
          <w:smallCaps/>
          <w:color w:val="4E4735"/>
          <w:spacing w:val="0"/>
          <w:w w:val="100"/>
          <w:position w:val="0"/>
          <w:shd w:val="clear" w:color="auto" w:fill="auto"/>
          <w:lang w:val="en-US" w:eastAsia="en-US" w:bidi="en-US"/>
        </w:rPr>
        <w:t>Schadow</w:t>
      </w:r>
      <w:r>
        <w:rPr>
          <w:color w:val="4E4735"/>
          <w:spacing w:val="0"/>
          <w:w w:val="100"/>
          <w:position w:val="0"/>
          <w:shd w:val="clear" w:color="auto" w:fill="auto"/>
          <w:lang w:val="en-US" w:eastAsia="en-US" w:bidi="en-US"/>
        </w:rPr>
        <w:t xml:space="preserve"> (1764-1850), an eminent sculptor, was born in 1764 in Berlin, where his father was a poor tailor. His first teacher was an inferior sculptor, Tassaert, patronized by Frederick the Great ; the master offered his daughter in marriage, but the pupil preferred to elope with a girl to Vienna, and the father-in- law not only condoned the offence but furnished money wherewith to visit Italy. The young man made the most of advantages which in those days fell to the lot of few : he gained in competition a prize for a group of Perseus and Andromeda ; three years’ study in Rome formed his style, and in 1788 he returned to Berlin to succeed his former master, Tassaert, as sculptor to the court and secretary to the Academy. Prussia in rising into a great kingdom had need for much sculpture, and Schadow brought timely talent and exceptional training. Over half a century, crowded with commissions, he persistently produced upwards of two hundred works, varied in style as in subjects. Among his ambitious efforts are Frederick the Great in Stettin, </w:t>
      </w:r>
      <w:r>
        <w:rPr>
          <w:color w:val="4E4735"/>
          <w:spacing w:val="0"/>
          <w:w w:val="100"/>
          <w:position w:val="0"/>
          <w:shd w:val="clear" w:color="auto" w:fill="auto"/>
          <w:lang w:val="de-DE" w:eastAsia="de-DE" w:bidi="de-DE"/>
        </w:rPr>
        <w:t xml:space="preserve">Blücher </w:t>
      </w:r>
      <w:r>
        <w:rPr>
          <w:color w:val="4E4735"/>
          <w:spacing w:val="0"/>
          <w:w w:val="100"/>
          <w:position w:val="0"/>
          <w:shd w:val="clear" w:color="auto" w:fill="auto"/>
          <w:lang w:val="en-US" w:eastAsia="en-US" w:bidi="en-US"/>
        </w:rPr>
        <w:t>in Rostock, and Luther in Wittenberg. His portrait statues include Frederick the Great playing the flute, and the crown-princess Louise and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her sister. His busts, which reach a total of more than one hundred, comprise seventeen colossal heads in the Walhalla, Ratisbon ; from the life were modelled Goethe, Wieland, and Fichte. Of church monuments and memorial works thirty are enumerated ; yet Schadow hardly ranks among Christian sculptors. He is claimed by classicists and idealists : the quadriga on the </w:t>
      </w:r>
      <w:r>
        <w:rPr>
          <w:color w:val="4E4735"/>
          <w:spacing w:val="0"/>
          <w:w w:val="100"/>
          <w:position w:val="0"/>
          <w:shd w:val="clear" w:color="auto" w:fill="auto"/>
          <w:lang w:val="de-DE" w:eastAsia="de-DE" w:bidi="de-DE"/>
        </w:rPr>
        <w:t xml:space="preserve">Brandenburger </w:t>
      </w:r>
      <w:r>
        <w:rPr>
          <w:color w:val="4E4735"/>
          <w:spacing w:val="0"/>
          <w:w w:val="100"/>
          <w:position w:val="0"/>
          <w:shd w:val="clear" w:color="auto" w:fill="auto"/>
          <w:lang w:val="en-US" w:eastAsia="en-US" w:bidi="en-US"/>
        </w:rPr>
        <w:t xml:space="preserve">Thor and the allegorical frieze on the </w:t>
      </w:r>
      <w:r>
        <w:rPr>
          <w:color w:val="4E4735"/>
          <w:spacing w:val="0"/>
          <w:w w:val="100"/>
          <w:position w:val="0"/>
          <w:shd w:val="clear" w:color="auto" w:fill="auto"/>
          <w:lang w:val="fr-FR" w:eastAsia="fr-FR" w:bidi="fr-FR"/>
        </w:rPr>
        <w:t xml:space="preserve">façade </w:t>
      </w:r>
      <w:r>
        <w:rPr>
          <w:color w:val="4E4735"/>
          <w:spacing w:val="0"/>
          <w:w w:val="100"/>
          <w:position w:val="0"/>
          <w:shd w:val="clear" w:color="auto" w:fill="auto"/>
          <w:lang w:val="en-US" w:eastAsia="en-US" w:bidi="en-US"/>
        </w:rPr>
        <w:t>of the Royal Mint, both in Berlin, are judged among the happiest growths from the antique. Fauns, nymphs, cupids, and figures of fancy, scattered among plain portrait work, kept alive to an advanced age early associations formed in Italy. Schadow, as director of the Berlin Academy, gave proof of intellectual powers which made him a leader and secured many and devoted followers. Personal influence he extended and fortified by his books. He wrote on the proportions of the human figure, on national physiognomy, &amp;c. ; and . many volumes by himself and others describe and illustrate his method and his work. He died, full of honours, at Berlin in 1850.</w:t>
      </w:r>
    </w:p>
    <w:p>
      <w:pPr>
        <w:pStyle w:val="Style2"/>
        <w:keepNext w:val="0"/>
        <w:keepLines w:val="0"/>
        <w:widowControl w:val="0"/>
        <w:numPr>
          <w:ilvl w:val="0"/>
          <w:numId w:val="1"/>
        </w:numPr>
        <w:shd w:val="clear" w:color="auto" w:fill="auto"/>
        <w:tabs>
          <w:tab w:pos="508" w:val="left"/>
        </w:tabs>
        <w:bidi w:val="0"/>
        <w:spacing w:line="221" w:lineRule="auto"/>
        <w:ind w:left="0" w:firstLine="360"/>
        <w:jc w:val="left"/>
      </w:pPr>
      <w:r>
        <w:rPr>
          <w:smallCaps/>
          <w:color w:val="4E4735"/>
          <w:spacing w:val="0"/>
          <w:w w:val="100"/>
          <w:position w:val="0"/>
          <w:shd w:val="clear" w:color="auto" w:fill="auto"/>
          <w:lang w:val="en-US" w:eastAsia="en-US" w:bidi="en-US"/>
        </w:rPr>
        <w:t>Rudolph Schadow</w:t>
      </w:r>
      <w:r>
        <w:rPr>
          <w:color w:val="4E4735"/>
          <w:spacing w:val="0"/>
          <w:w w:val="100"/>
          <w:position w:val="0"/>
          <w:shd w:val="clear" w:color="auto" w:fill="auto"/>
          <w:lang w:val="en-US" w:eastAsia="en-US" w:bidi="en-US"/>
        </w:rPr>
        <w:t xml:space="preserve"> (1786-1822), sculptor, son of the preceding, was born in Rome in 1786. His father, who returned to Berlin in 1788, was his first master. Rudolph in 1810 obtained the pension for Rome and received kindly help from Canova and Thorwaldsen. His talents were versatile : his first independent work was a figure of Paris, and it had for its companion a spinning girl. Following the example set by leading German artists then settled in Rome, he exchanged the Protestant for the Catholic faith, and gave pledge of his convictions by </w:t>
      </w:r>
      <w:r>
        <w:rPr>
          <w:spacing w:val="0"/>
          <w:w w:val="100"/>
          <w:position w:val="0"/>
          <w:shd w:val="clear" w:color="auto" w:fill="auto"/>
          <w:lang w:val="en-US" w:eastAsia="en-US" w:bidi="en-US"/>
        </w:rPr>
        <w:t xml:space="preserve">statues </w:t>
      </w:r>
      <w:r>
        <w:rPr>
          <w:color w:val="4E4735"/>
          <w:spacing w:val="0"/>
          <w:w w:val="100"/>
          <w:position w:val="0"/>
          <w:shd w:val="clear" w:color="auto" w:fill="auto"/>
          <w:lang w:val="en-US" w:eastAsia="en-US" w:bidi="en-US"/>
        </w:rPr>
        <w:t>of John the Baptist and of the Virgin and Child. In Eng</w:t>
        <w:softHyphen/>
        <w:t xml:space="preserve">land he became known by bas-reliefs executed for the duke of Devonshire and for the marquis of Lansdowne. His last composition, commissioned by the king of Prussia, was a colossal group, Achilles with the Body of </w:t>
      </w:r>
      <w:r>
        <w:rPr>
          <w:color w:val="4E4735"/>
          <w:spacing w:val="0"/>
          <w:w w:val="100"/>
          <w:position w:val="0"/>
          <w:shd w:val="clear" w:color="auto" w:fill="auto"/>
          <w:lang w:val="de-DE" w:eastAsia="de-DE" w:bidi="de-DE"/>
        </w:rPr>
        <w:t xml:space="preserve">Penthesilea; </w:t>
      </w:r>
      <w:r>
        <w:rPr>
          <w:color w:val="4E4735"/>
          <w:spacing w:val="0"/>
          <w:w w:val="100"/>
          <w:position w:val="0"/>
          <w:shd w:val="clear" w:color="auto" w:fill="auto"/>
          <w:lang w:val="en-US" w:eastAsia="en-US" w:bidi="en-US"/>
        </w:rPr>
        <w:t>the model, universally admired for its antique character and the largeness of its style, had not been carried out in marble when in 1822 the artist died in Rome.</w:t>
      </w:r>
    </w:p>
    <w:p>
      <w:pPr>
        <w:pStyle w:val="Style2"/>
        <w:keepNext w:val="0"/>
        <w:keepLines w:val="0"/>
        <w:widowControl w:val="0"/>
        <w:numPr>
          <w:ilvl w:val="0"/>
          <w:numId w:val="1"/>
        </w:numPr>
        <w:shd w:val="clear" w:color="auto" w:fill="auto"/>
        <w:tabs>
          <w:tab w:pos="644" w:val="left"/>
        </w:tabs>
        <w:bidi w:val="0"/>
        <w:spacing w:line="221" w:lineRule="auto"/>
        <w:ind w:left="0" w:firstLine="360"/>
        <w:jc w:val="left"/>
      </w:pPr>
      <w:r>
        <w:rPr>
          <w:smallCaps/>
          <w:color w:val="4E4735"/>
          <w:spacing w:val="0"/>
          <w:w w:val="100"/>
          <w:position w:val="0"/>
          <w:shd w:val="clear" w:color="auto" w:fill="auto"/>
          <w:lang w:val="en-US" w:eastAsia="en-US" w:bidi="en-US"/>
        </w:rPr>
        <w:t>Friedrich Wilhelm Schadow</w:t>
      </w:r>
      <w:r>
        <w:rPr>
          <w:color w:val="4E4735"/>
          <w:spacing w:val="0"/>
          <w:w w:val="100"/>
          <w:position w:val="0"/>
          <w:shd w:val="clear" w:color="auto" w:fill="auto"/>
          <w:lang w:val="en-US" w:eastAsia="en-US" w:bidi="en-US"/>
        </w:rPr>
        <w:t xml:space="preserve"> (1789-1862), painter, born in 1789 in Berlin, was the second son of Johann Gottfried Schadow the sculptor, from whom he received his earliest instruction. In 1806-7 he served as a soldier ; in 1810 he went with his elder brother Rudolph to Rome. He became one of the leaders among the German pre-Raphaelite brethren who eschewed classicism and the Italian Renaissance and sought to rebuild Christian art on the principles and practice of early and purer times. Following the example of </w:t>
      </w:r>
      <w:r>
        <w:rPr>
          <w:color w:val="4E4735"/>
          <w:spacing w:val="0"/>
          <w:w w:val="100"/>
          <w:position w:val="0"/>
          <w:shd w:val="clear" w:color="auto" w:fill="auto"/>
          <w:lang w:val="de-DE" w:eastAsia="de-DE" w:bidi="de-DE"/>
        </w:rPr>
        <w:t xml:space="preserve">Overbeck </w:t>
      </w:r>
      <w:r>
        <w:rPr>
          <w:color w:val="4E4735"/>
          <w:spacing w:val="0"/>
          <w:w w:val="100"/>
          <w:position w:val="0"/>
          <w:shd w:val="clear" w:color="auto" w:fill="auto"/>
          <w:lang w:val="en-US" w:eastAsia="en-US" w:bidi="en-US"/>
        </w:rPr>
        <w:t>and others, he joined the Catholic Church, and held that an artist must believe and live out the truths he essays to paint. The sequel showed that Schadow was qualified to shine less as a painter than as a teacher and director. The Prussian consul, General Bartholdi, befriended his young com</w:t>
        <w:softHyphen/>
        <w:t xml:space="preserve">patriots by giving them a commission to decorate with frescos a room 24 feet square in his house on the Pincian Hill. The artists engaged were Schadow, Cornelius, </w:t>
      </w:r>
      <w:r>
        <w:rPr>
          <w:color w:val="4E4735"/>
          <w:spacing w:val="0"/>
          <w:w w:val="100"/>
          <w:position w:val="0"/>
          <w:shd w:val="clear" w:color="auto" w:fill="auto"/>
          <w:lang w:val="de-DE" w:eastAsia="de-DE" w:bidi="de-DE"/>
        </w:rPr>
        <w:t xml:space="preserve">Overbeck, </w:t>
      </w:r>
      <w:r>
        <w:rPr>
          <w:color w:val="4E4735"/>
          <w:spacing w:val="0"/>
          <w:w w:val="100"/>
          <w:position w:val="0"/>
          <w:shd w:val="clear" w:color="auto" w:fill="auto"/>
          <w:lang w:val="en-US" w:eastAsia="en-US" w:bidi="en-US"/>
        </w:rPr>
        <w:t>and Veit ; the subject selected was the story of Joseph and his brethren, and two scenes, the Bloody Coat and Joseph in Prison, fell to the lot of Schadow. These well-studied and sound wall-paintings brought re</w:t>
        <w:softHyphen/>
        <w:t>nown to the brethren, who were further fortified by the friendship of Niebuhr and Bunsen ; the former writes— “They are all men of talent,” and “Schadow is parti</w:t>
        <w:softHyphen/>
        <w:t>cularly refined and intellectual.” Schadow was in 1819 appointed professor in the Berlin Academy, and his ability and thorough training gained devoted disciples. To this period belong pictures for churches. In 1826 the pro</w:t>
        <w:softHyphen/>
        <w:t xml:space="preserve">fessor was made director of the </w:t>
      </w:r>
      <w:r>
        <w:rPr>
          <w:color w:val="4E4735"/>
          <w:spacing w:val="0"/>
          <w:w w:val="100"/>
          <w:position w:val="0"/>
          <w:shd w:val="clear" w:color="auto" w:fill="auto"/>
          <w:lang w:val="de-DE" w:eastAsia="de-DE" w:bidi="de-DE"/>
        </w:rPr>
        <w:t xml:space="preserve">Düsseldorf </w:t>
      </w:r>
      <w:r>
        <w:rPr>
          <w:color w:val="4E4735"/>
          <w:spacing w:val="0"/>
          <w:w w:val="100"/>
          <w:position w:val="0"/>
          <w:shd w:val="clear" w:color="auto" w:fill="auto"/>
          <w:lang w:val="en-US" w:eastAsia="en-US" w:bidi="en-US"/>
        </w:rPr>
        <w:t>Academy, and</w:t>
      </w:r>
    </w:p>
    <w:p>
      <w:pPr>
        <w:pStyle w:val="Style2"/>
        <w:keepNext w:val="0"/>
        <w:keepLines w:val="0"/>
        <w:widowControl w:val="0"/>
        <w:shd w:val="clear" w:color="auto" w:fill="auto"/>
        <w:tabs>
          <w:tab w:pos="644" w:val="left"/>
        </w:tabs>
        <w:bidi w:val="0"/>
        <w:spacing w:line="221" w:lineRule="auto"/>
        <w:ind w:left="0" w:firstLine="0"/>
        <w:jc w:val="left"/>
      </w:pPr>
      <w:r>
        <w:rPr>
          <w:color w:val="4E4735"/>
          <w:spacing w:val="0"/>
          <w:w w:val="100"/>
          <w:position w:val="0"/>
          <w:shd w:val="clear" w:color="auto" w:fill="auto"/>
          <w:lang w:val="en-US" w:eastAsia="en-US" w:bidi="en-US"/>
        </w:rPr>
        <w:t xml:space="preserve">so highly were his character and teachings esteemed that some of the best scholars accompanied their master. The </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Both these sceptres (or rather the older ones) were shown, one in each hand of the fine bronze effigy of Edward III. in Westminster Abbey, but as a rule royal effigies were represented with only one sceptre.</w:t>
      </w:r>
    </w:p>
    <w:p>
      <w:pPr>
        <w:widowControl w:val="0"/>
        <w:spacing w:line="1" w:lineRule="exact"/>
      </w:pPr>
    </w:p>
    <w:sectPr>
      <w:footnotePr>
        <w:pos w:val="pageBottom"/>
        <w:numFmt w:val="decimal"/>
        <w:numRestart w:val="continuous"/>
      </w:footnotePr>
      <w:pgSz w:w="12240" w:h="16840"/>
      <w:pgMar w:top="1924" w:left="1354" w:right="1403" w:bottom="1115" w:header="1496" w:footer="687" w:gutter="0"/>
      <w:pgNumType w:start="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Roman"/>
      <w:lvlText w:val="%1."/>
      <w:rPr>
        <w:rFonts w:ascii="Times New Roman" w:eastAsia="Times New Roman" w:hAnsi="Times New Roman" w:cs="Times New Roman"/>
        <w:b w:val="0"/>
        <w:bCs w:val="0"/>
        <w:i w:val="0"/>
        <w:iCs w:val="0"/>
        <w:smallCaps w:val="0"/>
        <w:strike w:val="0"/>
        <w:color w:val="4E4735"/>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