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loveliest pictures in the world, both as a figure painting and from its exquisite miniature landscape and town in the distance, all glowing with the warm light of the setting sun. The elder Van </w:t>
      </w:r>
      <w:r>
        <w:rPr>
          <w:spacing w:val="0"/>
          <w:w w:val="100"/>
          <w:position w:val="0"/>
          <w:shd w:val="clear" w:color="auto" w:fill="auto"/>
          <w:lang w:val="de-DE" w:eastAsia="de-DE" w:bidi="de-DE"/>
        </w:rPr>
        <w:t xml:space="preserve">der Werden </w:t>
      </w:r>
      <w:r>
        <w:rPr>
          <w:spacing w:val="0"/>
          <w:w w:val="100"/>
          <w:position w:val="0"/>
          <w:shd w:val="clear" w:color="auto" w:fill="auto"/>
          <w:lang w:val="en-US" w:eastAsia="en-US" w:bidi="en-US"/>
        </w:rPr>
        <w:t>was a most able pupil of the Van Eycks ; he occasionally practised a very different technical method from that usually employed in Flanders,— that is to say, he painted in pure tempera colours on un- primed linen, the flesh tints especially being laid on ex</w:t>
        <w:softHyphen/>
        <w:t>tremely thin, so that the texture of the linen remains unhidden. Other colours, such as a smalto blue used for draperies, are applied in greater body, and the whole is left uncovered by any varnish. A very perfect example of this exists in the National Gallery (see fig. 29). The special method used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with such success by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Van Eycks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their school was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paint the whole pic</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ture carefully in tem</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pera and then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glaze it over in trans</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parent oil colours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use of oil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medium was com</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mon in the 13th</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century and even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earlier (see </w:t>
      </w:r>
      <w:r>
        <w:rPr>
          <w:smallCaps/>
          <w:spacing w:val="0"/>
          <w:w w:val="100"/>
          <w:position w:val="0"/>
          <w:shd w:val="clear" w:color="auto" w:fill="auto"/>
          <w:lang w:val="en-US" w:eastAsia="en-US" w:bidi="en-US"/>
        </w:rPr>
        <w:t>Mural</w:t>
      </w:r>
    </w:p>
    <w:p>
      <w:pPr>
        <w:pStyle w:val="Style5"/>
        <w:keepNext w:val="0"/>
        <w:keepLines w:val="0"/>
        <w:widowControl w:val="0"/>
        <w:shd w:val="clear" w:color="auto" w:fill="auto"/>
        <w:bidi w:val="0"/>
        <w:ind w:left="0" w:firstLine="0"/>
        <w:jc w:val="left"/>
        <w:rPr>
          <w:sz w:val="17"/>
          <w:szCs w:val="17"/>
        </w:rPr>
      </w:pPr>
      <w:r>
        <w:rPr>
          <w:smallCaps/>
          <w:spacing w:val="0"/>
          <w:w w:val="100"/>
          <w:position w:val="0"/>
          <w:sz w:val="18"/>
          <w:szCs w:val="18"/>
          <w:shd w:val="clear" w:color="auto" w:fill="auto"/>
          <w:lang w:val="en-US" w:eastAsia="en-US" w:bidi="en-US"/>
        </w:rPr>
        <w:t>Decoration).</w:t>
      </w:r>
      <w:r>
        <w:rPr>
          <w:rFonts w:ascii="Cambria" w:eastAsia="Cambria" w:hAnsi="Cambria" w:cs="Cambria"/>
          <w:spacing w:val="0"/>
          <w:w w:val="100"/>
          <w:position w:val="0"/>
          <w:sz w:val="17"/>
          <w:szCs w:val="17"/>
          <w:shd w:val="clear" w:color="auto" w:fill="auto"/>
          <w:lang w:val="en-US" w:eastAsia="en-US" w:bidi="en-US"/>
        </w:rPr>
        <w:t xml:space="preserve">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school of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Van Eycks belong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number of other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very talented point</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ers, who inherited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much of their mar</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vellous delicacy of finish and richness of colour ; the chief of these were Memling,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Meire, and the younger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Weyden, to whom is attributed No. 654 in the National Gallery (see fig. 30). The colour of this lovely picture is magnificent beyond all description. </w:t>
      </w:r>
      <w:r>
        <w:rPr>
          <w:spacing w:val="0"/>
          <w:w w:val="100"/>
          <w:position w:val="0"/>
          <w:shd w:val="clear" w:color="auto" w:fill="auto"/>
          <w:lang w:val="la-001" w:eastAsia="la-001" w:bidi="la-001"/>
        </w:rPr>
        <w:t>Quintin</w:t>
      </w:r>
      <w:r>
        <w:rPr>
          <w:spacing w:val="0"/>
          <w:w w:val="100"/>
          <w:position w:val="0"/>
          <w:shd w:val="clear" w:color="auto" w:fill="auto"/>
          <w:lang w:val="en-US" w:eastAsia="en-US" w:bidi="en-US"/>
        </w:rPr>
        <w:t xml:space="preserve"> Matsys ( Massy·»)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Gheerardt David also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produced works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great beauty and ex</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traordinary finished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execution.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At the beginning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16th century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Flemish art began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lose rapidly in vigour,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weaker style being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substituted under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influence of Italy.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period belong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Mabuse, Van Orley,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Patinir, who ap</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pear to have been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special admirers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Raphael’s latest man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ner. In the latter half</w:t>
      </w:r>
    </w:p>
    <w:p>
      <w:pPr>
        <w:pStyle w:val="Style5"/>
        <w:keepNext w:val="0"/>
        <w:keepLines w:val="0"/>
        <w:widowControl w:val="0"/>
        <w:shd w:val="clear" w:color="auto" w:fill="auto"/>
        <w:bidi w:val="0"/>
        <w:spacing w:line="211" w:lineRule="auto"/>
        <w:ind w:left="0" w:firstLine="0"/>
        <w:jc w:val="left"/>
        <w:rPr>
          <w:sz w:val="19"/>
          <w:szCs w:val="19"/>
        </w:rPr>
      </w:pPr>
      <w:r>
        <w:rPr>
          <w:spacing w:val="0"/>
          <w:w w:val="100"/>
          <w:position w:val="0"/>
          <w:sz w:val="19"/>
          <w:szCs w:val="19"/>
          <w:shd w:val="clear" w:color="auto" w:fill="auto"/>
          <w:lang w:val="en-US" w:eastAsia="en-US" w:bidi="en-US"/>
        </w:rPr>
        <w:t>of the century Antonij</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Mor, usually known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as Antonio Moro, 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portrait painter of the very highest rank. A por</w:t>
        <w:softHyphen/>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 xml:space="preserve">trait of Queen Mary of England at Madrid, and one of a youth of the </w:t>
      </w:r>
      <w:r>
        <w:rPr>
          <w:color w:val="A39674"/>
          <w:spacing w:val="0"/>
          <w:w w:val="100"/>
          <w:position w:val="0"/>
          <w:shd w:val="clear" w:color="auto" w:fill="auto"/>
          <w:lang w:val="de-DE" w:eastAsia="de-DE" w:bidi="de-DE"/>
        </w:rPr>
        <w:t xml:space="preserve">Farnese </w:t>
      </w:r>
      <w:r>
        <w:rPr>
          <w:color w:val="A39674"/>
          <w:spacing w:val="0"/>
          <w:w w:val="100"/>
          <w:position w:val="0"/>
          <w:shd w:val="clear" w:color="auto" w:fill="auto"/>
          <w:lang w:val="en-US" w:eastAsia="en-US" w:bidi="en-US"/>
        </w:rPr>
        <w:t>family at Parma, are real masterpieces of portraiture. He</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spent some time in England. The Breu</w:t>
        <w:softHyphen/>
        <w:t>ghel family in the 16th and 17th cen</w:t>
        <w:softHyphen/>
        <w:t>turies produced feeble works finished with microscopic detail·</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Rubens and his pupil Vandyck in the 17th century were among the greatest portrait pointers the world has ever seen (see figs. 31 and 32), and had many able fol</w:t>
        <w:softHyphen/>
        <w:t>lowers on the Con</w:t>
        <w:softHyphen/>
        <w:t>tinent and in Eng land.</w:t>
      </w:r>
    </w:p>
    <w:p>
      <w:pPr>
        <w:pStyle w:val="Style5"/>
        <w:keepNext w:val="0"/>
        <w:keepLines w:val="0"/>
        <w:widowControl w:val="0"/>
        <w:shd w:val="clear" w:color="auto" w:fill="auto"/>
        <w:bidi w:val="0"/>
        <w:ind w:left="0" w:firstLine="0"/>
        <w:jc w:val="left"/>
      </w:pPr>
      <w:r>
        <w:rPr>
          <w:b/>
          <w:bCs/>
          <w:color w:val="A39674"/>
          <w:spacing w:val="0"/>
          <w:w w:val="100"/>
          <w:position w:val="0"/>
          <w:shd w:val="clear" w:color="auto" w:fill="auto"/>
          <w:lang w:val="en-US" w:eastAsia="en-US" w:bidi="en-US"/>
        </w:rPr>
        <w:t xml:space="preserve">4. </w:t>
      </w:r>
      <w:r>
        <w:rPr>
          <w:b/>
          <w:bCs/>
          <w:i/>
          <w:iCs/>
          <w:color w:val="A39674"/>
          <w:spacing w:val="0"/>
          <w:w w:val="100"/>
          <w:position w:val="0"/>
          <w:shd w:val="clear" w:color="auto" w:fill="auto"/>
          <w:lang w:val="en-US" w:eastAsia="en-US" w:bidi="en-US"/>
        </w:rPr>
        <w:t>Dutch</w:t>
      </w:r>
    </w:p>
    <w:p>
      <w:pPr>
        <w:pStyle w:val="Style2"/>
        <w:keepNext w:val="0"/>
        <w:keepLines w:val="0"/>
        <w:widowControl w:val="0"/>
        <w:shd w:val="clear" w:color="auto" w:fill="auto"/>
        <w:bidi w:val="0"/>
        <w:spacing w:line="233" w:lineRule="auto"/>
        <w:ind w:left="0" w:firstLine="0"/>
        <w:jc w:val="left"/>
      </w:pPr>
      <w:r>
        <w:rPr>
          <w:color w:val="A39674"/>
          <w:spacing w:val="0"/>
          <w:w w:val="100"/>
          <w:position w:val="0"/>
          <w:shd w:val="clear" w:color="auto" w:fill="auto"/>
          <w:lang w:val="en-US" w:eastAsia="en-US" w:bidi="en-US"/>
        </w:rPr>
        <w:t>This school was chiefly remarkable for its jointers of subjects, often treated with a very ignoble realism, especially by the various members of the Teniers family. Rembrandt, the greatest painter of the school, developed a quite original style, remarkable for the force shown in</w:t>
      </w:r>
    </w:p>
    <w:p>
      <w:pPr>
        <w:pStyle w:val="Style2"/>
        <w:keepNext w:val="0"/>
        <w:keepLines w:val="0"/>
        <w:widowControl w:val="0"/>
        <w:shd w:val="clear" w:color="auto" w:fill="auto"/>
        <w:bidi w:val="0"/>
        <w:spacing w:line="233" w:lineRule="auto"/>
        <w:ind w:left="0" w:firstLine="0"/>
        <w:jc w:val="left"/>
      </w:pPr>
      <w:r>
        <w:rPr>
          <w:color w:val="A39674"/>
          <w:spacing w:val="0"/>
          <w:w w:val="100"/>
          <w:position w:val="0"/>
          <w:shd w:val="clear" w:color="auto" w:fill="auto"/>
          <w:lang w:val="en-US" w:eastAsia="en-US" w:bidi="en-US"/>
        </w:rPr>
        <w:t>his effective treatment of light and shade.</w:t>
      </w:r>
    </w:p>
    <w:p>
      <w:pPr>
        <w:pStyle w:val="Style2"/>
        <w:keepNext w:val="0"/>
        <w:keepLines w:val="0"/>
        <w:widowControl w:val="0"/>
        <w:shd w:val="clear" w:color="auto" w:fill="auto"/>
        <w:bidi w:val="0"/>
        <w:spacing w:line="233" w:lineRule="auto"/>
        <w:ind w:left="0" w:firstLine="0"/>
        <w:jc w:val="left"/>
      </w:pPr>
      <w:r>
        <w:rPr>
          <w:color w:val="A39674"/>
          <w:spacing w:val="0"/>
          <w:w w:val="100"/>
          <w:position w:val="0"/>
          <w:shd w:val="clear" w:color="auto" w:fill="auto"/>
          <w:lang w:val="en-US" w:eastAsia="en-US" w:bidi="en-US"/>
        </w:rPr>
        <w:t>The vigorous life and technical skill shown in some of his por</w:t>
        <w:softHyphen/>
        <w:t>traits have never been surpassed (see fig.</w:t>
      </w:r>
    </w:p>
    <w:p>
      <w:pPr>
        <w:pStyle w:val="Style2"/>
        <w:keepNext w:val="0"/>
        <w:keepLines w:val="0"/>
        <w:widowControl w:val="0"/>
        <w:shd w:val="clear" w:color="auto" w:fill="auto"/>
        <w:bidi w:val="0"/>
        <w:spacing w:line="233" w:lineRule="auto"/>
        <w:ind w:left="0" w:firstLine="0"/>
        <w:jc w:val="left"/>
      </w:pPr>
      <w:r>
        <w:rPr>
          <w:color w:val="A39674"/>
          <w:spacing w:val="0"/>
          <w:w w:val="100"/>
          <w:position w:val="0"/>
          <w:shd w:val="clear" w:color="auto" w:fill="auto"/>
          <w:lang w:val="en-US" w:eastAsia="en-US" w:bidi="en-US"/>
        </w:rPr>
        <w:t>33). As a rule, how</w:t>
        <w:softHyphen/>
        <w:t>ever, he cared but little for colour, and used the etching needle with special enjoyment and dex</w:t>
        <w:softHyphen/>
        <w:t>terity. Terburg, Ger</w:t>
        <w:softHyphen/>
        <w:t>hard Don ( Douw ), and Wouwerman had more sense of beauty, and worked with the most miniature - like deli</w:t>
        <w:softHyphen/>
        <w:t xml:space="preserve">cacy. Another school excelled in landscape, especially Ruysdael and Hobbema </w:t>
      </w:r>
      <w:r>
        <w:rPr>
          <w:color w:val="A39674"/>
          <w:spacing w:val="0"/>
          <w:w w:val="100"/>
          <w:position w:val="0"/>
          <w:shd w:val="clear" w:color="auto" w:fill="auto"/>
          <w:lang w:val="la-001" w:eastAsia="la-001" w:bidi="la-001"/>
        </w:rPr>
        <w:t xml:space="preserve"> </w:t>
      </w:r>
      <w:r>
        <w:rPr>
          <w:color w:val="A39674"/>
          <w:spacing w:val="0"/>
          <w:w w:val="100"/>
          <w:position w:val="0"/>
          <w:shd w:val="clear" w:color="auto" w:fill="auto"/>
          <w:lang w:val="en-US" w:eastAsia="en-US" w:bidi="en-US"/>
        </w:rPr>
        <w:t>(see figs. 34 and 35). Vandevelde was remarkable for</w:t>
      </w:r>
    </w:p>
    <w:p>
      <w:pPr>
        <w:pStyle w:val="Style2"/>
        <w:keepNext w:val="0"/>
        <w:keepLines w:val="0"/>
        <w:widowControl w:val="0"/>
        <w:shd w:val="clear" w:color="auto" w:fill="auto"/>
        <w:bidi w:val="0"/>
        <w:ind w:left="0" w:firstLine="0"/>
        <w:jc w:val="left"/>
      </w:pPr>
      <w:r>
        <w:rPr>
          <w:color w:val="A39674"/>
          <w:spacing w:val="0"/>
          <w:w w:val="100"/>
          <w:position w:val="0"/>
          <w:shd w:val="clear" w:color="auto" w:fill="auto"/>
          <w:lang w:val="en-US" w:eastAsia="en-US" w:bidi="en-US"/>
        </w:rPr>
        <w:t xml:space="preserve">his sea-pieces, and Paul Potter for quiet pastoral scenes  with exquisitely painted cattle. Throughout the 17th</w:t>
      </w:r>
    </w:p>
    <w:p>
      <w:pPr>
        <w:pStyle w:val="Style13"/>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Elaborate directions for painting in oil are given by the German monk Theophilos </w:t>
      </w:r>
      <w:r>
        <w:rPr>
          <w:i/>
          <w:iCs/>
          <w:spacing w:val="0"/>
          <w:w w:val="100"/>
          <w:position w:val="0"/>
          <w:shd w:val="clear" w:color="auto" w:fill="auto"/>
          <w:lang w:val="en-US" w:eastAsia="en-US" w:bidi="en-US"/>
        </w:rPr>
        <w:t>(Sched. div. art.,</w:t>
      </w:r>
      <w:r>
        <w:rPr>
          <w:spacing w:val="0"/>
          <w:w w:val="100"/>
          <w:position w:val="0"/>
          <w:shd w:val="clear" w:color="auto" w:fill="auto"/>
          <w:lang w:val="en-US" w:eastAsia="en-US" w:bidi="en-US"/>
        </w:rPr>
        <w:t xml:space="preserve"> i. 37, 38), who wrote in the 12th century.</w:t>
      </w:r>
    </w:p>
    <w:p>
      <w:pPr>
        <w:pStyle w:val="Style13"/>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Though the elder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Weyden and other Flemish painters of his time visited Italy, the Italian style of painting appears to hare had very little influence on their vigorous works. The weaker Flemish painters of the l6th century, on the contrary, were close imitators of the Italians and produced </w:t>
      </w:r>
      <w:r>
        <w:rPr>
          <w:spacing w:val="0"/>
          <w:w w:val="100"/>
          <w:position w:val="0"/>
          <w:shd w:val="clear" w:color="auto" w:fill="auto"/>
          <w:lang w:val="la-001" w:eastAsia="la-001" w:bidi="la-001"/>
        </w:rPr>
        <w:t>pictures</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a rather feebly pretty type.</w:t>
      </w:r>
    </w:p>
    <w:p>
      <w:pPr>
        <w:widowControl w:val="0"/>
        <w:spacing w:line="1" w:lineRule="exact"/>
      </w:pPr>
    </w:p>
    <w:sectPr>
      <w:footnotePr>
        <w:pos w:val="pageBottom"/>
        <w:numFmt w:val="decimal"/>
        <w:numRestart w:val="continuous"/>
      </w:footnotePr>
      <w:pgSz w:w="12240" w:h="16840"/>
      <w:pgMar w:top="1945" w:left="1259" w:right="1545" w:bottom="1108" w:header="1517" w:footer="680" w:gutter="0"/>
      <w:pgNumType w:start="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7B745B"/>
      <w:sz w:val="17"/>
      <w:szCs w:val="17"/>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4">
    <w:name w:val="Body text (7)_"/>
    <w:basedOn w:val="DefaultParagraphFont"/>
    <w:link w:val="Style13"/>
    <w:rPr>
      <w:rFonts w:ascii="Cambria" w:eastAsia="Cambria" w:hAnsi="Cambria" w:cs="Cambria"/>
      <w:b w:val="0"/>
      <w:bCs w:val="0"/>
      <w:i w:val="0"/>
      <w:iCs w:val="0"/>
      <w:smallCaps w:val="0"/>
      <w:strike w:val="0"/>
      <w:color w:val="A39674"/>
      <w:sz w:val="14"/>
      <w:szCs w:val="14"/>
      <w:u w:val="none"/>
    </w:rPr>
  </w:style>
  <w:style w:type="paragraph" w:customStyle="1" w:styleId="Style2">
    <w:name w:val="Body text (6)"/>
    <w:basedOn w:val="Normal"/>
    <w:link w:val="CharStyle3"/>
    <w:pPr>
      <w:widowControl w:val="0"/>
      <w:shd w:val="clear" w:color="auto" w:fill="FFFFFF"/>
      <w:spacing w:line="230" w:lineRule="auto"/>
      <w:jc w:val="both"/>
    </w:pPr>
    <w:rPr>
      <w:rFonts w:ascii="Cambria" w:eastAsia="Cambria" w:hAnsi="Cambria" w:cs="Cambria"/>
      <w:b w:val="0"/>
      <w:bCs w:val="0"/>
      <w:i w:val="0"/>
      <w:iCs w:val="0"/>
      <w:smallCaps w:val="0"/>
      <w:strike w:val="0"/>
      <w:color w:val="7B745B"/>
      <w:sz w:val="17"/>
      <w:szCs w:val="17"/>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3">
    <w:name w:val="Body text (7)"/>
    <w:basedOn w:val="Normal"/>
    <w:link w:val="CharStyle14"/>
    <w:pPr>
      <w:widowControl w:val="0"/>
      <w:shd w:val="clear" w:color="auto" w:fill="FFFFFF"/>
      <w:spacing w:line="226" w:lineRule="auto"/>
      <w:ind w:firstLine="220"/>
      <w:jc w:val="both"/>
    </w:pPr>
    <w:rPr>
      <w:rFonts w:ascii="Cambria" w:eastAsia="Cambria" w:hAnsi="Cambria" w:cs="Cambria"/>
      <w:b w:val="0"/>
      <w:bCs w:val="0"/>
      <w:i w:val="0"/>
      <w:iCs w:val="0"/>
      <w:smallCaps w:val="0"/>
      <w:strike w:val="0"/>
      <w:color w:val="A39674"/>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