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360"/>
        <w:jc w:val="left"/>
      </w:pPr>
      <w:r>
        <w:rPr>
          <w:i/>
          <w:iCs/>
          <w:color w:val="7B745B"/>
          <w:spacing w:val="0"/>
          <w:w w:val="100"/>
          <w:position w:val="0"/>
          <w:shd w:val="clear" w:color="auto" w:fill="auto"/>
          <w:lang w:val="en-US" w:eastAsia="en-US" w:bidi="en-US"/>
        </w:rPr>
        <w:t>Population ; Vital and Social Statistics.—</w:t>
      </w:r>
      <w:r>
        <w:rPr>
          <w:color w:val="7B745B"/>
          <w:spacing w:val="0"/>
          <w:w w:val="100"/>
          <w:position w:val="0"/>
          <w:shd w:val="clear" w:color="auto" w:fill="auto"/>
          <w:lang w:val="en-US" w:eastAsia="en-US" w:bidi="en-US"/>
        </w:rPr>
        <w:t>At the end of the 15th century it is supposed that the population of Scotland did not exceed 500,000,—Edinburgh having about 20,000 inhabitants, followed by Perth with about 9000, and Aberdeen, Dundee, and St Andrews each with about 4000. By the time of the Union in 1707 it is supposed to have reached 1,000,000, while according to the returns furnished by the clergy to Dr Webster in 1755 it was 1,265,380. At the time of the first Government census in 1801 it had reached 1,608,420. The increase through all the succeeding decades has been continuous, though fluctuating in amount, and in 1881 it had reached 3,735,573 (males 1,799,475, females 1,936,098),—an increase within the eighty years of 132 per cent. During the same period the population of England and Wales had increased 192 per cent., while the population of Ireland, owing to a rapid decrease since 1841, does not now differ greatly from what it was at the beginning of the century. The following table (I.) gives the areas of the various counties and of the whole of Scotland, the population in 1871 and 1881, the num</w:t>
        <w:softHyphen/>
        <w:t>ber of persons to the square mile of land-surface in the latter year, and the increase or decrease per cent. between 1871 and 1881 :—</w:t>
      </w:r>
    </w:p>
    <w:tbl>
      <w:tblPr>
        <w:tblOverlap w:val="never"/>
        <w:jc w:val="left"/>
        <w:tblLayout w:type="fixed"/>
      </w:tblPr>
      <w:tblGrid>
        <w:gridCol w:w="1084"/>
        <w:gridCol w:w="727"/>
        <w:gridCol w:w="673"/>
        <w:gridCol w:w="655"/>
        <w:gridCol w:w="824"/>
        <w:gridCol w:w="598"/>
        <w:gridCol w:w="108"/>
      </w:tblGrid>
      <w:tr>
        <w:trPr>
          <w:trHeight w:val="443"/>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Counties.</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02" w:lineRule="auto"/>
              <w:ind w:left="0" w:firstLine="0"/>
              <w:jc w:val="left"/>
              <w:rPr>
                <w:sz w:val="13"/>
                <w:szCs w:val="13"/>
              </w:rPr>
            </w:pPr>
            <w:r>
              <w:rPr>
                <w:spacing w:val="0"/>
                <w:w w:val="100"/>
                <w:position w:val="0"/>
                <w:sz w:val="13"/>
                <w:szCs w:val="13"/>
                <w:shd w:val="clear" w:color="auto" w:fill="auto"/>
                <w:lang w:val="en-US" w:eastAsia="en-US" w:bidi="en-US"/>
              </w:rPr>
              <w:t>Area in Acres.</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Population.</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199" w:lineRule="auto"/>
              <w:ind w:left="0" w:firstLine="360"/>
              <w:jc w:val="left"/>
              <w:rPr>
                <w:sz w:val="13"/>
                <w:szCs w:val="13"/>
              </w:rPr>
            </w:pPr>
            <w:r>
              <w:rPr>
                <w:spacing w:val="0"/>
                <w:w w:val="100"/>
                <w:position w:val="0"/>
                <w:sz w:val="13"/>
                <w:szCs w:val="13"/>
                <w:shd w:val="clear" w:color="auto" w:fill="auto"/>
                <w:lang w:val="en-US" w:eastAsia="en-US" w:bidi="en-US"/>
              </w:rPr>
              <w:t>Pop. per Sq. Mile, 1881.</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199" w:lineRule="auto"/>
              <w:ind w:left="0" w:firstLine="0"/>
              <w:jc w:val="left"/>
              <w:rPr>
                <w:sz w:val="13"/>
                <w:szCs w:val="13"/>
              </w:rPr>
            </w:pPr>
            <w:r>
              <w:rPr>
                <w:spacing w:val="0"/>
                <w:w w:val="100"/>
                <w:position w:val="0"/>
                <w:sz w:val="13"/>
                <w:szCs w:val="13"/>
                <w:shd w:val="clear" w:color="auto" w:fill="auto"/>
                <w:lang w:val="en-US" w:eastAsia="en-US" w:bidi="en-US"/>
              </w:rPr>
              <w:t>Increase</w:t>
            </w:r>
          </w:p>
          <w:p>
            <w:pPr>
              <w:pStyle w:val="Style6"/>
              <w:keepNext w:val="0"/>
              <w:keepLines w:val="0"/>
              <w:widowControl w:val="0"/>
              <w:shd w:val="clear" w:color="auto" w:fill="auto"/>
              <w:bidi w:val="0"/>
              <w:spacing w:line="199" w:lineRule="auto"/>
              <w:ind w:left="0" w:firstLine="0"/>
              <w:jc w:val="left"/>
              <w:rPr>
                <w:sz w:val="13"/>
                <w:szCs w:val="13"/>
              </w:rPr>
            </w:pPr>
            <w:r>
              <w:rPr>
                <w:spacing w:val="0"/>
                <w:w w:val="100"/>
                <w:position w:val="0"/>
                <w:sz w:val="13"/>
                <w:szCs w:val="13"/>
                <w:shd w:val="clear" w:color="auto" w:fill="auto"/>
                <w:lang w:val="en-US" w:eastAsia="en-US" w:bidi="en-US"/>
              </w:rPr>
              <w:t>or</w:t>
            </w:r>
          </w:p>
          <w:p>
            <w:pPr>
              <w:pStyle w:val="Style6"/>
              <w:keepNext w:val="0"/>
              <w:keepLines w:val="0"/>
              <w:widowControl w:val="0"/>
              <w:shd w:val="clear" w:color="auto" w:fill="auto"/>
              <w:bidi w:val="0"/>
              <w:spacing w:line="199" w:lineRule="auto"/>
              <w:ind w:left="0" w:firstLine="0"/>
              <w:jc w:val="left"/>
              <w:rPr>
                <w:sz w:val="13"/>
                <w:szCs w:val="13"/>
              </w:rPr>
            </w:pPr>
            <w:r>
              <w:rPr>
                <w:spacing w:val="0"/>
                <w:w w:val="100"/>
                <w:position w:val="0"/>
                <w:sz w:val="13"/>
                <w:szCs w:val="13"/>
                <w:shd w:val="clear" w:color="auto" w:fill="auto"/>
                <w:lang w:val="en-US" w:eastAsia="en-US" w:bidi="en-US"/>
              </w:rPr>
              <w:t>Decrease per cent. 1871-1881.</w:t>
            </w:r>
          </w:p>
        </w:tc>
        <w:tc>
          <w:tcPr>
            <w:vMerge w:val="restart"/>
            <w:tcBorders>
              <w:left w:val="single" w:sz="4"/>
              <w:right w:val="single" w:sz="4"/>
            </w:tcBorders>
            <w:shd w:val="clear" w:color="auto" w:fill="FFFFFF"/>
            <w:vAlign w:val="top"/>
          </w:tcPr>
          <w:p>
            <w:pPr>
              <w:widowControl w:val="0"/>
              <w:rPr>
                <w:sz w:val="10"/>
                <w:szCs w:val="10"/>
              </w:rPr>
            </w:pPr>
          </w:p>
        </w:tc>
      </w:tr>
      <w:tr>
        <w:trPr>
          <w:trHeight w:val="389"/>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87"/>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947"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Aberdeen </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1,262,098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244,603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267,990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137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+ 9∙56</w:t>
            </w:r>
          </w:p>
        </w:tc>
        <w:tc>
          <w:tcPr>
            <w:tcBorders>
              <w:left w:val="single" w:sz="4"/>
              <w:right w:val="single" w:sz="4"/>
            </w:tcBorders>
            <w:shd w:val="clear" w:color="auto" w:fill="FFFFFF"/>
            <w:vAlign w:val="top"/>
          </w:tcPr>
          <w:p>
            <w:pPr>
              <w:widowControl w:val="0"/>
              <w:rPr>
                <w:sz w:val="10"/>
                <w:szCs w:val="10"/>
              </w:rPr>
            </w:pPr>
          </w:p>
        </w:tc>
      </w:tr>
      <w:tr>
        <w:trPr>
          <w:trHeight w:val="12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950"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Argyll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2,134,274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75,679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76,468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l∙04</w:t>
            </w: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947"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Ayr</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735,262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200,809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217,519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193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+ 8∙32</w:t>
            </w: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940"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Banff</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413,791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62,023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62,736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+ 1∙15</w:t>
            </w: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940"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Berwick</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297,161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36,486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35,392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- 3∙00</w:t>
            </w:r>
          </w:p>
        </w:tc>
        <w:tc>
          <w:tcPr>
            <w:tcBorders>
              <w:left w:val="single" w:sz="4"/>
              <w:right w:val="single" w:sz="4"/>
            </w:tcBorders>
            <w:shd w:val="clear" w:color="auto" w:fill="FFFFFF"/>
            <w:vAlign w:val="top"/>
          </w:tcPr>
          <w:p>
            <w:pPr>
              <w:widowControl w:val="0"/>
              <w:rPr>
                <w:sz w:val="10"/>
                <w:szCs w:val="10"/>
              </w:rPr>
            </w:pPr>
          </w:p>
        </w:tc>
      </w:tr>
      <w:tr>
        <w:trPr>
          <w:trHeight w:val="12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940"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Bute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143,997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16,977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17,657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+ 4∙00</w:t>
            </w:r>
          </w:p>
        </w:tc>
        <w:tc>
          <w:tcPr>
            <w:tcBorders>
              <w:left w:val="single" w:sz="4"/>
              <w:right w:val="single" w:sz="4"/>
            </w:tcBorders>
            <w:shd w:val="clear" w:color="auto" w:fill="FFFFFF"/>
            <w:vAlign w:val="top"/>
          </w:tcPr>
          <w:p>
            <w:pPr>
              <w:widowControl w:val="0"/>
              <w:rPr>
                <w:sz w:val="10"/>
                <w:szCs w:val="10"/>
              </w:rPr>
            </w:pPr>
          </w:p>
        </w:tc>
      </w:tr>
      <w:tr>
        <w:trPr>
          <w:trHeight w:val="12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947" w:val="left"/>
              </w:tabs>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Caithness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448,867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39,992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38,865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- 2∙82</w:t>
            </w: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Clackmannan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31,876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23,747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25,680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539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+ 8∙14</w:t>
            </w:r>
          </w:p>
        </w:tc>
        <w:tc>
          <w:tcPr>
            <w:tcBorders>
              <w:left w:val="single" w:sz="4"/>
              <w:right w:val="single" w:sz="4"/>
            </w:tcBorders>
            <w:shd w:val="clear" w:color="auto" w:fill="FFFFFF"/>
            <w:vAlign w:val="top"/>
          </w:tcPr>
          <w:p>
            <w:pPr>
              <w:widowControl w:val="0"/>
              <w:rPr>
                <w:sz w:val="10"/>
                <w:szCs w:val="10"/>
              </w:rPr>
            </w:pPr>
          </w:p>
        </w:tc>
      </w:tr>
      <w:tr>
        <w:trPr>
          <w:trHeight w:val="12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Dumbarton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172,677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58,857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75,833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312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+27·99</w:t>
            </w:r>
          </w:p>
        </w:tc>
        <w:tc>
          <w:tcPr>
            <w:tcBorders>
              <w:left w:val="single" w:sz="4"/>
              <w:right w:val="single" w:sz="4"/>
            </w:tcBorders>
            <w:shd w:val="clear" w:color="auto" w:fill="FFFFFF"/>
            <w:vAlign w:val="top"/>
          </w:tcPr>
          <w:p>
            <w:pPr>
              <w:widowControl w:val="0"/>
              <w:rPr>
                <w:sz w:val="10"/>
                <w:szCs w:val="10"/>
              </w:rPr>
            </w:pPr>
          </w:p>
        </w:tc>
      </w:tr>
      <w:tr>
        <w:trPr>
          <w:trHeight w:val="122"/>
        </w:trPr>
        <w:tc>
          <w:tcPr>
            <w:tcBorders>
              <w:left w:val="single" w:sz="4"/>
            </w:tcBorders>
            <w:shd w:val="clear" w:color="auto" w:fill="FFFFFF"/>
            <w:vAlign w:val="bottom"/>
          </w:tcPr>
          <w:p>
            <w:pPr>
              <w:pStyle w:val="Style6"/>
              <w:keepNext w:val="0"/>
              <w:keepLines w:val="0"/>
              <w:widowControl w:val="0"/>
              <w:shd w:val="clear" w:color="auto" w:fill="auto"/>
              <w:tabs>
                <w:tab w:leader="dot" w:pos="943" w:val="left"/>
              </w:tabs>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 xml:space="preserve">Dumfries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705,946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74,808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76,140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+ 1∙78</w:t>
            </w:r>
          </w:p>
        </w:tc>
        <w:tc>
          <w:tcPr>
            <w:tcBorders>
              <w:left w:val="single" w:sz="4"/>
              <w:right w:val="single" w:sz="4"/>
            </w:tcBorders>
            <w:shd w:val="clear" w:color="auto" w:fill="FFFFFF"/>
            <w:vAlign w:val="top"/>
          </w:tcPr>
          <w:p>
            <w:pPr>
              <w:widowControl w:val="0"/>
              <w:rPr>
                <w:sz w:val="10"/>
                <w:szCs w:val="10"/>
              </w:rPr>
            </w:pPr>
          </w:p>
        </w:tc>
      </w:tr>
      <w:tr>
        <w:trPr>
          <w:trHeight w:val="122"/>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Edinburgh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234,926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328,379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389,164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+18∙51</w:t>
            </w:r>
          </w:p>
        </w:tc>
        <w:tc>
          <w:tcPr>
            <w:tcBorders>
              <w:left w:val="single" w:sz="4"/>
              <w:right w:val="single" w:sz="4"/>
            </w:tcBorders>
            <w:shd w:val="clear" w:color="auto" w:fill="FFFFFF"/>
            <w:vAlign w:val="top"/>
          </w:tcPr>
          <w:p>
            <w:pPr>
              <w:widowControl w:val="0"/>
              <w:rPr>
                <w:sz w:val="10"/>
                <w:szCs w:val="10"/>
              </w:rPr>
            </w:pPr>
          </w:p>
        </w:tc>
      </w:tr>
      <w:tr>
        <w:trPr>
          <w:trHeight w:val="12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Elgin or Moray</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312,346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43,128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43,788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+ 1∙53</w:t>
            </w: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943" w:val="left"/>
              </w:tabs>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Fife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328,427</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160,735</w:t>
            </w:r>
          </w:p>
          <w:p>
            <w:pPr>
              <w:pStyle w:val="Style6"/>
              <w:keepNext w:val="0"/>
              <w:keepLines w:val="0"/>
              <w:widowControl w:val="0"/>
              <w:shd w:val="clear" w:color="auto" w:fill="auto"/>
              <w:bidi w:val="0"/>
              <w:spacing w:line="202" w:lineRule="auto"/>
              <w:ind w:left="0" w:firstLine="0"/>
              <w:jc w:val="left"/>
              <w:rPr>
                <w:sz w:val="13"/>
                <w:szCs w:val="13"/>
              </w:rPr>
            </w:pPr>
            <w:r>
              <w:rPr>
                <w:spacing w:val="0"/>
                <w:w w:val="100"/>
                <w:position w:val="0"/>
                <w:sz w:val="13"/>
                <w:szCs w:val="13"/>
                <w:shd w:val="clear" w:color="auto" w:fill="auto"/>
                <w:lang w:val="en-US" w:eastAsia="en-US" w:bidi="en-US"/>
              </w:rPr>
              <w:t>237,567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171,931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349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+ 6∙96</w:t>
            </w:r>
          </w:p>
        </w:tc>
        <w:tc>
          <w:tcPr>
            <w:tcBorders>
              <w:left w:val="single" w:sz="4"/>
              <w:right w:val="single" w:sz="4"/>
            </w:tcBorders>
            <w:shd w:val="clear" w:color="auto" w:fill="FFFFFF"/>
            <w:vAlign w:val="top"/>
          </w:tcPr>
          <w:p>
            <w:pPr>
              <w:widowControl w:val="0"/>
              <w:rPr>
                <w:sz w:val="10"/>
                <w:szCs w:val="10"/>
              </w:rPr>
            </w:pPr>
          </w:p>
        </w:tc>
      </w:tr>
      <w:tr>
        <w:trPr>
          <w:trHeight w:val="12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943" w:val="left"/>
              </w:tabs>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Forfar</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569,851</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266,360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304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+12∙12</w:t>
            </w:r>
          </w:p>
        </w:tc>
        <w:tc>
          <w:tcPr>
            <w:tcBorders>
              <w:left w:val="single" w:sz="4"/>
              <w:right w:val="single" w:sz="4"/>
            </w:tcBorders>
            <w:shd w:val="clear" w:color="auto" w:fill="FFFFFF"/>
            <w:vAlign w:val="top"/>
          </w:tcPr>
          <w:p>
            <w:pPr>
              <w:widowControl w:val="0"/>
              <w:rPr>
                <w:sz w:val="10"/>
                <w:szCs w:val="10"/>
              </w:rPr>
            </w:pPr>
          </w:p>
        </w:tc>
      </w:tr>
      <w:tr>
        <w:trPr>
          <w:trHeight w:val="122"/>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Haddington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179,142</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37,771</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88,015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38,502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142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+ 1∙94</w:t>
            </w: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left w:val="single" w:sz="4"/>
            </w:tcBorders>
            <w:shd w:val="clear" w:color="auto" w:fill="FFFFFF"/>
            <w:vAlign w:val="bottom"/>
          </w:tcPr>
          <w:p>
            <w:pPr>
              <w:pStyle w:val="Style6"/>
              <w:keepNext w:val="0"/>
              <w:keepLines w:val="0"/>
              <w:widowControl w:val="0"/>
              <w:shd w:val="clear" w:color="auto" w:fill="auto"/>
              <w:tabs>
                <w:tab w:leader="dot" w:pos="950"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Inverness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2,767,078</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90,454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+ 2∙77</w:t>
            </w: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Kincardine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248,195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34,630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34,464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- 048</w:t>
            </w:r>
          </w:p>
        </w:tc>
        <w:tc>
          <w:tcPr>
            <w:tcBorders>
              <w:left w:val="single" w:sz="4"/>
              <w:right w:val="single" w:sz="4"/>
            </w:tcBorders>
            <w:shd w:val="clear" w:color="auto" w:fill="FFFFFF"/>
            <w:vAlign w:val="top"/>
          </w:tcPr>
          <w:p>
            <w:pPr>
              <w:widowControl w:val="0"/>
              <w:rPr>
                <w:sz w:val="10"/>
                <w:szCs w:val="10"/>
              </w:rPr>
            </w:pPr>
          </w:p>
        </w:tc>
      </w:tr>
      <w:tr>
        <w:trPr>
          <w:trHeight w:val="122"/>
        </w:trPr>
        <w:tc>
          <w:tcPr>
            <w:tcBorders>
              <w:left w:val="single" w:sz="4"/>
            </w:tcBorders>
            <w:shd w:val="clear" w:color="auto" w:fill="FFFFFF"/>
            <w:vAlign w:val="bottom"/>
          </w:tcPr>
          <w:p>
            <w:pPr>
              <w:pStyle w:val="Style6"/>
              <w:keepNext w:val="0"/>
              <w:keepLines w:val="0"/>
              <w:widowControl w:val="0"/>
              <w:shd w:val="clear" w:color="auto" w:fill="auto"/>
              <w:tabs>
                <w:tab w:leader="dot" w:pos="940"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Kinross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49,812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7,198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6,697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- 6∙96</w:t>
            </w:r>
          </w:p>
        </w:tc>
        <w:tc>
          <w:tcPr>
            <w:tcBorders>
              <w:left w:val="single" w:sz="4"/>
              <w:right w:val="single" w:sz="4"/>
            </w:tcBorders>
            <w:shd w:val="clear" w:color="auto" w:fill="FFFFFF"/>
            <w:vAlign w:val="top"/>
          </w:tcPr>
          <w:p>
            <w:pPr>
              <w:widowControl w:val="0"/>
              <w:rPr>
                <w:sz w:val="10"/>
                <w:szCs w:val="10"/>
              </w:rPr>
            </w:pPr>
          </w:p>
        </w:tc>
      </w:tr>
      <w:tr>
        <w:trPr>
          <w:trHeight w:val="130"/>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Kirkcudbright..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610,343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41,S59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42,127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+ 0∙64</w:t>
            </w:r>
          </w:p>
        </w:tc>
        <w:tc>
          <w:tcPr>
            <w:tcBorders>
              <w:left w:val="single" w:sz="4"/>
              <w:right w:val="single" w:sz="4"/>
            </w:tcBorders>
            <w:shd w:val="clear" w:color="auto" w:fill="FFFFFF"/>
            <w:vAlign w:val="top"/>
          </w:tcPr>
          <w:p>
            <w:pPr>
              <w:widowControl w:val="0"/>
              <w:rPr>
                <w:sz w:val="10"/>
                <w:szCs w:val="10"/>
              </w:rPr>
            </w:pPr>
          </w:p>
        </w:tc>
      </w:tr>
      <w:tr>
        <w:trPr>
          <w:trHeight w:val="115"/>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943" w:val="left"/>
              </w:tabs>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 xml:space="preserve">Lanark </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568,868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765,339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904,412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1026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+ 18∙17</w:t>
            </w:r>
          </w:p>
        </w:tc>
        <w:tc>
          <w:tcPr>
            <w:tcBorders>
              <w:left w:val="single" w:sz="4"/>
              <w:right w:val="single" w:sz="4"/>
            </w:tcBorders>
            <w:shd w:val="clear" w:color="auto" w:fill="FFFFFF"/>
            <w:vAlign w:val="top"/>
          </w:tcPr>
          <w:p>
            <w:pPr>
              <w:widowControl w:val="0"/>
              <w:rPr>
                <w:sz w:val="10"/>
                <w:szCs w:val="10"/>
              </w:rPr>
            </w:pPr>
          </w:p>
        </w:tc>
      </w:tr>
      <w:tr>
        <w:trPr>
          <w:trHeight w:val="126"/>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Linlithgow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81,113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40,965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43,510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363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+ 6∙21</w:t>
            </w:r>
          </w:p>
        </w:tc>
        <w:tc>
          <w:tcPr>
            <w:tcBorders>
              <w:left w:val="single" w:sz="4"/>
              <w:right w:val="single" w:sz="4"/>
            </w:tcBorders>
            <w:shd w:val="clear" w:color="auto" w:fill="FFFFFF"/>
            <w:vAlign w:val="top"/>
          </w:tcPr>
          <w:p>
            <w:pPr>
              <w:widowControl w:val="0"/>
              <w:rPr>
                <w:sz w:val="10"/>
                <w:szCs w:val="10"/>
              </w:rPr>
            </w:pPr>
          </w:p>
        </w:tc>
      </w:tr>
      <w:tr>
        <w:trPr>
          <w:trHeight w:val="11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950"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Nairn</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127,906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10,225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10,455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+ 2∙25</w:t>
            </w:r>
          </w:p>
        </w:tc>
        <w:tc>
          <w:tcPr>
            <w:tcBorders>
              <w:left w:val="single" w:sz="4"/>
              <w:right w:val="single" w:sz="4"/>
            </w:tcBorders>
            <w:shd w:val="clear" w:color="auto" w:fill="FFFFFF"/>
            <w:vAlign w:val="top"/>
          </w:tcPr>
          <w:p>
            <w:pPr>
              <w:widowControl w:val="0"/>
              <w:rPr>
                <w:sz w:val="10"/>
                <w:szCs w:val="10"/>
              </w:rPr>
            </w:pPr>
          </w:p>
        </w:tc>
      </w:tr>
      <w:tr>
        <w:trPr>
          <w:trHeight w:val="241"/>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97" w:lineRule="auto"/>
              <w:ind w:left="360" w:hanging="360"/>
              <w:jc w:val="left"/>
              <w:rPr>
                <w:sz w:val="13"/>
                <w:szCs w:val="13"/>
              </w:rPr>
            </w:pPr>
            <w:r>
              <w:rPr>
                <w:spacing w:val="0"/>
                <w:w w:val="100"/>
                <w:position w:val="0"/>
                <w:sz w:val="13"/>
                <w:szCs w:val="13"/>
                <w:shd w:val="clear" w:color="auto" w:fill="auto"/>
                <w:lang w:val="en-US" w:eastAsia="en-US" w:bidi="en-US"/>
              </w:rPr>
              <w:t>Orkney and Shetland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638,332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62,882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61,749</w:t>
            </w:r>
          </w:p>
        </w:tc>
        <w:tc>
          <w:tcPr>
            <w:tcBorders>
              <w:left w:val="single" w:sz="4"/>
            </w:tcBorders>
            <w:shd w:val="clear" w:color="auto" w:fill="FFFFFF"/>
            <w:vAlign w:val="bottom"/>
          </w:tcPr>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Orkney 85 Shetland 54</w:t>
            </w:r>
          </w:p>
        </w:tc>
        <w:tc>
          <w:tcPr>
            <w:tcBorders/>
            <w:shd w:val="clear" w:color="auto" w:fill="FFFFFF"/>
            <w:vAlign w:val="bottom"/>
          </w:tcPr>
          <w:p>
            <w:pPr>
              <w:pStyle w:val="Style6"/>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+ 2·46 - 6·02</w:t>
            </w:r>
          </w:p>
        </w:tc>
        <w:tc>
          <w:tcPr>
            <w:tcBorders>
              <w:left w:val="single" w:sz="4"/>
              <w:right w:val="single" w:sz="4"/>
            </w:tcBorders>
            <w:shd w:val="clear" w:color="auto" w:fill="FFFFFF"/>
            <w:vAlign w:val="top"/>
          </w:tcPr>
          <w:p>
            <w:pPr>
              <w:widowControl w:val="0"/>
              <w:rPr>
                <w:sz w:val="10"/>
                <w:szCs w:val="10"/>
              </w:rPr>
            </w:pPr>
          </w:p>
        </w:tc>
      </w:tr>
      <w:tr>
        <w:trPr>
          <w:trHeight w:val="122"/>
        </w:trPr>
        <w:tc>
          <w:tcPr>
            <w:tcBorders>
              <w:left w:val="single" w:sz="4"/>
            </w:tcBorders>
            <w:shd w:val="clear" w:color="auto" w:fill="FFFFFF"/>
            <w:vAlign w:val="bottom"/>
          </w:tcPr>
          <w:p>
            <w:pPr>
              <w:pStyle w:val="Style6"/>
              <w:keepNext w:val="0"/>
              <w:keepLines w:val="0"/>
              <w:widowControl w:val="0"/>
              <w:shd w:val="clear" w:color="auto" w:fill="auto"/>
              <w:tabs>
                <w:tab w:leader="dot" w:pos="947" w:val="left"/>
              </w:tabs>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Peebles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227,869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12,330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13,822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+12∙10</w:t>
            </w:r>
          </w:p>
        </w:tc>
        <w:tc>
          <w:tcPr>
            <w:tcBorders>
              <w:left w:val="single" w:sz="4"/>
              <w:right w:val="single" w:sz="4"/>
            </w:tcBorders>
            <w:shd w:val="clear" w:color="auto" w:fill="FFFFFF"/>
            <w:vAlign w:val="top"/>
          </w:tcPr>
          <w:p>
            <w:pPr>
              <w:widowControl w:val="0"/>
              <w:rPr>
                <w:sz w:val="10"/>
                <w:szCs w:val="10"/>
              </w:rPr>
            </w:pPr>
          </w:p>
        </w:tc>
      </w:tr>
      <w:tr>
        <w:trPr>
          <w:trHeight w:val="12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947"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Perth</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1,664,690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127,768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129,007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+ 0∙97</w:t>
            </w: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947" w:val="left"/>
              </w:tabs>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Renfrew</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162,428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216,947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263,374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+21·40</w:t>
            </w:r>
          </w:p>
        </w:tc>
        <w:tc>
          <w:tcPr>
            <w:tcBorders>
              <w:left w:val="single" w:sz="4"/>
              <w:right w:val="single" w:sz="4"/>
            </w:tcBorders>
            <w:shd w:val="clear" w:color="auto" w:fill="FFFFFF"/>
            <w:vAlign w:val="top"/>
          </w:tcPr>
          <w:p>
            <w:pPr>
              <w:widowControl w:val="0"/>
              <w:rPr>
                <w:sz w:val="10"/>
                <w:szCs w:val="10"/>
              </w:rPr>
            </w:pPr>
          </w:p>
        </w:tc>
      </w:tr>
      <w:tr>
        <w:trPr>
          <w:trHeight w:val="24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950" w:val="left"/>
              </w:tabs>
              <w:bidi w:val="0"/>
              <w:spacing w:line="197" w:lineRule="auto"/>
              <w:ind w:left="360" w:hanging="360"/>
              <w:jc w:val="left"/>
              <w:rPr>
                <w:sz w:val="13"/>
                <w:szCs w:val="13"/>
              </w:rPr>
            </w:pPr>
            <w:r>
              <w:rPr>
                <w:spacing w:val="0"/>
                <w:w w:val="100"/>
                <w:position w:val="0"/>
                <w:sz w:val="13"/>
                <w:szCs w:val="13"/>
                <w:shd w:val="clear" w:color="auto" w:fill="auto"/>
                <w:lang w:val="en-US" w:eastAsia="en-US" w:bidi="en-US"/>
              </w:rPr>
              <w:t>Ross and Cro</w:t>
              <w:softHyphen/>
              <w:t xml:space="preserve">marty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2,078,896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80,955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78,547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- 2·97</w:t>
            </w:r>
          </w:p>
        </w:tc>
        <w:tc>
          <w:tcPr>
            <w:tcBorders>
              <w:left w:val="single" w:sz="4"/>
              <w:right w:val="single" w:sz="4"/>
            </w:tcBorders>
            <w:shd w:val="clear" w:color="auto" w:fill="FFFFFF"/>
            <w:vAlign w:val="top"/>
          </w:tcPr>
          <w:p>
            <w:pPr>
              <w:widowControl w:val="0"/>
              <w:rPr>
                <w:sz w:val="10"/>
                <w:szCs w:val="10"/>
              </w:rPr>
            </w:pPr>
          </w:p>
        </w:tc>
      </w:tr>
      <w:tr>
        <w:trPr>
          <w:trHeight w:val="12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943"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Roxburgh</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428,464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49,407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53,442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+ 8∙17</w:t>
            </w:r>
          </w:p>
        </w:tc>
        <w:tc>
          <w:tcPr>
            <w:tcBorders>
              <w:left w:val="single" w:sz="4"/>
              <w:right w:val="single" w:sz="4"/>
            </w:tcBorders>
            <w:shd w:val="clear" w:color="auto" w:fill="FFFFFF"/>
            <w:vAlign w:val="top"/>
          </w:tcPr>
          <w:p>
            <w:pPr>
              <w:widowControl w:val="0"/>
              <w:rPr>
                <w:sz w:val="10"/>
                <w:szCs w:val="10"/>
              </w:rPr>
            </w:pPr>
          </w:p>
        </w:tc>
      </w:tr>
      <w:tr>
        <w:trPr>
          <w:trHeight w:val="11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943"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Selkirk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166,524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18,572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25,564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+ 37·65</w:t>
            </w:r>
          </w:p>
        </w:tc>
        <w:tc>
          <w:tcPr>
            <w:tcBorders>
              <w:left w:val="single" w:sz="4"/>
              <w:right w:val="single" w:sz="4"/>
            </w:tcBorders>
            <w:shd w:val="clear" w:color="auto" w:fill="FFFFFF"/>
            <w:vAlign w:val="top"/>
          </w:tcPr>
          <w:p>
            <w:pPr>
              <w:widowControl w:val="0"/>
              <w:rPr>
                <w:sz w:val="10"/>
                <w:szCs w:val="10"/>
              </w:rPr>
            </w:pPr>
          </w:p>
        </w:tc>
      </w:tr>
      <w:tr>
        <w:trPr>
          <w:trHeight w:val="12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947" w:val="left"/>
              </w:tabs>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Stirling</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298,579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98,218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112,443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251</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+ 14∙48</w:t>
            </w: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Sutherland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1,359,846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24,317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23,370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- 3·89</w:t>
            </w:r>
          </w:p>
        </w:tc>
        <w:tc>
          <w:tcPr>
            <w:tcBorders>
              <w:left w:val="single" w:sz="4"/>
              <w:right w:val="single" w:sz="4"/>
            </w:tcBorders>
            <w:shd w:val="clear" w:color="auto" w:fill="FFFFFF"/>
            <w:vAlign w:val="top"/>
          </w:tcPr>
          <w:p>
            <w:pPr>
              <w:widowControl w:val="0"/>
              <w:rPr>
                <w:sz w:val="10"/>
                <w:szCs w:val="10"/>
              </w:rPr>
            </w:pPr>
          </w:p>
        </w:tc>
      </w:tr>
      <w:tr>
        <w:trPr>
          <w:trHeight w:val="180"/>
        </w:trPr>
        <w:tc>
          <w:tcPr>
            <w:tcBorders>
              <w:left w:val="single" w:sz="4"/>
            </w:tcBorders>
            <w:shd w:val="clear" w:color="auto" w:fill="FFFFFF"/>
            <w:vAlign w:val="top"/>
          </w:tcPr>
          <w:p>
            <w:pPr>
              <w:pStyle w:val="Style6"/>
              <w:keepNext w:val="0"/>
              <w:keepLines w:val="0"/>
              <w:widowControl w:val="0"/>
              <w:shd w:val="clear" w:color="auto" w:fill="auto"/>
              <w:tabs>
                <w:tab w:leader="dot" w:pos="943"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Wigtown </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327,906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38,830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38,611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79</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- 0·56</w:t>
            </w:r>
          </w:p>
        </w:tc>
        <w:tc>
          <w:tcPr>
            <w:tcBorders>
              <w:left w:val="single" w:sz="4"/>
              <w:right w:val="single" w:sz="4"/>
            </w:tcBorders>
            <w:shd w:val="clear" w:color="auto" w:fill="FFFFFF"/>
            <w:vAlign w:val="top"/>
          </w:tcPr>
          <w:p>
            <w:pPr>
              <w:widowControl w:val="0"/>
              <w:rPr>
                <w:sz w:val="10"/>
                <w:szCs w:val="10"/>
              </w:rPr>
            </w:pPr>
          </w:p>
        </w:tc>
      </w:tr>
      <w:tr>
        <w:trPr>
          <w:trHeight w:val="299"/>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leader="dot" w:pos="1028"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Total </w:t>
              <w:tab/>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19,777,490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3,360,018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3,735,573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125</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+ 11·18</w:t>
            </w:r>
          </w:p>
        </w:tc>
        <w:tc>
          <w:tcPr>
            <w:tcBorders>
              <w:left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Table II. (see below) affords a comparison of the numbers of the population in 1861, 1871, and 1881 as grouped in towns, villages, and rural districts. The returns do not afford a means of comparison between earlier years than those given. A striking fact deserving of mention is that in every county in Scotland the population increased between 1801 and 1841, the increase being more than</w:t>
      </w:r>
    </w:p>
    <w:tbl>
      <w:tblPr>
        <w:tblOverlap w:val="never"/>
        <w:jc w:val="left"/>
        <w:tblLayout w:type="fixed"/>
      </w:tblPr>
      <w:tblGrid>
        <w:gridCol w:w="1742"/>
        <w:gridCol w:w="900"/>
        <w:gridCol w:w="907"/>
        <w:gridCol w:w="900"/>
        <w:gridCol w:w="799"/>
        <w:gridCol w:w="803"/>
        <w:gridCol w:w="803"/>
        <w:gridCol w:w="799"/>
        <w:gridCol w:w="554"/>
        <w:gridCol w:w="558"/>
        <w:gridCol w:w="576"/>
      </w:tblGrid>
      <w:tr>
        <w:trPr>
          <w:trHeight w:val="241"/>
        </w:trPr>
        <w:tc>
          <w:tcPr>
            <w:gridSpan w:val="11"/>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mallCaps/>
                <w:spacing w:val="0"/>
                <w:w w:val="100"/>
                <w:position w:val="0"/>
                <w:sz w:val="16"/>
                <w:szCs w:val="16"/>
                <w:shd w:val="clear" w:color="auto" w:fill="auto"/>
                <w:lang w:val="en-US" w:eastAsia="en-US" w:bidi="en-US"/>
              </w:rPr>
              <w:t>Table</w:t>
            </w:r>
            <w:r>
              <w:rPr>
                <w:spacing w:val="0"/>
                <w:w w:val="100"/>
                <w:position w:val="0"/>
                <w:sz w:val="16"/>
                <w:szCs w:val="16"/>
                <w:shd w:val="clear" w:color="auto" w:fill="auto"/>
                <w:lang w:val="en-US" w:eastAsia="en-US" w:bidi="en-US"/>
              </w:rPr>
              <w:t xml:space="preserve"> II.</w:t>
            </w:r>
          </w:p>
        </w:tc>
      </w:tr>
      <w:tr>
        <w:trPr>
          <w:trHeight w:val="367"/>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Groups.</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Total Population.</w:t>
            </w:r>
          </w:p>
        </w:tc>
        <w:tc>
          <w:tcPr>
            <w:gridSpan w:val="2"/>
            <w:tcBorders>
              <w:top w:val="single" w:sz="4"/>
            </w:tcBorders>
            <w:shd w:val="clear" w:color="auto" w:fill="FFFFFF"/>
            <w:vAlign w:val="center"/>
          </w:tcPr>
          <w:p>
            <w:pPr>
              <w:pStyle w:val="Style6"/>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Increase or Decrease, 1861 to 1871.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Increase or Decrease, 1871 to 1881.</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Percentage to Total Population.</w:t>
            </w:r>
          </w:p>
        </w:tc>
      </w:tr>
      <w:tr>
        <w:trPr>
          <w:trHeight w:val="245"/>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1871.</w:t>
            </w: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Actual.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Percentage.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Actual.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Percentage.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1881.</w:t>
            </w:r>
          </w:p>
        </w:tc>
      </w:tr>
      <w:tr>
        <w:trPr>
          <w:trHeight w:val="194"/>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606"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Towns</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1,616,134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1,951,704</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2,306,852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+335,570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+20∙76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+355,148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+18·20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52·78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58·09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61·75</w:t>
            </w:r>
          </w:p>
        </w:tc>
      </w:tr>
      <w:tr>
        <w:trPr>
          <w:trHeight w:val="7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98" w:val="left"/>
              </w:tabs>
              <w:bidi w:val="0"/>
              <w:spacing w:line="240" w:lineRule="auto"/>
              <w:ind w:left="0" w:firstLine="0"/>
              <w:jc w:val="left"/>
              <w:rPr>
                <w:sz w:val="12"/>
                <w:szCs w:val="12"/>
              </w:rPr>
            </w:pPr>
            <w:r>
              <w:rPr>
                <w:rFonts w:ascii="Cambria" w:eastAsia="Cambria" w:hAnsi="Cambria" w:cs="Cambria"/>
                <w:spacing w:val="0"/>
                <w:w w:val="100"/>
                <w:position w:val="0"/>
                <w:sz w:val="12"/>
                <w:szCs w:val="12"/>
                <w:shd w:val="clear" w:color="auto" w:fill="auto"/>
                <w:lang w:val="en-US" w:eastAsia="en-US" w:bidi="en-US"/>
              </w:rPr>
              <w:t xml:space="preserve">Villages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339 740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spacing w:val="0"/>
                <w:w w:val="100"/>
                <w:position w:val="0"/>
                <w:sz w:val="12"/>
                <w:szCs w:val="12"/>
                <w:shd w:val="clear" w:color="auto" w:fill="auto"/>
                <w:lang w:val="en-US" w:eastAsia="en-US" w:bidi="en-US"/>
              </w:rPr>
              <w:t>386,993</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spacing w:val="0"/>
                <w:w w:val="100"/>
                <w:position w:val="0"/>
                <w:sz w:val="12"/>
                <w:szCs w:val="12"/>
                <w:shd w:val="clear" w:color="auto" w:fill="auto"/>
                <w:lang w:val="en-US" w:eastAsia="en-US" w:bidi="en-US"/>
              </w:rPr>
              <w:t>+ 15∙73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spacing w:val="0"/>
                <w:w w:val="100"/>
                <w:position w:val="0"/>
                <w:sz w:val="12"/>
                <w:szCs w:val="12"/>
                <w:shd w:val="clear" w:color="auto" w:fill="auto"/>
                <w:lang w:val="el-GR" w:eastAsia="el-GR" w:bidi="el-GR"/>
              </w:rPr>
              <w:t xml:space="preserve">11 </w:t>
            </w:r>
            <w:r>
              <w:rPr>
                <w:rFonts w:ascii="Cambria" w:eastAsia="Cambria" w:hAnsi="Cambria" w:cs="Cambria"/>
                <w:spacing w:val="0"/>
                <w:w w:val="100"/>
                <w:position w:val="0"/>
                <w:sz w:val="12"/>
                <w:szCs w:val="12"/>
                <w:shd w:val="clear" w:color="auto" w:fill="auto"/>
                <w:lang w:val="en-US" w:eastAsia="en-US" w:bidi="en-US"/>
              </w:rPr>
              <w:t>∙09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spacing w:val="0"/>
                <w:w w:val="100"/>
                <w:position w:val="0"/>
                <w:sz w:val="12"/>
                <w:szCs w:val="12"/>
                <w:shd w:val="clear" w:color="auto" w:fill="auto"/>
                <w:lang w:val="en-US" w:eastAsia="en-US" w:bidi="en-US"/>
              </w:rPr>
              <w:t>11 ∙52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spacing w:val="0"/>
                <w:w w:val="100"/>
                <w:position w:val="0"/>
                <w:sz w:val="12"/>
                <w:szCs w:val="12"/>
                <w:shd w:val="clear" w:color="auto" w:fill="auto"/>
                <w:lang w:val="en-US" w:eastAsia="en-US" w:bidi="en-US"/>
              </w:rPr>
              <w:t>11 ∙09</w:t>
            </w:r>
          </w:p>
        </w:tc>
      </w:tr>
      <w:tr>
        <w:trPr>
          <w:trHeight w:val="220"/>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595"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Rural districts</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1,106,420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1,021,321</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980,837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- 85,099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- 7·69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- 40,484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- 3·96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36·13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30·39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26·26</w:t>
            </w:r>
          </w:p>
        </w:tc>
      </w:tr>
      <w:tr>
        <w:trPr>
          <w:trHeight w:val="256"/>
        </w:trPr>
        <w:tc>
          <w:tcPr>
            <w:tcBorders>
              <w:left w:val="single" w:sz="4"/>
              <w:bottom w:val="single" w:sz="4"/>
            </w:tcBorders>
            <w:shd w:val="clear" w:color="auto" w:fill="FFFFFF"/>
            <w:vAlign w:val="center"/>
          </w:tcPr>
          <w:p>
            <w:pPr>
              <w:pStyle w:val="Style6"/>
              <w:keepNext w:val="0"/>
              <w:keepLines w:val="0"/>
              <w:widowControl w:val="0"/>
              <w:shd w:val="clear" w:color="auto" w:fill="auto"/>
              <w:tabs>
                <w:tab w:leader="dot" w:pos="1694"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Scotland</w:t>
              <w:tab/>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3,062,294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3,360,018</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3,735,573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+297,724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+ 9·72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+375,555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+ 11·18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100·00</w:t>
            </w:r>
          </w:p>
        </w:tc>
      </w:tr>
    </w:tbl>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 xml:space="preserve">10 per cent. in each county, with the exception of Argyll, Perth, and Sutherland. The census returns for these years do not supply materials for an accurate estimate as to the increase of the purely rural or agricultural population, but it must have been considerable. Between 1841 and 1881 the following counties declined in population:—Argyll, Inverness, Kinross, Perth, Ross and Cromarty, Sutherland, and Wigtown,—all chiefly agricultural, and five of them in the Highlands, where much of the land was held by crofters. Only one county, Kinross, has a smaller population in 1881 than in 1801. Between 1851 and 1881 the island population, chiefly crofters, decreased by 4866, and the rural population between 1861 and 1881 by 125,583. In the following Highland counties the diminution in rural population between 1861 and 1881 was as follows :—Argyll from 60,109 to 46,081, Caithness from 28,279 to 24,309, Inverness from 74,439 to 67,355, Perth from 69,480 to 57,016, Ross and Cromarty from 59,147 to 49,882, and Sutherland from 21,560 to 18,696. In the total population of Scotland the rate of increase was considerably less between 1841 and 1881 than during the first forty years of the century,—42·5 to 62·9 per cent. The rates per cent. of increase in the several decades from 1801 have been as follows :—12·27, 15·82, </w:t>
      </w:r>
      <w:r>
        <w:rPr>
          <w:color w:val="7B745B"/>
          <w:spacing w:val="0"/>
          <w:w w:val="100"/>
          <w:position w:val="0"/>
          <w:shd w:val="clear" w:color="auto" w:fill="auto"/>
          <w:lang w:val="el-GR" w:eastAsia="el-GR" w:bidi="el-GR"/>
        </w:rPr>
        <w:t xml:space="preserve">13·04, </w:t>
      </w:r>
      <w:r>
        <w:rPr>
          <w:color w:val="7B745B"/>
          <w:spacing w:val="0"/>
          <w:w w:val="100"/>
          <w:position w:val="0"/>
          <w:shd w:val="clear" w:color="auto" w:fill="auto"/>
          <w:lang w:val="en-US" w:eastAsia="en-US" w:bidi="en-US"/>
        </w:rPr>
        <w:t>10·82, 10·25, 6,9·72, and 11</w:t>
      </w:r>
      <w:r>
        <w:rPr>
          <w:color w:val="7B745B"/>
          <w:spacing w:val="0"/>
          <w:w w:val="100"/>
          <w:position w:val="0"/>
          <w:shd w:val="clear" w:color="auto" w:fill="auto"/>
          <w:lang w:val="en-US" w:eastAsia="en-US" w:bidi="en-US"/>
        </w:rPr>
        <w:t>·</w:t>
      </w:r>
      <w:r>
        <w:rPr>
          <w:color w:val="7B745B"/>
          <w:spacing w:val="0"/>
          <w:w w:val="100"/>
          <w:position w:val="0"/>
          <w:shd w:val="clear" w:color="auto" w:fill="auto"/>
          <w:lang w:val="en-US" w:eastAsia="en-US" w:bidi="en-US"/>
        </w:rPr>
        <w:t>18. The high rate of increase between 1871 and 1881 was due to an exceptional briskness of trade, and unless it has been maintained (which is not probable) the estimate of the registrar-general, which makes the population in 1885 number 3,907,736, must be regarded as much too sanguine. Table III. (see below) gives the population of the eight largest towns of Scotland at decennial periods since 1801. It is a curious fact that each of these towns has maintained its place in the “eight,” although several towns now tread closely on the heels of Perth, whose rate of progress with that of Paisley has lagged greatly behind that of the other six.</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While in England and Wales the number of persons to the square mile in 1881 was 452 and in Ireland 159, in Scotland the number was only 125. The small density of Scotland is due chiefly to the large proportion of mountainous land. In the north-western coun</w:t>
        <w:softHyphen/>
        <w:t>ties the density was only 23 to the square mile, in the northern 34, in the west midland 68, in the southern 68, while in the north</w:t>
        <w:softHyphen/>
        <w:t>eastern it was 115, in the east midland 149, in the south-eastern 299, and in the south-western—Renfrew, Ayr, and Lanark—614. Table IV. (see p. 529) shows by the excess of births over deaths the increase that should have taken place between 1861 and 1871, and between 1871 and 1881 (but for the balance of emigration over immigration), compared with the actual increase, the grouping being into towns with over 25,000 inhabitants, towns between 10,000 and 25,000, towns under 10,000 and above 2000, and rural districts. It is impossible to make a comparison between 1861 and 1881 inasmuch as the proportion of large and small towns and rural districts has varied. It must also be explained that in comparing 1861 and 1871 the census of 1861 is taken as the authority for the grouping and in comparing 1871 and 1881 the census of 1871. This table shows in both decades an actual increase in the large and in the principal towns greater than that resulting from excess of births over deaths. It is the result not only of migration from the small towns and rural districts but of the immigration of English, Irish, and foreigners, and the return of natives of Scotland from abroad. By a comparison with Table II. it will be observed that the increase in the rural districts between the decades in Table IV. occurs only in the villages, and a closer examination of Table IV. further shows that any seeming increase is really delusive, and arises from the fact that there is no provision for the increase in</w:t>
      </w:r>
    </w:p>
    <w:tbl>
      <w:tblPr>
        <w:tblOverlap w:val="never"/>
        <w:jc w:val="left"/>
        <w:tblLayout w:type="fixed"/>
      </w:tblPr>
      <w:tblGrid>
        <w:gridCol w:w="1253"/>
        <w:gridCol w:w="742"/>
        <w:gridCol w:w="799"/>
        <w:gridCol w:w="799"/>
        <w:gridCol w:w="868"/>
        <w:gridCol w:w="799"/>
        <w:gridCol w:w="810"/>
        <w:gridCol w:w="806"/>
        <w:gridCol w:w="796"/>
        <w:gridCol w:w="799"/>
        <w:gridCol w:w="814"/>
      </w:tblGrid>
      <w:tr>
        <w:trPr>
          <w:trHeight w:val="245"/>
        </w:trPr>
        <w:tc>
          <w:tcPr>
            <w:gridSpan w:val="11"/>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mallCaps/>
                <w:spacing w:val="0"/>
                <w:w w:val="100"/>
                <w:position w:val="0"/>
                <w:sz w:val="16"/>
                <w:szCs w:val="16"/>
                <w:shd w:val="clear" w:color="auto" w:fill="auto"/>
                <w:lang w:val="en-US" w:eastAsia="en-US" w:bidi="en-US"/>
              </w:rPr>
              <w:t>Table</w:t>
            </w:r>
            <w:r>
              <w:rPr>
                <w:spacing w:val="0"/>
                <w:w w:val="100"/>
                <w:position w:val="0"/>
                <w:sz w:val="16"/>
                <w:szCs w:val="16"/>
                <w:shd w:val="clear" w:color="auto" w:fill="auto"/>
                <w:lang w:val="en-US" w:eastAsia="en-US" w:bidi="en-US"/>
              </w:rPr>
              <w:t xml:space="preserve"> III.</w:t>
            </w:r>
          </w:p>
        </w:tc>
      </w:tr>
      <w:tr>
        <w:trPr>
          <w:trHeight w:val="367"/>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Name.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Estimate</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1885.</w:t>
            </w:r>
          </w:p>
        </w:tc>
      </w:tr>
      <w:tr>
        <w:trPr>
          <w:trHeight w:val="1141"/>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Edinburgh </w:t>
            </w:r>
          </w:p>
          <w:p>
            <w:pPr>
              <w:pStyle w:val="Style6"/>
              <w:keepNext w:val="0"/>
              <w:keepLines w:val="0"/>
              <w:widowControl w:val="0"/>
              <w:shd w:val="clear" w:color="auto" w:fill="auto"/>
              <w:tabs>
                <w:tab w:pos="652" w:val="left"/>
              </w:tabs>
              <w:bidi w:val="0"/>
              <w:spacing w:line="190" w:lineRule="auto"/>
              <w:ind w:left="0" w:firstLine="0"/>
              <w:jc w:val="left"/>
              <w:rPr>
                <w:sz w:val="13"/>
                <w:szCs w:val="13"/>
              </w:rPr>
            </w:pPr>
            <w:r>
              <w:rPr>
                <w:spacing w:val="0"/>
                <w:w w:val="100"/>
                <w:position w:val="0"/>
                <w:sz w:val="13"/>
                <w:szCs w:val="13"/>
                <w:shd w:val="clear" w:color="auto" w:fill="auto"/>
                <w:lang w:val="en-US" w:eastAsia="en-US" w:bidi="en-US"/>
              </w:rPr>
              <w:t>Leith</w:t>
              <w:tab/>
            </w:r>
          </w:p>
          <w:p>
            <w:pPr>
              <w:pStyle w:val="Style6"/>
              <w:keepNext w:val="0"/>
              <w:keepLines w:val="0"/>
              <w:widowControl w:val="0"/>
              <w:shd w:val="clear" w:color="auto" w:fill="auto"/>
              <w:tabs>
                <w:tab w:leader="dot" w:pos="1116" w:val="left"/>
              </w:tabs>
              <w:bidi w:val="0"/>
              <w:spacing w:line="190" w:lineRule="auto"/>
              <w:ind w:left="0" w:firstLine="0"/>
              <w:jc w:val="left"/>
              <w:rPr>
                <w:sz w:val="13"/>
                <w:szCs w:val="13"/>
              </w:rPr>
            </w:pPr>
            <w:r>
              <w:rPr>
                <w:spacing w:val="0"/>
                <w:w w:val="100"/>
                <w:position w:val="0"/>
                <w:sz w:val="13"/>
                <w:szCs w:val="13"/>
                <w:shd w:val="clear" w:color="auto" w:fill="auto"/>
                <w:lang w:val="en-US" w:eastAsia="en-US" w:bidi="en-US"/>
              </w:rPr>
              <w:t>Glasgow</w:t>
              <w:tab/>
            </w:r>
          </w:p>
          <w:p>
            <w:pPr>
              <w:pStyle w:val="Style6"/>
              <w:keepNext w:val="0"/>
              <w:keepLines w:val="0"/>
              <w:widowControl w:val="0"/>
              <w:shd w:val="clear" w:color="auto" w:fill="auto"/>
              <w:tabs>
                <w:tab w:leader="dot" w:pos="1123" w:val="left"/>
              </w:tabs>
              <w:bidi w:val="0"/>
              <w:spacing w:line="197" w:lineRule="auto"/>
              <w:ind w:left="0" w:firstLine="0"/>
              <w:jc w:val="left"/>
              <w:rPr>
                <w:sz w:val="13"/>
                <w:szCs w:val="13"/>
              </w:rPr>
            </w:pPr>
            <w:r>
              <w:rPr>
                <w:spacing w:val="0"/>
                <w:w w:val="100"/>
                <w:position w:val="0"/>
                <w:sz w:val="13"/>
                <w:szCs w:val="13"/>
                <w:shd w:val="clear" w:color="auto" w:fill="auto"/>
                <w:lang w:val="en-US" w:eastAsia="en-US" w:bidi="en-US"/>
              </w:rPr>
              <w:t xml:space="preserve">Aberdeen </w:t>
              <w:tab/>
            </w:r>
          </w:p>
          <w:p>
            <w:pPr>
              <w:pStyle w:val="Style6"/>
              <w:keepNext w:val="0"/>
              <w:keepLines w:val="0"/>
              <w:widowControl w:val="0"/>
              <w:shd w:val="clear" w:color="auto" w:fill="auto"/>
              <w:tabs>
                <w:tab w:leader="dot" w:pos="1116" w:val="left"/>
              </w:tabs>
              <w:bidi w:val="0"/>
              <w:spacing w:line="197" w:lineRule="auto"/>
              <w:ind w:left="0" w:firstLine="0"/>
              <w:jc w:val="left"/>
              <w:rPr>
                <w:sz w:val="13"/>
                <w:szCs w:val="13"/>
              </w:rPr>
            </w:pPr>
            <w:r>
              <w:rPr>
                <w:spacing w:val="0"/>
                <w:w w:val="100"/>
                <w:position w:val="0"/>
                <w:sz w:val="13"/>
                <w:szCs w:val="13"/>
                <w:shd w:val="clear" w:color="auto" w:fill="auto"/>
                <w:lang w:val="en-US" w:eastAsia="en-US" w:bidi="en-US"/>
              </w:rPr>
              <w:t xml:space="preserve">Dundee </w:t>
              <w:tab/>
            </w:r>
          </w:p>
          <w:p>
            <w:pPr>
              <w:pStyle w:val="Style6"/>
              <w:keepNext w:val="0"/>
              <w:keepLines w:val="0"/>
              <w:widowControl w:val="0"/>
              <w:shd w:val="clear" w:color="auto" w:fill="auto"/>
              <w:tabs>
                <w:tab w:leader="dot" w:pos="1120" w:val="left"/>
              </w:tabs>
              <w:bidi w:val="0"/>
              <w:spacing w:line="197" w:lineRule="auto"/>
              <w:ind w:left="0" w:firstLine="0"/>
              <w:jc w:val="left"/>
              <w:rPr>
                <w:sz w:val="13"/>
                <w:szCs w:val="13"/>
              </w:rPr>
            </w:pPr>
            <w:r>
              <w:rPr>
                <w:spacing w:val="0"/>
                <w:w w:val="100"/>
                <w:position w:val="0"/>
                <w:sz w:val="13"/>
                <w:szCs w:val="13"/>
                <w:shd w:val="clear" w:color="auto" w:fill="auto"/>
                <w:lang w:val="en-US" w:eastAsia="en-US" w:bidi="en-US"/>
              </w:rPr>
              <w:t>Paislev</w:t>
              <w:tab/>
            </w:r>
          </w:p>
          <w:p>
            <w:pPr>
              <w:pStyle w:val="Style6"/>
              <w:keepNext w:val="0"/>
              <w:keepLines w:val="0"/>
              <w:widowControl w:val="0"/>
              <w:shd w:val="clear" w:color="auto" w:fill="auto"/>
              <w:tabs>
                <w:tab w:leader="dot" w:pos="1120" w:val="left"/>
              </w:tabs>
              <w:bidi w:val="0"/>
              <w:spacing w:line="190" w:lineRule="auto"/>
              <w:ind w:left="0" w:firstLine="0"/>
              <w:jc w:val="left"/>
              <w:rPr>
                <w:sz w:val="13"/>
                <w:szCs w:val="13"/>
              </w:rPr>
            </w:pPr>
            <w:r>
              <w:rPr>
                <w:spacing w:val="0"/>
                <w:w w:val="100"/>
                <w:position w:val="0"/>
                <w:sz w:val="13"/>
                <w:szCs w:val="13"/>
                <w:shd w:val="clear" w:color="auto" w:fill="auto"/>
                <w:lang w:val="en-US" w:eastAsia="en-US" w:bidi="en-US"/>
              </w:rPr>
              <w:t xml:space="preserve">Greenock </w:t>
              <w:tab/>
            </w:r>
          </w:p>
          <w:p>
            <w:pPr>
              <w:pStyle w:val="Style6"/>
              <w:keepNext w:val="0"/>
              <w:keepLines w:val="0"/>
              <w:widowControl w:val="0"/>
              <w:shd w:val="clear" w:color="auto" w:fill="auto"/>
              <w:tabs>
                <w:tab w:leader="dot" w:pos="1116" w:val="left"/>
              </w:tabs>
              <w:bidi w:val="0"/>
              <w:spacing w:line="190" w:lineRule="auto"/>
              <w:ind w:left="0" w:firstLine="0"/>
              <w:jc w:val="left"/>
              <w:rPr>
                <w:sz w:val="13"/>
                <w:szCs w:val="13"/>
              </w:rPr>
            </w:pPr>
            <w:r>
              <w:rPr>
                <w:spacing w:val="0"/>
                <w:w w:val="100"/>
                <w:position w:val="0"/>
                <w:sz w:val="13"/>
                <w:szCs w:val="13"/>
                <w:shd w:val="clear" w:color="auto" w:fill="auto"/>
                <w:lang w:val="en-US" w:eastAsia="en-US" w:bidi="en-US"/>
              </w:rPr>
              <w:t xml:space="preserve">Perth </w:t>
              <w:tab/>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81,404</w:t>
            </w:r>
          </w:p>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77,058</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26,992</w:t>
            </w:r>
          </w:p>
          <w:p>
            <w:pPr>
              <w:pStyle w:val="Style6"/>
              <w:keepNext w:val="0"/>
              <w:keepLines w:val="0"/>
              <w:widowControl w:val="0"/>
              <w:shd w:val="clear" w:color="auto" w:fill="auto"/>
              <w:bidi w:val="0"/>
              <w:spacing w:line="202" w:lineRule="auto"/>
              <w:ind w:left="0" w:firstLine="0"/>
              <w:jc w:val="left"/>
              <w:rPr>
                <w:sz w:val="13"/>
                <w:szCs w:val="13"/>
              </w:rPr>
            </w:pPr>
            <w:r>
              <w:rPr>
                <w:spacing w:val="0"/>
                <w:w w:val="100"/>
                <w:position w:val="0"/>
                <w:sz w:val="13"/>
                <w:szCs w:val="13"/>
                <w:shd w:val="clear" w:color="auto" w:fill="auto"/>
                <w:lang w:val="en-US" w:eastAsia="en-US" w:bidi="en-US"/>
              </w:rPr>
              <w:t>27,390</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25,058</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17,190</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16,3S8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101,492</w:t>
            </w:r>
          </w:p>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103,224</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34,640</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31,058</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29,461</w:t>
            </w:r>
          </w:p>
          <w:p>
            <w:pPr>
              <w:pStyle w:val="Style6"/>
              <w:keepNext w:val="0"/>
              <w:keepLines w:val="0"/>
              <w:widowControl w:val="0"/>
              <w:shd w:val="clear" w:color="auto" w:fill="auto"/>
              <w:bidi w:val="0"/>
              <w:spacing w:line="202" w:lineRule="auto"/>
              <w:ind w:left="0" w:firstLine="0"/>
              <w:jc w:val="left"/>
              <w:rPr>
                <w:sz w:val="13"/>
                <w:szCs w:val="13"/>
              </w:rPr>
            </w:pPr>
            <w:r>
              <w:rPr>
                <w:spacing w:val="0"/>
                <w:w w:val="100"/>
                <w:position w:val="0"/>
                <w:sz w:val="13"/>
                <w:szCs w:val="13"/>
                <w:shd w:val="clear" w:color="auto" w:fill="auto"/>
                <w:lang w:val="en-US" w:eastAsia="en-US" w:bidi="en-US"/>
              </w:rPr>
              <w:t>18,750</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16,564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136,351</w:t>
            </w:r>
          </w:p>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140,432</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43,821</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32,126</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38,102</w:t>
            </w:r>
          </w:p>
          <w:p>
            <w:pPr>
              <w:pStyle w:val="Style6"/>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21,719</w:t>
            </w:r>
          </w:p>
          <w:p>
            <w:pPr>
              <w:pStyle w:val="Style6"/>
              <w:keepNext w:val="0"/>
              <w:keepLines w:val="0"/>
              <w:widowControl w:val="0"/>
              <w:shd w:val="clear" w:color="auto" w:fill="auto"/>
              <w:bidi w:val="0"/>
              <w:spacing w:line="202" w:lineRule="auto"/>
              <w:ind w:left="0" w:firstLine="0"/>
              <w:jc w:val="left"/>
              <w:rPr>
                <w:sz w:val="13"/>
                <w:szCs w:val="13"/>
              </w:rPr>
            </w:pPr>
            <w:r>
              <w:rPr>
                <w:spacing w:val="0"/>
                <w:w w:val="100"/>
                <w:position w:val="0"/>
                <w:sz w:val="13"/>
                <w:szCs w:val="13"/>
                <w:shd w:val="clear" w:color="auto" w:fill="auto"/>
                <w:lang w:val="en-US" w:eastAsia="en-US" w:bidi="en-US"/>
              </w:rPr>
              <w:t>18,197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136,548 25,855</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193,030</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56,681</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48,026</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46,222</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27.082</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19,238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132,977</w:t>
            </w:r>
          </w:p>
          <w:p>
            <w:pPr>
              <w:pStyle w:val="Style6"/>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25,984</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261,004</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63,288</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64,629</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48,263</w:t>
            </w:r>
          </w:p>
          <w:p>
            <w:pPr>
              <w:pStyle w:val="Style6"/>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36,169</w:t>
            </w:r>
          </w:p>
          <w:p>
            <w:pPr>
              <w:pStyle w:val="Style6"/>
              <w:keepNext w:val="0"/>
              <w:keepLines w:val="0"/>
              <w:widowControl w:val="0"/>
              <w:shd w:val="clear" w:color="auto" w:fill="auto"/>
              <w:bidi w:val="0"/>
              <w:spacing w:line="206" w:lineRule="auto"/>
              <w:ind w:left="0" w:firstLine="0"/>
              <w:jc w:val="left"/>
              <w:rPr>
                <w:sz w:val="13"/>
                <w:szCs w:val="13"/>
              </w:rPr>
            </w:pPr>
            <w:r>
              <w:rPr>
                <w:spacing w:val="0"/>
                <w:w w:val="100"/>
                <w:position w:val="0"/>
                <w:sz w:val="13"/>
                <w:szCs w:val="13"/>
                <w:shd w:val="clear" w:color="auto" w:fill="auto"/>
                <w:lang w:val="en-US" w:eastAsia="en-US" w:bidi="en-US"/>
              </w:rPr>
              <w:t>20,407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160,302</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30,919</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329,097</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71,973</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78,931</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47,952</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36,689</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23,835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168,121</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33,028</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394,864</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73,805</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90,417</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47,406</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42,098</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25,250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196,979</w:t>
            </w:r>
          </w:p>
          <w:p>
            <w:pPr>
              <w:pStyle w:val="Style6"/>
              <w:keepNext w:val="0"/>
              <w:keepLines w:val="0"/>
              <w:widowControl w:val="0"/>
              <w:shd w:val="clear" w:color="auto" w:fill="auto"/>
              <w:bidi w:val="0"/>
              <w:spacing w:line="180" w:lineRule="auto"/>
              <w:ind w:left="0" w:firstLine="0"/>
              <w:jc w:val="left"/>
              <w:rPr>
                <w:sz w:val="13"/>
                <w:szCs w:val="13"/>
              </w:rPr>
            </w:pPr>
            <w:r>
              <w:rPr>
                <w:spacing w:val="0"/>
                <w:w w:val="100"/>
                <w:position w:val="0"/>
                <w:sz w:val="13"/>
                <w:szCs w:val="13"/>
                <w:shd w:val="clear" w:color="auto" w:fill="auto"/>
                <w:lang w:val="en-US" w:eastAsia="en-US" w:bidi="en-US"/>
              </w:rPr>
              <w:t>44,280</w:t>
            </w:r>
          </w:p>
          <w:p>
            <w:pPr>
              <w:pStyle w:val="Style6"/>
              <w:keepNext w:val="0"/>
              <w:keepLines w:val="0"/>
              <w:widowControl w:val="0"/>
              <w:shd w:val="clear" w:color="auto" w:fill="auto"/>
              <w:bidi w:val="0"/>
              <w:spacing w:line="202" w:lineRule="auto"/>
              <w:ind w:left="0" w:firstLine="0"/>
              <w:jc w:val="left"/>
              <w:rPr>
                <w:sz w:val="13"/>
                <w:szCs w:val="13"/>
              </w:rPr>
            </w:pPr>
            <w:r>
              <w:rPr>
                <w:spacing w:val="0"/>
                <w:w w:val="100"/>
                <w:position w:val="0"/>
                <w:sz w:val="13"/>
                <w:szCs w:val="13"/>
                <w:shd w:val="clear" w:color="auto" w:fill="auto"/>
                <w:lang w:val="en-US" w:eastAsia="en-US" w:bidi="en-US"/>
              </w:rPr>
              <w:t>477,156</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88,108</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118,977</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48,240</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57,146</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25,585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22S,357</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59,485</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551,415</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105,189</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140,239</w:t>
            </w:r>
          </w:p>
          <w:p>
            <w:pPr>
              <w:pStyle w:val="Style6"/>
              <w:keepNext w:val="0"/>
              <w:keepLines w:val="0"/>
              <w:widowControl w:val="0"/>
              <w:shd w:val="clear" w:color="auto" w:fill="auto"/>
              <w:bidi w:val="0"/>
              <w:spacing w:line="202" w:lineRule="auto"/>
              <w:ind w:left="0" w:firstLine="0"/>
              <w:jc w:val="left"/>
              <w:rPr>
                <w:sz w:val="13"/>
                <w:szCs w:val="13"/>
              </w:rPr>
            </w:pPr>
            <w:r>
              <w:rPr>
                <w:spacing w:val="0"/>
                <w:w w:val="100"/>
                <w:position w:val="0"/>
                <w:sz w:val="13"/>
                <w:szCs w:val="13"/>
                <w:shd w:val="clear" w:color="auto" w:fill="auto"/>
                <w:lang w:val="en-US" w:eastAsia="en-US" w:bidi="en-US"/>
              </w:rPr>
              <w:t>55,638</w:t>
            </w:r>
          </w:p>
          <w:p>
            <w:pPr>
              <w:pStyle w:val="Style6"/>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66,704</w:t>
            </w:r>
          </w:p>
          <w:p>
            <w:pPr>
              <w:pStyle w:val="Style6"/>
              <w:keepNext w:val="0"/>
              <w:keepLines w:val="0"/>
              <w:widowControl w:val="0"/>
              <w:shd w:val="clear" w:color="auto" w:fill="auto"/>
              <w:bidi w:val="0"/>
              <w:spacing w:line="202" w:lineRule="auto"/>
              <w:ind w:left="0" w:firstLine="0"/>
              <w:jc w:val="left"/>
              <w:rPr>
                <w:sz w:val="13"/>
                <w:szCs w:val="13"/>
              </w:rPr>
            </w:pPr>
            <w:r>
              <w:rPr>
                <w:spacing w:val="0"/>
                <w:w w:val="100"/>
                <w:position w:val="0"/>
                <w:sz w:val="13"/>
                <w:szCs w:val="13"/>
                <w:shd w:val="clear" w:color="auto" w:fill="auto"/>
                <w:lang w:val="en-US" w:eastAsia="en-US" w:bidi="en-US"/>
              </w:rPr>
              <w:t>28,980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250,616</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68,414</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519,965</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113,212</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152,838</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59,108</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73,695</w:t>
            </w:r>
          </w:p>
          <w:p>
            <w:pPr>
              <w:pStyle w:val="Style6"/>
              <w:keepNext w:val="0"/>
              <w:keepLines w:val="0"/>
              <w:widowControl w:val="0"/>
              <w:shd w:val="clear" w:color="auto" w:fill="auto"/>
              <w:bidi w:val="0"/>
              <w:spacing w:line="202" w:lineRule="auto"/>
              <w:ind w:left="0" w:firstLine="0"/>
              <w:jc w:val="left"/>
              <w:rPr>
                <w:sz w:val="13"/>
                <w:szCs w:val="13"/>
              </w:rPr>
            </w:pPr>
            <w:r>
              <w:rPr>
                <w:spacing w:val="0"/>
                <w:w w:val="100"/>
                <w:position w:val="0"/>
                <w:sz w:val="13"/>
                <w:szCs w:val="13"/>
                <w:shd w:val="clear" w:color="auto" w:fill="auto"/>
                <w:lang w:val="en-US" w:eastAsia="en-US" w:bidi="en-US"/>
              </w:rPr>
              <w:t>31,322</w:t>
            </w:r>
          </w:p>
        </w:tc>
      </w:tr>
    </w:tbl>
    <w:p>
      <w:pPr>
        <w:widowControl w:val="0"/>
        <w:spacing w:line="1" w:lineRule="exact"/>
      </w:pPr>
    </w:p>
    <w:sectPr>
      <w:footnotePr>
        <w:pos w:val="pageBottom"/>
        <w:numFmt w:val="decimal"/>
        <w:numRestart w:val="continuous"/>
      </w:footnotePr>
      <w:pgSz w:w="12240" w:h="16840"/>
      <w:pgMar w:top="2077" w:left="1829" w:right="886" w:bottom="1337" w:header="1649" w:footer="909" w:gutter="0"/>
      <w:pgNumType w:start="16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6">
    <w:name w:val="Other"/>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