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Lazarus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the figures are stiff, attenuated, and ugly, the pose very awkward, and the drapery of exaggerated Byzantine character, with long thin folds. To repre</w:t>
        <w:softHyphen/>
        <w:t>sent the eyes pieces of glass or coloured enamel were inserted; the treatment of the hair in long ropelike twists suggests a metal rather than a stone design (see fig. 4).</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During the Norman period sculpture of a very rude sort was much used, especially for the tympanum reliefs over the doors of churches. Christ in Majesty, the Harrowing of Hell, and St George and the Dragon occur very fre</w:t>
        <w:softHyphen/>
        <w:t xml:space="preserve">quently. Reliefs of the zodiacal signs were a common decoration of the richly sculptured arches of the 12th century, and are frequently carved with much power. The later Norman sculptured ornaments are very rich and spirited, though the treatment of the human figure is still very weak. @@ </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best-preserved examples of monumental sculpture of the 12th century are a number of effigies of knights- templars in the round Temple church in London.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They are laboriously cut in hard Purbeck marble, and much re</w:t>
        <w:softHyphen/>
        <w:t>semble bronze in their treatment ; the faces are clumsy, and the whole figures stiff and heavy in modelling ; but they are valuable examples of the military costume of the time, the armour being purely chain-mail. Another effigy in the same church cut in stone, once decorated with paint</w:t>
        <w:softHyphen/>
        <w:t>ing, is a much finer piece of sculpture of about a century later. The head, treated in an ideal way with wavy curls, has much simple beauty, showing a great artistic advance. Another of the most remarkable effigies of this period is that of Robert, duke of Normandy (d. 1134), in Gloucester cathedral, carved with much spirit in oak, and decorated</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with painting (fig. 5). Most rapid progress in all the arts, especially that of sculpture, was made in England in the second</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half of the 13th and the begin</w:t>
        <w:softHyphen/>
        <w:t>ning of the 14th century, large</w:t>
        <w:softHyphen/>
        <w:t xml:space="preserve">ly under the patronage of Henry III., who employed and handsomely rewarded a large number of English artists, and also imported others from Italy and Spain, though these foreigners took only a secondary position among the painters and sculptors of England. The end of the 13th century was in fact the culminating period of English art, and at this time a very high degree of excellence was reached by purely national means, quite equalling and even surpassing the general average of art on the Continent, except perhaps in France. Even Niccola Pisano could not have surpassed the beauty and technical excellence of the two bronze effigies in Westminster Abbey modelled and cast by William Torell, a goldsmith and citizen of London, shortly before the year 1300. These  are on the tombs of Henry III. and Queen Eleanor, and, though the tomb itself of the former is an Italian work of the Cosmati school, there is no trace of foreign influence in the figures. At this time portrait effigies had not come into general use, and both figures are treated in an ideal way.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The crowned head of Henry III., with noble well- modelled features and crisp wavy curls, resembles the con</w:t>
        <w:softHyphen/>
        <w:t>ventional royal head on English coins of this and the following century, while the head of Eleanor is of re</w:t>
        <w:softHyphen/>
        <w:t>markable, almost classic, beauty, and of great interest as showing the ideal type of the 13th century (see fig. 6).</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In both cases the drapery is well conceived in broad sculp</w:t>
        <w:softHyphen/>
        <w:t xml:space="preserve">turesque folds, graceful and yet simple in treatment. The casting of these figures, which was effected by the </w:t>
      </w:r>
      <w:r>
        <w:rPr>
          <w:i/>
          <w:iCs/>
          <w:color w:val="4E4735"/>
          <w:spacing w:val="0"/>
          <w:w w:val="100"/>
          <w:position w:val="0"/>
          <w:shd w:val="clear" w:color="auto" w:fill="auto"/>
          <w:lang w:val="fr-FR" w:eastAsia="fr-FR" w:bidi="fr-FR"/>
        </w:rPr>
        <w:t xml:space="preserve">cire </w:t>
      </w:r>
      <w:r>
        <w:rPr>
          <w:i/>
          <w:iCs/>
          <w:color w:val="4E4735"/>
          <w:spacing w:val="0"/>
          <w:w w:val="100"/>
          <w:position w:val="0"/>
          <w:shd w:val="clear" w:color="auto" w:fill="auto"/>
          <w:lang w:val="en-US" w:eastAsia="en-US" w:bidi="en-US"/>
        </w:rPr>
        <w:t>perdue</w:t>
      </w:r>
      <w:r>
        <w:rPr>
          <w:color w:val="4E4735"/>
          <w:spacing w:val="0"/>
          <w:w w:val="100"/>
          <w:position w:val="0"/>
          <w:shd w:val="clear" w:color="auto" w:fill="auto"/>
          <w:lang w:val="en-US" w:eastAsia="en-US" w:bidi="en-US"/>
        </w:rPr>
        <w:t xml:space="preserve"> process, is technically very perfect. The gold em</w:t>
        <w:softHyphen/>
        <w:t>ployed for the gilding was got from Lucca in the shape of the current florins of that time, which were famed for their purity. Torell was highly paid for this, as well as for two other bronze statues of Queen Eleanor, probably of the same design.</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Much of the fine 13th-century sculpture was used to decorate the </w:t>
      </w:r>
      <w:r>
        <w:rPr>
          <w:color w:val="4E4735"/>
          <w:spacing w:val="0"/>
          <w:w w:val="100"/>
          <w:position w:val="0"/>
          <w:shd w:val="clear" w:color="auto" w:fill="auto"/>
          <w:lang w:val="fr-FR" w:eastAsia="fr-FR" w:bidi="fr-FR"/>
        </w:rPr>
        <w:t xml:space="preserve">façades </w:t>
      </w:r>
      <w:r>
        <w:rPr>
          <w:color w:val="4E4735"/>
          <w:spacing w:val="0"/>
          <w:w w:val="100"/>
          <w:position w:val="0"/>
          <w:shd w:val="clear" w:color="auto" w:fill="auto"/>
          <w:lang w:val="en-US" w:eastAsia="en-US" w:bidi="en-US"/>
        </w:rPr>
        <w:t>of churches. The grandest example is the west end of Wells cathedral, of about the middle of the century. It is covered with more than 600 figures in the round or in relief, arranged in tiers, and of varying sizes. The tympana of the doorways are filled with reliefs, and above them stand rows of colossal statues of kings and queens, bishops and knights, and saints both male and</w:t>
      </w:r>
    </w:p>
    <w:p>
      <w:pPr>
        <w:pStyle w:val="Style6"/>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One of these reliefs is imperfect and has been clumsily mended with a fragment of a third relief, now lost.</w:t>
      </w:r>
    </w:p>
    <w:p>
      <w:pPr>
        <w:pStyle w:val="Style6"/>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In Norway and Denmark during the 11th and 12th centuries carved ornament of the very highest merit was produced, especially the framework round the doors of the wooden churches ; these are formed of large pine planks, sculptured in slight relief with dragons and interlacing foliage in grand sweeping curves,—perfect masterpieces of decorative art, full of the keenest inventive spirit and originality.</w:t>
      </w:r>
    </w:p>
    <w:p>
      <w:pPr>
        <w:pStyle w:val="Style6"/>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See Richardson, </w:t>
      </w:r>
      <w:r>
        <w:rPr>
          <w:i/>
          <w:iCs/>
          <w:color w:val="7B745B"/>
          <w:spacing w:val="0"/>
          <w:w w:val="100"/>
          <w:position w:val="0"/>
          <w:sz w:val="15"/>
          <w:szCs w:val="15"/>
          <w:shd w:val="clear" w:color="auto" w:fill="auto"/>
          <w:lang w:val="en-US" w:eastAsia="en-US" w:bidi="en-US"/>
        </w:rPr>
        <w:t xml:space="preserve">Monumental Effigies of the Temple Church, </w:t>
      </w:r>
      <w:r>
        <w:rPr>
          <w:color w:val="7B745B"/>
          <w:spacing w:val="0"/>
          <w:w w:val="100"/>
          <w:position w:val="0"/>
          <w:sz w:val="15"/>
          <w:szCs w:val="15"/>
          <w:shd w:val="clear" w:color="auto" w:fill="auto"/>
          <w:lang w:val="en-US" w:eastAsia="en-US" w:bidi="en-US"/>
        </w:rPr>
        <w:t>London, 1843.</w:t>
      </w:r>
    </w:p>
    <w:p>
      <w:pPr>
        <w:pStyle w:val="Style6"/>
        <w:keepNext w:val="0"/>
        <w:keepLines w:val="0"/>
        <w:widowControl w:val="0"/>
        <w:shd w:val="clear" w:color="auto" w:fill="auto"/>
        <w:bidi w:val="0"/>
        <w:spacing w:line="22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@@@4</w:t>
      </w:r>
      <w:r>
        <w:rPr>
          <w:color w:val="7B745B"/>
          <w:spacing w:val="0"/>
          <w:w w:val="100"/>
          <w:position w:val="0"/>
          <w:sz w:val="15"/>
          <w:szCs w:val="15"/>
          <w:shd w:val="clear" w:color="auto" w:fill="auto"/>
          <w:lang w:val="en-US" w:eastAsia="en-US" w:bidi="en-US"/>
        </w:rPr>
        <w:t xml:space="preserve"> The effigy of King John in Worcester cathedral of about 1216 is  an exception to this rule ; though rudely executed, the head appears to be a portrait.</w:t>
      </w:r>
    </w:p>
    <w:p>
      <w:pPr>
        <w:widowControl w:val="0"/>
        <w:spacing w:line="1" w:lineRule="exact"/>
      </w:pPr>
    </w:p>
    <w:sectPr>
      <w:footnotePr>
        <w:pos w:val="pageBottom"/>
        <w:numFmt w:val="decimal"/>
        <w:numRestart w:val="continuous"/>
      </w:footnotePr>
      <w:pgSz w:w="12240" w:h="16840"/>
      <w:pgMar w:top="1727" w:left="1927" w:right="701" w:bottom="1240" w:header="1299" w:footer="812" w:gutter="0"/>
      <w:pgNumType w:start="1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