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SEA WATER.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ocean covers very nearly eight- elevenths of the total area of the globe ; its average depth may be estimated as 2000 fathoms, and its total mass at 1</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322 × 10</w:t>
      </w:r>
      <w:r>
        <w:rPr>
          <w:color w:val="4E4735"/>
          <w:spacing w:val="0"/>
          <w:w w:val="100"/>
          <w:position w:val="0"/>
          <w:shd w:val="clear" w:color="auto" w:fill="auto"/>
          <w:vertAlign w:val="superscript"/>
          <w:lang w:val="en-US" w:eastAsia="en-US" w:bidi="en-US"/>
        </w:rPr>
        <w:t>18</w:t>
      </w:r>
      <w:r>
        <w:rPr>
          <w:color w:val="4E4735"/>
          <w:spacing w:val="0"/>
          <w:w w:val="100"/>
          <w:position w:val="0"/>
          <w:shd w:val="clear" w:color="auto" w:fill="auto"/>
          <w:lang w:val="en-US" w:eastAsia="en-US" w:bidi="en-US"/>
        </w:rPr>
        <w:t xml:space="preserve">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1</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3 million million millions) tons. Its general configuration must be assumed to have been sub</w:t>
        <w:softHyphen/>
        <w:t>stantially the same as it is now for thousands of years ; hence we may safely conclude that the absolute composi</w:t>
        <w:softHyphen/>
        <w:t xml:space="preserve">tion of the ocean as a whole is constant in the sense of being only subject to very slow progressive millennial variation, and that, taking one part of the ocean with another, the percentage composition of the fixed part of the </w:t>
      </w:r>
      <w:r>
        <w:rPr>
          <w:i/>
          <w:iCs/>
          <w:color w:val="4E4735"/>
          <w:spacing w:val="0"/>
          <w:w w:val="100"/>
          <w:position w:val="0"/>
          <w:shd w:val="clear" w:color="auto" w:fill="auto"/>
          <w:lang w:val="la-001" w:eastAsia="la-001" w:bidi="la-001"/>
        </w:rPr>
        <w:t>solutum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can oscillate only within narrow limits. The composition of this </w:t>
      </w:r>
      <w:r>
        <w:rPr>
          <w:color w:val="4E4735"/>
          <w:spacing w:val="0"/>
          <w:w w:val="100"/>
          <w:position w:val="0"/>
          <w:shd w:val="clear" w:color="auto" w:fill="auto"/>
          <w:lang w:val="la-001" w:eastAsia="la-001" w:bidi="la-001"/>
        </w:rPr>
        <w:t xml:space="preserve">solutum </w:t>
      </w:r>
      <w:r>
        <w:rPr>
          <w:color w:val="4E4735"/>
          <w:spacing w:val="0"/>
          <w:w w:val="100"/>
          <w:position w:val="0"/>
          <w:shd w:val="clear" w:color="auto" w:fill="auto"/>
          <w:lang w:val="en-US" w:eastAsia="en-US" w:bidi="en-US"/>
        </w:rPr>
        <w:t xml:space="preserve">is very complex. According to </w:t>
      </w:r>
      <w:r>
        <w:rPr>
          <w:color w:val="4E4735"/>
          <w:spacing w:val="0"/>
          <w:w w:val="100"/>
          <w:position w:val="0"/>
          <w:shd w:val="clear" w:color="auto" w:fill="auto"/>
          <w:lang w:val="de-DE" w:eastAsia="de-DE" w:bidi="de-DE"/>
        </w:rPr>
        <w:t xml:space="preserve">Forchhammer, </w:t>
      </w:r>
      <w:r>
        <w:rPr>
          <w:color w:val="4E4735"/>
          <w:spacing w:val="0"/>
          <w:w w:val="100"/>
          <w:position w:val="0"/>
          <w:shd w:val="clear" w:color="auto" w:fill="auto"/>
          <w:lang w:val="en-US" w:eastAsia="en-US" w:bidi="en-US"/>
        </w:rPr>
        <w:t>ocean salt in addition to the chlorides and sulphates of sodium, magnesium, potassium, and cal</w:t>
        <w:softHyphen/>
        <w:t xml:space="preserve">cium—which had long been known to be its principal components—includes silica, boric acid, bromine, iodine, fluorine as acid, and the oxides of nickel, cobalt, manganese, aluminium, zinc, silver, lead, copper, barium, and strontium as basic components. Arsenic, gold, lithium, rubidium, </w:t>
      </w:r>
      <w:r>
        <w:rPr>
          <w:color w:val="4E4735"/>
          <w:spacing w:val="0"/>
          <w:w w:val="100"/>
          <w:position w:val="0"/>
          <w:shd w:val="clear" w:color="auto" w:fill="auto"/>
          <w:lang w:val="fr-FR" w:eastAsia="fr-FR" w:bidi="fr-FR"/>
        </w:rPr>
        <w:t xml:space="preserve">cæsium </w:t>
      </w:r>
      <w:r>
        <w:rPr>
          <w:color w:val="4E4735"/>
          <w:spacing w:val="0"/>
          <w:w w:val="100"/>
          <w:position w:val="0"/>
          <w:shd w:val="clear" w:color="auto" w:fill="auto"/>
          <w:lang w:val="en-US" w:eastAsia="en-US" w:bidi="en-US"/>
        </w:rPr>
        <w:t xml:space="preserve">have been discovered since </w:t>
      </w:r>
      <w:r>
        <w:rPr>
          <w:color w:val="4E4735"/>
          <w:spacing w:val="0"/>
          <w:w w:val="100"/>
          <w:position w:val="0"/>
          <w:shd w:val="clear" w:color="auto" w:fill="auto"/>
          <w:lang w:val="de-DE" w:eastAsia="de-DE" w:bidi="de-DE"/>
        </w:rPr>
        <w:t xml:space="preserve">Forchhammer </w:t>
      </w:r>
      <w:r>
        <w:rPr>
          <w:color w:val="4E4735"/>
          <w:spacing w:val="0"/>
          <w:w w:val="100"/>
          <w:position w:val="0"/>
          <w:shd w:val="clear" w:color="auto" w:fill="auto"/>
          <w:lang w:val="en-US" w:eastAsia="en-US" w:bidi="en-US"/>
        </w:rPr>
        <w:t>wrote. But all these subsidiary components, as that investigator found, amount to very little,—so little that in his numerous quantitative analyses of waters which he had procured from all quarters of the globe he confined himself to the determination of the chlorine, sulphuric acid, magnesia, lime, potash, and soda. The soda, however, he determined only by difference, assuming that the muriatic and sul</w:t>
        <w:softHyphen/>
        <w:t>phuric acids are united with the bases into perfectly neutral salts. As a general result he found that, in the open ocean, the ratio to one another of the several acids and bases named is subject to only slight variations. But his samples had all been collected at the surface ; the potash had been determined by an insufficiently exact method ; and the assumed neutrality of the total salt had not been proved. With the view primarily of supplementing Forchhammer’s work, Dittmar made complete analyses of 77 of the samples brought home by the “ Challenger,” so selected that 34 out of the 77 represented depths of 1000 fathoms or more. His analyses brought out a small surplus of base, prov</w:t>
        <w:softHyphen/>
        <w:t>ing the presence of carbonate in all the waters ; but the numerical values thus found for the “alkalinity,” being charged with the observational errors of the whole series of determinations, could not be relied on. Dittmar there</w:t>
        <w:softHyphen/>
        <w:t xml:space="preserve">fore subsequently availed himself of a very easy and yet exact method for the direct determination of this quantity, which meanwhile had been discovered by </w:t>
      </w:r>
      <w:r>
        <w:rPr>
          <w:color w:val="4E4735"/>
          <w:spacing w:val="0"/>
          <w:w w:val="100"/>
          <w:position w:val="0"/>
          <w:shd w:val="clear" w:color="auto" w:fill="auto"/>
          <w:lang w:val="de-DE" w:eastAsia="de-DE" w:bidi="de-DE"/>
        </w:rPr>
        <w:t xml:space="preserve">Tornöe, </w:t>
      </w:r>
      <w:r>
        <w:rPr>
          <w:color w:val="4E4735"/>
          <w:spacing w:val="0"/>
          <w:w w:val="100"/>
          <w:position w:val="0"/>
          <w:shd w:val="clear" w:color="auto" w:fill="auto"/>
          <w:lang w:val="en-US" w:eastAsia="en-US" w:bidi="en-US"/>
        </w:rPr>
        <w:t>and ap</w:t>
        <w:softHyphen/>
        <w:t>plied it to over 130 “Challenger” samples. He besides made a special inquiry into the relation between the quantity of lime and the depth at which the water had been collected, and a similar inquiry in regard to the bromine. As a general summary he gives the following three tables. The total salts contained in ocean water amount on an average to about 3</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5 per cent., thus leaving 96</w:t>
      </w:r>
      <w:r>
        <w:rPr>
          <w:color w:val="4E4735"/>
          <w:spacing w:val="0"/>
          <w:w w:val="100"/>
          <w:position w:val="0"/>
          <w:shd w:val="clear" w:color="auto" w:fill="auto"/>
          <w:lang w:val="en-US" w:eastAsia="en-US" w:bidi="en-US"/>
        </w:rPr>
        <w:t>·</w:t>
      </w:r>
      <w:r>
        <w:rPr>
          <w:color w:val="4E4735"/>
          <w:spacing w:val="0"/>
          <w:w w:val="100"/>
          <w:position w:val="0"/>
          <w:shd w:val="clear" w:color="auto" w:fill="auto"/>
          <w:lang w:val="en-US" w:eastAsia="en-US" w:bidi="en-US"/>
        </w:rPr>
        <w:t>5 per cent. for the water proper.</w:t>
      </w:r>
    </w:p>
    <w:tbl>
      <w:tblPr>
        <w:tblOverlap w:val="never"/>
        <w:jc w:val="left"/>
        <w:tblLayout w:type="fixed"/>
      </w:tblPr>
      <w:tblGrid>
        <w:gridCol w:w="94"/>
        <w:gridCol w:w="1580"/>
        <w:gridCol w:w="1048"/>
        <w:gridCol w:w="655"/>
        <w:gridCol w:w="1235"/>
      </w:tblGrid>
      <w:tr>
        <w:trPr>
          <w:trHeight w:val="234"/>
        </w:trPr>
        <w:tc>
          <w:tcPr>
            <w:gridSpan w:val="5"/>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smallCaps/>
                <w:color w:val="4E4735"/>
                <w:spacing w:val="0"/>
                <w:w w:val="100"/>
                <w:position w:val="0"/>
                <w:sz w:val="16"/>
                <w:szCs w:val="16"/>
                <w:shd w:val="clear" w:color="auto" w:fill="auto"/>
                <w:lang w:val="en-US" w:eastAsia="en-US" w:bidi="en-US"/>
              </w:rPr>
              <w:t>Table</w:t>
            </w:r>
            <w:r>
              <w:rPr>
                <w:color w:val="4E4735"/>
                <w:spacing w:val="0"/>
                <w:w w:val="100"/>
                <w:position w:val="0"/>
                <w:sz w:val="16"/>
                <w:szCs w:val="16"/>
                <w:shd w:val="clear" w:color="auto" w:fill="auto"/>
                <w:lang w:val="en-US" w:eastAsia="en-US" w:bidi="en-US"/>
              </w:rPr>
              <w:t xml:space="preserve"> I.—</w:t>
            </w:r>
            <w:r>
              <w:rPr>
                <w:i/>
                <w:iCs/>
                <w:color w:val="4E4735"/>
                <w:spacing w:val="0"/>
                <w:w w:val="100"/>
                <w:position w:val="0"/>
                <w:sz w:val="16"/>
                <w:szCs w:val="16"/>
                <w:shd w:val="clear" w:color="auto" w:fill="auto"/>
                <w:lang w:val="en-US" w:eastAsia="en-US" w:bidi="en-US"/>
              </w:rPr>
              <w:t>Average Composition of Ocean-Water Salts.</w:t>
            </w:r>
          </w:p>
        </w:tc>
      </w:tr>
      <w:tr>
        <w:trPr>
          <w:trHeight w:val="19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Per 100 parts of</w:t>
            </w:r>
          </w:p>
        </w:tc>
        <w:tc>
          <w:tcPr>
            <w:gridSpan w:val="2"/>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Per 100 of Halogen calculated</w:t>
            </w:r>
          </w:p>
        </w:tc>
      </w:tr>
      <w:tr>
        <w:trPr>
          <w:trHeight w:val="16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Total Salts.</w:t>
            </w:r>
          </w:p>
        </w:tc>
        <w:tc>
          <w:tcPr>
            <w:gridSpan w:val="2"/>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as Chlorine.</w:t>
            </w:r>
          </w:p>
        </w:tc>
      </w:tr>
      <w:tr>
        <w:trPr>
          <w:trHeight w:val="25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Dittmar.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Dittmar.</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de-DE" w:eastAsia="de-DE" w:bidi="de-DE"/>
              </w:rPr>
              <w:t>Forchhammer.</w:t>
            </w:r>
          </w:p>
        </w:tc>
      </w:tr>
      <w:tr>
        <w:trPr>
          <w:trHeight w:val="184"/>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90"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Chlorine</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55∙292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99·848</w:t>
            </w:r>
          </w:p>
        </w:tc>
        <w:tc>
          <w:tcPr>
            <w:tcBorders>
              <w:top w:val="single" w:sz="4"/>
              <w:left w:val="single" w:sz="4"/>
              <w:right w:val="single" w:sz="4"/>
            </w:tcBorders>
            <w:shd w:val="clear" w:color="auto" w:fill="FFFFFF"/>
            <w:vAlign w:val="top"/>
          </w:tcPr>
          <w:p>
            <w:pPr>
              <w:widowControl w:val="0"/>
              <w:rPr>
                <w:sz w:val="10"/>
                <w:szCs w:val="10"/>
              </w:rPr>
            </w:pPr>
          </w:p>
        </w:tc>
      </w:tr>
      <w:tr>
        <w:trPr>
          <w:trHeight w:val="155"/>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87"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Bromine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0188@@</w:t>
            </w:r>
            <w:r>
              <w:rPr>
                <w:color w:val="4E4735"/>
                <w:spacing w:val="0"/>
                <w:w w:val="100"/>
                <w:position w:val="0"/>
                <w:sz w:val="16"/>
                <w:szCs w:val="16"/>
                <w:shd w:val="clear" w:color="auto" w:fill="auto"/>
                <w:vertAlign w:val="superscript"/>
                <w:lang w:val="en-US" w:eastAsia="en-US" w:bidi="en-US"/>
              </w:rPr>
              <w:t>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0∙340</w:t>
            </w:r>
          </w:p>
        </w:tc>
        <w:tc>
          <w:tcPr>
            <w:tcBorders>
              <w:left w:val="single" w:sz="4"/>
              <w:right w:val="single" w:sz="4"/>
            </w:tcBorders>
            <w:shd w:val="clear" w:color="auto" w:fill="FFFFFF"/>
            <w:vAlign w:val="top"/>
          </w:tcPr>
          <w:p>
            <w:pPr>
              <w:widowControl w:val="0"/>
              <w:rPr>
                <w:sz w:val="10"/>
                <w:szCs w:val="10"/>
              </w:rPr>
            </w:pPr>
          </w:p>
        </w:tc>
      </w:tr>
      <w:tr>
        <w:trPr>
          <w:trHeight w:val="187"/>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Sulphuric acid, SO</w:t>
            </w:r>
            <w:r>
              <w:rPr>
                <w:color w:val="4E4735"/>
                <w:spacing w:val="0"/>
                <w:w w:val="100"/>
                <w:position w:val="0"/>
                <w:sz w:val="16"/>
                <w:szCs w:val="16"/>
                <w:shd w:val="clear" w:color="auto" w:fill="auto"/>
                <w:vertAlign w:val="subscript"/>
                <w:lang w:val="en-US" w:eastAsia="en-US" w:bidi="en-US"/>
              </w:rPr>
              <w:t>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6∙410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11·576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11·88</w:t>
            </w:r>
          </w:p>
        </w:tc>
      </w:tr>
      <w:tr>
        <w:trPr>
          <w:trHeight w:val="15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Carbonic acid @@</w:t>
            </w:r>
            <w:r>
              <w:rPr>
                <w:color w:val="4E4735"/>
                <w:spacing w:val="0"/>
                <w:w w:val="100"/>
                <w:position w:val="0"/>
                <w:sz w:val="16"/>
                <w:szCs w:val="16"/>
                <w:shd w:val="clear" w:color="auto" w:fill="auto"/>
                <w:vertAlign w:val="superscript"/>
                <w:lang w:val="en-US" w:eastAsia="en-US" w:bidi="en-US"/>
              </w:rPr>
              <w:t>3</w:t>
            </w:r>
            <w:r>
              <w:rPr>
                <w:color w:val="4E4735"/>
                <w:spacing w:val="0"/>
                <w:w w:val="100"/>
                <w:position w:val="0"/>
                <w:sz w:val="16"/>
                <w:szCs w:val="16"/>
                <w:shd w:val="clear" w:color="auto" w:fill="auto"/>
                <w:lang w:val="en-US" w:eastAsia="en-US" w:bidi="en-US"/>
              </w:rPr>
              <w:t>, CO„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0∙152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0∙274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Not determined.</w:t>
            </w:r>
          </w:p>
        </w:tc>
      </w:tr>
      <w:tr>
        <w:trPr>
          <w:trHeight w:val="1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tabs>
                <w:tab w:leader="dot" w:pos="1483"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Lime, CaO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1∙676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l-GR" w:eastAsia="el-GR" w:bidi="el-GR"/>
              </w:rPr>
              <w:t>3·026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2∙93</w:t>
            </w:r>
          </w:p>
        </w:tc>
      </w:tr>
      <w:tr>
        <w:trPr>
          <w:trHeight w:val="19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33"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Magnesia, MgO</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6∙209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11∙212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11∙03</w:t>
            </w:r>
          </w:p>
        </w:tc>
      </w:tr>
      <w:tr>
        <w:trPr>
          <w:trHeight w:val="119"/>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87"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Potash, K</w:t>
            </w:r>
            <w:r>
              <w:rPr>
                <w:color w:val="4E4735"/>
                <w:spacing w:val="0"/>
                <w:w w:val="100"/>
                <w:position w:val="0"/>
                <w:sz w:val="16"/>
                <w:szCs w:val="16"/>
                <w:shd w:val="clear" w:color="auto" w:fill="auto"/>
                <w:vertAlign w:val="subscript"/>
                <w:lang w:val="en-US" w:eastAsia="en-US" w:bidi="en-US"/>
              </w:rPr>
              <w:t>2</w:t>
            </w:r>
            <w:r>
              <w:rPr>
                <w:color w:val="4E4735"/>
                <w:spacing w:val="0"/>
                <w:w w:val="100"/>
                <w:position w:val="0"/>
                <w:sz w:val="16"/>
                <w:szCs w:val="16"/>
                <w:shd w:val="clear" w:color="auto" w:fill="auto"/>
                <w:lang w:val="en-US" w:eastAsia="en-US" w:bidi="en-US"/>
              </w:rPr>
              <w:t xml:space="preserve">O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1·332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2∙405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1·93</w:t>
            </w:r>
          </w:p>
        </w:tc>
      </w:tr>
      <w:tr>
        <w:trPr>
          <w:trHeight w:val="15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494"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Soda, Na</w:t>
            </w:r>
            <w:r>
              <w:rPr>
                <w:color w:val="4E4735"/>
                <w:spacing w:val="0"/>
                <w:w w:val="100"/>
                <w:position w:val="0"/>
                <w:sz w:val="16"/>
                <w:szCs w:val="16"/>
                <w:shd w:val="clear" w:color="auto" w:fill="auto"/>
                <w:vertAlign w:val="subscript"/>
                <w:lang w:val="en-US" w:eastAsia="en-US" w:bidi="en-US"/>
              </w:rPr>
              <w:t>2</w:t>
            </w:r>
            <w:r>
              <w:rPr>
                <w:color w:val="4E4735"/>
                <w:spacing w:val="0"/>
                <w:w w:val="100"/>
                <w:position w:val="0"/>
                <w:sz w:val="16"/>
                <w:szCs w:val="16"/>
                <w:shd w:val="clear" w:color="auto" w:fill="auto"/>
                <w:lang w:val="en-US" w:eastAsia="en-US" w:bidi="en-US"/>
              </w:rPr>
              <w:t xml:space="preserve">0 </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41∙234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74∙462</w:t>
            </w:r>
          </w:p>
        </w:tc>
        <w:tc>
          <w:tcPr>
            <w:tcBorders>
              <w:left w:val="single" w:sz="4"/>
              <w:right w:val="single" w:sz="4"/>
            </w:tcBorders>
            <w:shd w:val="clear" w:color="auto" w:fill="FFFFFF"/>
            <w:vAlign w:val="top"/>
          </w:tcPr>
          <w:p>
            <w:pPr>
              <w:widowControl w:val="0"/>
              <w:rPr>
                <w:sz w:val="10"/>
                <w:szCs w:val="10"/>
              </w:rPr>
            </w:pPr>
          </w:p>
        </w:tc>
      </w:tr>
      <w:tr>
        <w:trPr>
          <w:trHeight w:val="20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(Basic oxygen, equi-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valent to the halo-</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tabs>
                <w:tab w:leader="dot" w:pos="1510"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xml:space="preserve">gens) </w:t>
              <w:tab/>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(-12∙493)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(-22∙559)</w:t>
            </w:r>
          </w:p>
        </w:tc>
        <w:tc>
          <w:tcPr>
            <w:tcBorders>
              <w:left w:val="single" w:sz="4"/>
              <w:right w:val="single" w:sz="4"/>
            </w:tcBorders>
            <w:shd w:val="clear" w:color="auto" w:fill="FFFFFF"/>
            <w:vAlign w:val="top"/>
          </w:tcPr>
          <w:p>
            <w:pPr>
              <w:widowControl w:val="0"/>
              <w:rPr>
                <w:sz w:val="10"/>
                <w:szCs w:val="10"/>
              </w:rPr>
            </w:pPr>
          </w:p>
        </w:tc>
      </w:tr>
      <w:tr>
        <w:trPr>
          <w:trHeight w:val="320"/>
        </w:trPr>
        <w:tc>
          <w:tcPr>
            <w:tcBorders>
              <w:left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tabs>
                <w:tab w:leader="dot" w:pos="1550"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Total salts</w:t>
              <w:tab/>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Arial" w:eastAsia="Arial" w:hAnsi="Arial" w:cs="Arial"/>
                <w:spacing w:val="0"/>
                <w:w w:val="100"/>
                <w:position w:val="0"/>
                <w:sz w:val="14"/>
                <w:szCs w:val="14"/>
                <w:shd w:val="clear" w:color="auto" w:fill="auto"/>
                <w:lang w:val="en-US" w:eastAsia="en-US" w:bidi="en-US"/>
              </w:rPr>
              <w:t>100·000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180∙584</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181·1</w:t>
            </w:r>
          </w:p>
        </w:tc>
      </w:tr>
    </w:tbl>
    <w:tbl>
      <w:tblPr>
        <w:tblOverlap w:val="never"/>
        <w:jc w:val="left"/>
        <w:tblLayout w:type="fixed"/>
      </w:tblPr>
      <w:tblGrid>
        <w:gridCol w:w="2347"/>
        <w:gridCol w:w="2308"/>
      </w:tblGrid>
      <w:tr>
        <w:trPr>
          <w:trHeight w:val="227"/>
        </w:trPr>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smallCaps/>
                <w:color w:val="4E4735"/>
                <w:spacing w:val="0"/>
                <w:w w:val="100"/>
                <w:position w:val="0"/>
                <w:sz w:val="16"/>
                <w:szCs w:val="16"/>
                <w:shd w:val="clear" w:color="auto" w:fill="auto"/>
                <w:lang w:val="en-US" w:eastAsia="en-US" w:bidi="en-US"/>
              </w:rPr>
              <w:t>Table</w:t>
            </w:r>
            <w:r>
              <w:rPr>
                <w:color w:val="4E4735"/>
                <w:spacing w:val="0"/>
                <w:w w:val="100"/>
                <w:position w:val="0"/>
                <w:sz w:val="16"/>
                <w:szCs w:val="16"/>
                <w:shd w:val="clear" w:color="auto" w:fill="auto"/>
                <w:lang w:val="en-US" w:eastAsia="en-US" w:bidi="en-US"/>
              </w:rPr>
              <w:t xml:space="preserve"> II.—</w:t>
            </w:r>
            <w:r>
              <w:rPr>
                <w:i/>
                <w:iCs/>
                <w:color w:val="4E4735"/>
                <w:spacing w:val="0"/>
                <w:w w:val="100"/>
                <w:position w:val="0"/>
                <w:sz w:val="16"/>
                <w:szCs w:val="16"/>
                <w:shd w:val="clear" w:color="auto" w:fill="auto"/>
                <w:lang w:val="en-US" w:eastAsia="en-US" w:bidi="en-US"/>
              </w:rPr>
              <w:t>Results from combining Acids and Bases</w:t>
            </w:r>
            <w:r>
              <w:rPr>
                <w:color w:val="4E4735"/>
                <w:spacing w:val="0"/>
                <w:w w:val="100"/>
                <w:position w:val="0"/>
                <w:sz w:val="16"/>
                <w:szCs w:val="16"/>
                <w:shd w:val="clear" w:color="auto" w:fill="auto"/>
                <w:lang w:val="en-US" w:eastAsia="en-US" w:bidi="en-US"/>
              </w:rPr>
              <w:t xml:space="preserve"> (Dittmar).</w:t>
            </w:r>
          </w:p>
        </w:tc>
      </w:tr>
      <w:tr>
        <w:trPr>
          <w:trHeight w:val="518"/>
        </w:trPr>
        <w:tc>
          <w:tcPr>
            <w:vMerge w:val="restart"/>
            <w:tcBorders>
              <w:left w:val="single" w:sz="4"/>
            </w:tcBorders>
            <w:shd w:val="clear" w:color="auto" w:fill="FFFFFF"/>
            <w:vAlign w:val="top"/>
          </w:tcPr>
          <w:p>
            <w:pPr>
              <w:pStyle w:val="Style7"/>
              <w:keepNext w:val="0"/>
              <w:keepLines w:val="0"/>
              <w:widowControl w:val="0"/>
              <w:shd w:val="clear" w:color="auto" w:fill="auto"/>
              <w:tabs>
                <w:tab w:leader="dot" w:pos="1746" w:val="left"/>
              </w:tabs>
              <w:bidi w:val="0"/>
              <w:spacing w:line="202" w:lineRule="auto"/>
              <w:ind w:left="0" w:firstLine="0"/>
              <w:jc w:val="left"/>
              <w:rPr>
                <w:sz w:val="16"/>
                <w:szCs w:val="16"/>
              </w:rPr>
            </w:pPr>
            <w:r>
              <w:rPr>
                <w:color w:val="4E4735"/>
                <w:spacing w:val="0"/>
                <w:w w:val="100"/>
                <w:position w:val="0"/>
                <w:sz w:val="16"/>
                <w:szCs w:val="16"/>
                <w:shd w:val="clear" w:color="auto" w:fill="auto"/>
                <w:lang w:val="en-US" w:eastAsia="en-US" w:bidi="en-US"/>
              </w:rPr>
              <w:t>Chloride of sodium</w:t>
              <w:tab/>
              <w:t>77·758</w:t>
            </w:r>
          </w:p>
          <w:p>
            <w:pPr>
              <w:pStyle w:val="Style7"/>
              <w:keepNext w:val="0"/>
              <w:keepLines w:val="0"/>
              <w:widowControl w:val="0"/>
              <w:shd w:val="clear" w:color="auto" w:fill="auto"/>
              <w:tabs>
                <w:tab w:leader="dot" w:pos="1742" w:val="left"/>
              </w:tabs>
              <w:bidi w:val="0"/>
              <w:spacing w:line="202" w:lineRule="auto"/>
              <w:ind w:left="0" w:firstLine="0"/>
              <w:jc w:val="left"/>
              <w:rPr>
                <w:sz w:val="16"/>
                <w:szCs w:val="16"/>
              </w:rPr>
            </w:pPr>
            <w:r>
              <w:rPr>
                <w:color w:val="4E4735"/>
                <w:spacing w:val="0"/>
                <w:w w:val="100"/>
                <w:position w:val="0"/>
                <w:sz w:val="16"/>
                <w:szCs w:val="16"/>
                <w:shd w:val="clear" w:color="auto" w:fill="auto"/>
                <w:lang w:val="en-US" w:eastAsia="en-US" w:bidi="en-US"/>
              </w:rPr>
              <w:t>Chloride of magnesium ...10·878 Sulphate of magnesium ... 4·737 Sulphate of lime</w:t>
              <w:tab/>
              <w:t xml:space="preserve"> 3·600</w:t>
            </w:r>
          </w:p>
        </w:tc>
        <w:tc>
          <w:tcPr>
            <w:tcBorders>
              <w:left w:val="single" w:sz="4"/>
            </w:tcBorders>
            <w:shd w:val="clear" w:color="auto" w:fill="FFFFFF"/>
            <w:vAlign w:val="top"/>
          </w:tcPr>
          <w:p>
            <w:pPr>
              <w:pStyle w:val="Style7"/>
              <w:keepNext w:val="0"/>
              <w:keepLines w:val="0"/>
              <w:widowControl w:val="0"/>
              <w:shd w:val="clear" w:color="auto" w:fill="auto"/>
              <w:tabs>
                <w:tab w:leader="dot" w:pos="1598" w:val="left"/>
                <w:tab w:pos="2203" w:val="righ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Sulphate of potash</w:t>
              <w:tab/>
              <w:tab/>
              <w:t>2·465</w:t>
            </w:r>
          </w:p>
          <w:p>
            <w:pPr>
              <w:pStyle w:val="Style7"/>
              <w:keepNext w:val="0"/>
              <w:keepLines w:val="0"/>
              <w:widowControl w:val="0"/>
              <w:shd w:val="clear" w:color="auto" w:fill="auto"/>
              <w:tabs>
                <w:tab w:pos="2203" w:val="right"/>
              </w:tabs>
              <w:bidi w:val="0"/>
              <w:spacing w:line="202" w:lineRule="auto"/>
              <w:ind w:left="0" w:firstLine="0"/>
              <w:jc w:val="left"/>
              <w:rPr>
                <w:sz w:val="16"/>
                <w:szCs w:val="16"/>
              </w:rPr>
            </w:pPr>
            <w:r>
              <w:rPr>
                <w:spacing w:val="0"/>
                <w:w w:val="100"/>
                <w:position w:val="0"/>
                <w:sz w:val="16"/>
                <w:szCs w:val="16"/>
                <w:shd w:val="clear" w:color="auto" w:fill="auto"/>
                <w:lang w:val="en-US" w:eastAsia="en-US" w:bidi="en-US"/>
              </w:rPr>
              <w:t>Bromide of magnesium</w:t>
              <w:tab/>
              <w:t>0·217</w:t>
            </w:r>
          </w:p>
          <w:p>
            <w:pPr>
              <w:pStyle w:val="Style7"/>
              <w:keepNext w:val="0"/>
              <w:keepLines w:val="0"/>
              <w:widowControl w:val="0"/>
              <w:shd w:val="clear" w:color="auto" w:fill="auto"/>
              <w:tabs>
                <w:tab w:leader="dot" w:pos="2203" w:val="right"/>
              </w:tabs>
              <w:bidi w:val="0"/>
              <w:spacing w:line="202" w:lineRule="auto"/>
              <w:ind w:left="0" w:firstLine="0"/>
              <w:jc w:val="left"/>
              <w:rPr>
                <w:sz w:val="16"/>
                <w:szCs w:val="16"/>
              </w:rPr>
            </w:pPr>
            <w:r>
              <w:rPr>
                <w:spacing w:val="0"/>
                <w:w w:val="100"/>
                <w:position w:val="0"/>
                <w:sz w:val="16"/>
                <w:szCs w:val="16"/>
                <w:shd w:val="clear" w:color="auto" w:fill="auto"/>
                <w:lang w:val="en-US" w:eastAsia="en-US" w:bidi="en-US"/>
              </w:rPr>
              <w:t xml:space="preserve">Carbonate of lime </w:t>
              <w:tab/>
              <w:t xml:space="preserve"> 0·345</w:t>
            </w:r>
          </w:p>
        </w:tc>
      </w:tr>
      <w:tr>
        <w:trPr>
          <w:trHeight w:val="184"/>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Total salts... </w:t>
            </w:r>
            <w:r>
              <w:rPr>
                <w:spacing w:val="0"/>
                <w:w w:val="100"/>
                <w:position w:val="0"/>
                <w:sz w:val="16"/>
                <w:szCs w:val="16"/>
                <w:shd w:val="clear" w:color="auto" w:fill="auto"/>
                <w:lang w:val="el-GR" w:eastAsia="el-GR" w:bidi="el-GR"/>
              </w:rPr>
              <w:t>100·000</w:t>
            </w:r>
          </w:p>
        </w:tc>
      </w:tr>
    </w:tbl>
    <w:p>
      <w:pPr>
        <w:pStyle w:val="Style14"/>
        <w:keepNext w:val="0"/>
        <w:keepLines w:val="0"/>
        <w:widowControl w:val="0"/>
        <w:shd w:val="clear" w:color="auto" w:fill="auto"/>
        <w:bidi w:val="0"/>
        <w:spacing w:line="221" w:lineRule="auto"/>
        <w:ind w:left="4" w:firstLine="0"/>
        <w:jc w:val="left"/>
        <w:rPr>
          <w:sz w:val="18"/>
          <w:szCs w:val="18"/>
        </w:rPr>
      </w:pPr>
      <w:r>
        <w:rPr>
          <w:color w:val="4E4735"/>
          <w:spacing w:val="0"/>
          <w:w w:val="100"/>
          <w:position w:val="0"/>
          <w:sz w:val="18"/>
          <w:szCs w:val="18"/>
          <w:shd w:val="clear" w:color="auto" w:fill="auto"/>
          <w:lang w:val="en-US" w:eastAsia="en-US" w:bidi="en-US"/>
        </w:rPr>
        <w:t>Reducing to the absolute mass of the ocean as given above, we arrive at the following numbers :—</w:t>
      </w:r>
    </w:p>
    <w:tbl>
      <w:tblPr>
        <w:tblOverlap w:val="never"/>
        <w:jc w:val="left"/>
        <w:tblLayout w:type="fixed"/>
      </w:tblPr>
      <w:tblGrid>
        <w:gridCol w:w="1778"/>
        <w:gridCol w:w="565"/>
        <w:gridCol w:w="1897"/>
        <w:gridCol w:w="425"/>
      </w:tblGrid>
      <w:tr>
        <w:trPr>
          <w:trHeight w:val="407"/>
        </w:trPr>
        <w:tc>
          <w:tcPr>
            <w:gridSpan w:val="4"/>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smallCaps/>
                <w:spacing w:val="0"/>
                <w:w w:val="100"/>
                <w:position w:val="0"/>
                <w:sz w:val="16"/>
                <w:szCs w:val="16"/>
                <w:shd w:val="clear" w:color="auto" w:fill="auto"/>
                <w:lang w:val="en-US" w:eastAsia="en-US" w:bidi="en-US"/>
              </w:rPr>
              <w:t>Table</w:t>
            </w:r>
            <w:r>
              <w:rPr>
                <w:spacing w:val="0"/>
                <w:w w:val="100"/>
                <w:position w:val="0"/>
                <w:sz w:val="16"/>
                <w:szCs w:val="16"/>
                <w:shd w:val="clear" w:color="auto" w:fill="auto"/>
                <w:lang w:val="en-US" w:eastAsia="en-US" w:bidi="en-US"/>
              </w:rPr>
              <w:t xml:space="preserve"> III.—</w:t>
            </w:r>
            <w:r>
              <w:rPr>
                <w:i/>
                <w:iCs/>
                <w:spacing w:val="0"/>
                <w:w w:val="100"/>
                <w:position w:val="0"/>
                <w:sz w:val="16"/>
                <w:szCs w:val="16"/>
                <w:shd w:val="clear" w:color="auto" w:fill="auto"/>
                <w:lang w:val="en-US" w:eastAsia="en-US" w:bidi="en-US"/>
              </w:rPr>
              <w:t xml:space="preserve">Absolute Composition of the Salts of the Ocean. </w:t>
            </w:r>
            <w:r>
              <w:rPr>
                <w:spacing w:val="0"/>
                <w:w w:val="100"/>
                <w:position w:val="0"/>
                <w:sz w:val="16"/>
                <w:szCs w:val="16"/>
                <w:shd w:val="clear" w:color="auto" w:fill="auto"/>
                <w:lang w:val="en-US" w:eastAsia="en-US" w:bidi="en-US"/>
              </w:rPr>
              <w:t>Unit=l million million = 10</w:t>
            </w:r>
            <w:r>
              <w:rPr>
                <w:spacing w:val="0"/>
                <w:w w:val="100"/>
                <w:position w:val="0"/>
                <w:sz w:val="16"/>
                <w:szCs w:val="16"/>
                <w:shd w:val="clear" w:color="auto" w:fill="auto"/>
                <w:vertAlign w:val="superscript"/>
                <w:lang w:val="en-US" w:eastAsia="en-US" w:bidi="en-US"/>
              </w:rPr>
              <w:t>12</w:t>
            </w:r>
            <w:r>
              <w:rPr>
                <w:spacing w:val="0"/>
                <w:w w:val="100"/>
                <w:position w:val="0"/>
                <w:sz w:val="16"/>
                <w:szCs w:val="16"/>
                <w:shd w:val="clear" w:color="auto" w:fill="auto"/>
                <w:lang w:val="en-US" w:eastAsia="en-US" w:bidi="en-US"/>
              </w:rPr>
              <w:t xml:space="preserve"> tons.</w:t>
            </w:r>
          </w:p>
        </w:tc>
      </w:tr>
      <w:tr>
        <w:trPr>
          <w:trHeight w:val="180"/>
        </w:trPr>
        <w:tc>
          <w:tcPr>
            <w:tcBorders>
              <w:left w:val="single" w:sz="4"/>
            </w:tcBorders>
            <w:shd w:val="clear" w:color="auto" w:fill="FFFFFF"/>
            <w:vAlign w:val="bottom"/>
          </w:tcPr>
          <w:p>
            <w:pPr>
              <w:pStyle w:val="Style7"/>
              <w:keepNext w:val="0"/>
              <w:keepLines w:val="0"/>
              <w:widowControl w:val="0"/>
              <w:shd w:val="clear" w:color="auto" w:fill="auto"/>
              <w:tabs>
                <w:tab w:leader="dot" w:pos="1638"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xml:space="preserve">Chloride of sodium </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..35990</w:t>
            </w:r>
          </w:p>
        </w:tc>
        <w:tc>
          <w:tcPr>
            <w:tcBorders>
              <w:left w:val="single" w:sz="4"/>
            </w:tcBorders>
            <w:shd w:val="clear" w:color="auto" w:fill="FFFFFF"/>
            <w:vAlign w:val="bottom"/>
          </w:tcPr>
          <w:p>
            <w:pPr>
              <w:pStyle w:val="Style7"/>
              <w:keepNext w:val="0"/>
              <w:keepLines w:val="0"/>
              <w:widowControl w:val="0"/>
              <w:shd w:val="clear" w:color="auto" w:fill="auto"/>
              <w:tabs>
                <w:tab w:leader="dot" w:pos="1811"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Sulphate of potash </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1141</w:t>
            </w:r>
          </w:p>
        </w:tc>
      </w:tr>
      <w:tr>
        <w:trPr>
          <w:trHeight w:val="162"/>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Chloride of magnesium</w:t>
            </w:r>
          </w:p>
        </w:tc>
        <w:tc>
          <w:tcPr>
            <w:tcBorders>
              <w:top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5034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Bromide of magnesium ...</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100</w:t>
            </w:r>
          </w:p>
        </w:tc>
      </w:tr>
      <w:tr>
        <w:trPr>
          <w:trHeight w:val="14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Sulphate of magnesium</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2192</w:t>
            </w:r>
          </w:p>
        </w:tc>
        <w:tc>
          <w:tcPr>
            <w:tcBorders>
              <w:left w:val="single" w:sz="4"/>
            </w:tcBorders>
            <w:shd w:val="clear" w:color="auto" w:fill="FFFFFF"/>
            <w:vAlign w:val="top"/>
          </w:tcPr>
          <w:p>
            <w:pPr>
              <w:pStyle w:val="Style7"/>
              <w:keepNext w:val="0"/>
              <w:keepLines w:val="0"/>
              <w:widowControl w:val="0"/>
              <w:shd w:val="clear" w:color="auto" w:fill="auto"/>
              <w:tabs>
                <w:tab w:leader="dot" w:pos="1811"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Carbonate of lime</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160</w:t>
            </w:r>
          </w:p>
        </w:tc>
      </w:tr>
      <w:tr>
        <w:trPr>
          <w:trHeight w:val="198"/>
        </w:trPr>
        <w:tc>
          <w:tcPr>
            <w:tcBorders>
              <w:left w:val="single" w:sz="4"/>
            </w:tcBorders>
            <w:shd w:val="clear" w:color="auto" w:fill="FFFFFF"/>
            <w:vAlign w:val="top"/>
          </w:tcPr>
          <w:p>
            <w:pPr>
              <w:pStyle w:val="Style7"/>
              <w:keepNext w:val="0"/>
              <w:keepLines w:val="0"/>
              <w:widowControl w:val="0"/>
              <w:shd w:val="clear" w:color="auto" w:fill="auto"/>
              <w:tabs>
                <w:tab w:leader="dot" w:pos="1634"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xml:space="preserve">Sulphate of lime </w:t>
              <w:tab/>
            </w:r>
          </w:p>
        </w:tc>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1666</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46283</w:t>
            </w:r>
          </w:p>
        </w:tc>
      </w:tr>
      <w:tr>
        <w:trPr>
          <w:trHeight w:val="17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Total bromine ..</w:t>
            </w:r>
          </w:p>
        </w:tc>
        <w:tc>
          <w:tcPr>
            <w:tcBorders>
              <w:top w:val="single" w:sz="4"/>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leader="dot" w:pos="536"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ab/>
              <w:t>87·2 (Dittmar).</w:t>
            </w:r>
          </w:p>
        </w:tc>
        <w:tc>
          <w:tcPr>
            <w:tcBorders/>
            <w:shd w:val="clear" w:color="auto" w:fill="FFFFFF"/>
            <w:vAlign w:val="top"/>
          </w:tcPr>
          <w:p>
            <w:pPr>
              <w:widowControl w:val="0"/>
              <w:rPr>
                <w:sz w:val="10"/>
                <w:szCs w:val="10"/>
              </w:rPr>
            </w:pP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39"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 xml:space="preserve">Total iodine </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tabs>
                <w:tab w:leader="dot" w:pos="540"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ab/>
              <w:t xml:space="preserve"> </w:t>
            </w:r>
            <w:r>
              <w:rPr>
                <w:spacing w:val="0"/>
                <w:w w:val="100"/>
                <w:position w:val="0"/>
                <w:sz w:val="16"/>
                <w:szCs w:val="16"/>
                <w:shd w:val="clear" w:color="auto" w:fill="auto"/>
                <w:lang w:val="el-GR" w:eastAsia="el-GR" w:bidi="el-GR"/>
              </w:rPr>
              <w:t xml:space="preserve">0·03 </w:t>
            </w:r>
            <w:r>
              <w:rPr>
                <w:spacing w:val="0"/>
                <w:w w:val="100"/>
                <w:position w:val="0"/>
                <w:sz w:val="16"/>
                <w:szCs w:val="16"/>
                <w:shd w:val="clear" w:color="auto" w:fill="auto"/>
                <w:lang w:val="en-US" w:eastAsia="en-US" w:bidi="en-US"/>
              </w:rPr>
              <w:t>(Köttstorfer).</w:t>
            </w:r>
          </w:p>
        </w:tc>
        <w:tc>
          <w:tcPr>
            <w:tcBorders/>
            <w:shd w:val="clear" w:color="auto" w:fill="FFFFFF"/>
            <w:vAlign w:val="top"/>
          </w:tcPr>
          <w:p>
            <w:pPr>
              <w:widowControl w:val="0"/>
              <w:rPr>
                <w:sz w:val="10"/>
                <w:szCs w:val="10"/>
              </w:rPr>
            </w:pPr>
          </w:p>
        </w:tc>
      </w:tr>
      <w:tr>
        <w:trPr>
          <w:trHeight w:val="166"/>
        </w:trPr>
        <w:tc>
          <w:tcPr>
            <w:gridSpan w:val="2"/>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Total chloride of rubidium</w:t>
            </w:r>
          </w:p>
        </w:tc>
        <w:tc>
          <w:tcPr>
            <w:tcBorders>
              <w:top w:val="single" w:sz="4"/>
              <w:bottom w:val="single" w:sz="4"/>
            </w:tcBorders>
            <w:shd w:val="clear" w:color="auto" w:fill="FFFFFF"/>
            <w:vAlign w:val="top"/>
          </w:tcPr>
          <w:p>
            <w:pPr>
              <w:pStyle w:val="Style7"/>
              <w:keepNext w:val="0"/>
              <w:keepLines w:val="0"/>
              <w:widowControl w:val="0"/>
              <w:shd w:val="clear" w:color="auto" w:fill="auto"/>
              <w:tabs>
                <w:tab w:leader="dot" w:pos="432" w:val="left"/>
              </w:tabs>
              <w:bidi w:val="0"/>
              <w:spacing w:line="240" w:lineRule="auto"/>
              <w:ind w:left="0" w:firstLine="0"/>
              <w:jc w:val="left"/>
              <w:rPr>
                <w:sz w:val="16"/>
                <w:szCs w:val="16"/>
              </w:rPr>
            </w:pPr>
            <w:r>
              <w:rPr>
                <w:color w:val="4E4735"/>
                <w:spacing w:val="0"/>
                <w:w w:val="100"/>
                <w:position w:val="0"/>
                <w:sz w:val="16"/>
                <w:szCs w:val="16"/>
                <w:shd w:val="clear" w:color="auto" w:fill="auto"/>
                <w:lang w:val="en-US" w:eastAsia="en-US" w:bidi="en-US"/>
              </w:rPr>
              <w:tab/>
              <w:t>25·0 (C. Schmidt).</w:t>
            </w:r>
          </w:p>
        </w:tc>
        <w:tc>
          <w:tcPr>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Of the several quantities recorded in columns 2 or 3 of Table I. “carbonic acid” is proved to be subject to variation ; all the rest, including even the bromine, are practically constant. This shows that Forchhammer’s proposition holds for ocean water from all depths, with one important qualification : special research on the lime showed that its quantity increases slightly but appreciably with the depth. Taking </w:t>
      </w:r>
      <w:r>
        <w:rPr>
          <w:i/>
          <w:iCs/>
          <w:color w:val="4E4735"/>
          <w:spacing w:val="0"/>
          <w:w w:val="100"/>
          <w:position w:val="0"/>
          <w:shd w:val="clear" w:color="auto" w:fill="auto"/>
          <w:lang w:val="en-US" w:eastAsia="en-US" w:bidi="en-US"/>
        </w:rPr>
        <w:t>s, m, d</w:t>
      </w:r>
      <w:r>
        <w:rPr>
          <w:color w:val="4E4735"/>
          <w:spacing w:val="0"/>
          <w:w w:val="100"/>
          <w:position w:val="0"/>
          <w:shd w:val="clear" w:color="auto" w:fill="auto"/>
          <w:lang w:val="en-US" w:eastAsia="en-US" w:bidi="en-US"/>
        </w:rPr>
        <w:t xml:space="preserve"> as representing the lime per 100 of chlorine in shallow, medium-depth, and deep- sea water respectively, Dittmar found as mean results of analyses which agreed very well together—</w:t>
      </w:r>
    </w:p>
    <w:p>
      <w:pPr>
        <w:pStyle w:val="Style19"/>
        <w:keepNext w:val="0"/>
        <w:keepLines w:val="0"/>
        <w:widowControl w:val="0"/>
        <w:shd w:val="clear" w:color="auto" w:fill="auto"/>
        <w:tabs>
          <w:tab w:pos="2442" w:val="left"/>
          <w:tab w:pos="3619" w:val="left"/>
        </w:tabs>
        <w:bidi w:val="0"/>
        <w:spacing w:line="252" w:lineRule="auto"/>
        <w:ind w:left="0" w:firstLine="0"/>
        <w:jc w:val="left"/>
      </w:pPr>
      <w:r>
        <w:rPr>
          <w:color w:val="4E4735"/>
          <w:spacing w:val="0"/>
          <w:w w:val="100"/>
          <w:position w:val="0"/>
          <w:shd w:val="clear" w:color="auto" w:fill="auto"/>
          <w:lang w:val="en-US" w:eastAsia="en-US" w:bidi="en-US"/>
        </w:rPr>
        <w:t>s=3·0175</w:t>
        <w:tab/>
      </w:r>
      <w:r>
        <w:rPr>
          <w:i/>
          <w:iCs/>
          <w:color w:val="4E4735"/>
          <w:spacing w:val="0"/>
          <w:w w:val="100"/>
          <w:position w:val="0"/>
          <w:shd w:val="clear" w:color="auto" w:fill="auto"/>
          <w:lang w:val="en-US" w:eastAsia="en-US" w:bidi="en-US"/>
        </w:rPr>
        <w:t>m</w:t>
      </w:r>
      <w:r>
        <w:rPr>
          <w:color w:val="4E4735"/>
          <w:spacing w:val="0"/>
          <w:w w:val="100"/>
          <w:position w:val="0"/>
          <w:shd w:val="clear" w:color="auto" w:fill="auto"/>
          <w:lang w:val="en-US" w:eastAsia="en-US" w:bidi="en-US"/>
        </w:rPr>
        <w:t>= 3·0300</w:t>
        <w:tab/>
      </w:r>
      <w:r>
        <w:rPr>
          <w:i/>
          <w:iCs/>
          <w:color w:val="4E4735"/>
          <w:spacing w:val="0"/>
          <w:w w:val="100"/>
          <w:position w:val="0"/>
          <w:shd w:val="clear" w:color="auto" w:fill="auto"/>
          <w:lang w:val="en-US" w:eastAsia="en-US" w:bidi="en-US"/>
        </w:rPr>
        <w:t>d</w:t>
      </w:r>
      <w:r>
        <w:rPr>
          <w:color w:val="4E4735"/>
          <w:spacing w:val="0"/>
          <w:w w:val="100"/>
          <w:position w:val="0"/>
          <w:shd w:val="clear" w:color="auto" w:fill="auto"/>
          <w:lang w:val="en-US" w:eastAsia="en-US" w:bidi="en-US"/>
        </w:rPr>
        <w:t>=3·0308</w:t>
      </w:r>
    </w:p>
    <w:p>
      <w:pPr>
        <w:pStyle w:val="Style19"/>
        <w:keepNext w:val="0"/>
        <w:keepLines w:val="0"/>
        <w:widowControl w:val="0"/>
        <w:shd w:val="clear" w:color="auto" w:fill="auto"/>
        <w:tabs>
          <w:tab w:pos="2587" w:val="left"/>
          <w:tab w:pos="3724" w:val="left"/>
        </w:tabs>
        <w:bidi w:val="0"/>
        <w:spacing w:line="202" w:lineRule="auto"/>
        <w:ind w:left="0" w:firstLine="0"/>
        <w:jc w:val="left"/>
      </w:pPr>
      <w:r>
        <w:rPr>
          <w:color w:val="4E4735"/>
          <w:spacing w:val="0"/>
          <w:w w:val="100"/>
          <w:position w:val="0"/>
          <w:shd w:val="clear" w:color="auto" w:fill="auto"/>
          <w:lang w:val="en-US" w:eastAsia="en-US" w:bidi="en-US"/>
        </w:rPr>
        <w:t>Probable error, ±0·0012</w:t>
        <w:tab/>
        <w:t>±0·0014</w:t>
        <w:tab/>
        <w:t>±0·0011.</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But </w:t>
      </w:r>
      <w:r>
        <w:rPr>
          <w:i/>
          <w:iCs/>
          <w:color w:val="4E4735"/>
          <w:spacing w:val="0"/>
          <w:w w:val="100"/>
          <w:position w:val="0"/>
          <w:shd w:val="clear" w:color="auto" w:fill="auto"/>
          <w:lang w:val="en-US" w:eastAsia="en-US" w:bidi="en-US"/>
        </w:rPr>
        <w:t>m</w:t>
      </w:r>
      <w:r>
        <w:rPr>
          <w:color w:val="4E4735"/>
          <w:spacing w:val="0"/>
          <w:w w:val="100"/>
          <w:position w:val="0"/>
          <w:shd w:val="clear" w:color="auto" w:fill="auto"/>
          <w:lang w:val="en-US" w:eastAsia="en-US" w:bidi="en-US"/>
        </w:rPr>
        <w:t>-</w:t>
      </w:r>
      <w:r>
        <w:rPr>
          <w:i/>
          <w:iCs/>
          <w:color w:val="4E4735"/>
          <w:spacing w:val="0"/>
          <w:w w:val="100"/>
          <w:position w:val="0"/>
          <w:shd w:val="clear" w:color="auto" w:fill="auto"/>
          <w:lang w:val="en-US" w:eastAsia="en-US" w:bidi="en-US"/>
        </w:rPr>
        <w:t>s</w:t>
      </w:r>
      <w:r>
        <w:rPr>
          <w:color w:val="4E4735"/>
          <w:spacing w:val="0"/>
          <w:w w:val="100"/>
          <w:position w:val="0"/>
          <w:shd w:val="clear" w:color="auto" w:fill="auto"/>
          <w:lang w:val="en-US" w:eastAsia="en-US" w:bidi="en-US"/>
        </w:rPr>
        <w:t xml:space="preserve"> = 0·0124 and </w:t>
      </w:r>
      <w:r>
        <w:rPr>
          <w:i/>
          <w:iCs/>
          <w:color w:val="4E4735"/>
          <w:spacing w:val="0"/>
          <w:w w:val="100"/>
          <w:position w:val="0"/>
          <w:shd w:val="clear" w:color="auto" w:fill="auto"/>
          <w:lang w:val="en-US" w:eastAsia="en-US" w:bidi="en-US"/>
        </w:rPr>
        <w:t>d-s</w:t>
      </w:r>
      <w:r>
        <w:rPr>
          <w:color w:val="4E4735"/>
          <w:spacing w:val="0"/>
          <w:w w:val="100"/>
          <w:position w:val="0"/>
          <w:shd w:val="clear" w:color="auto" w:fill="auto"/>
          <w:lang w:val="en-US" w:eastAsia="en-US" w:bidi="en-US"/>
        </w:rPr>
        <w:t xml:space="preserve"> = 0</w:t>
      </w:r>
      <w:r>
        <w:rPr>
          <w:color w:val="4E4735"/>
          <w:spacing w:val="0"/>
          <w:w w:val="100"/>
          <w:position w:val="0"/>
          <w:shd w:val="clear" w:color="auto" w:fill="auto"/>
          <w:lang w:val="en-US" w:eastAsia="en-US" w:bidi="en-US"/>
        </w:rPr>
        <w:t>·0</w:t>
      </w:r>
      <w:r>
        <w:rPr>
          <w:color w:val="4E4735"/>
          <w:spacing w:val="0"/>
          <w:w w:val="100"/>
          <w:position w:val="0"/>
          <w:shd w:val="clear" w:color="auto" w:fill="auto"/>
          <w:lang w:val="en-US" w:eastAsia="en-US" w:bidi="en-US"/>
        </w:rPr>
        <w:t>132. One explanation of this result is that the crustaceans, foraminifera, and molluscs which form carbonate of lime shells live chiefly in surface waters, but after their death sink to the bottom, where—especially in great depths—their carbonate of lime is partially redissolved.</w:t>
      </w:r>
    </w:p>
    <w:p>
      <w:pPr>
        <w:pStyle w:val="Style19"/>
        <w:keepNext w:val="0"/>
        <w:keepLines w:val="0"/>
        <w:widowControl w:val="0"/>
        <w:shd w:val="clear" w:color="auto" w:fill="auto"/>
        <w:bidi w:val="0"/>
        <w:spacing w:line="202" w:lineRule="auto"/>
        <w:ind w:left="0" w:firstLine="360"/>
        <w:jc w:val="left"/>
      </w:pPr>
      <w:r>
        <w:rPr>
          <w:i/>
          <w:iCs/>
          <w:color w:val="4E4735"/>
          <w:spacing w:val="0"/>
          <w:w w:val="100"/>
          <w:position w:val="0"/>
          <w:shd w:val="clear" w:color="auto" w:fill="auto"/>
          <w:lang w:val="en-US" w:eastAsia="en-US" w:bidi="en-US"/>
        </w:rPr>
        <w:t>Oceanic Carbonic Acid.—</w:t>
      </w:r>
      <w:r>
        <w:rPr>
          <w:color w:val="4E4735"/>
          <w:spacing w:val="0"/>
          <w:w w:val="100"/>
          <w:position w:val="0"/>
          <w:shd w:val="clear" w:color="auto" w:fill="auto"/>
          <w:lang w:val="en-US" w:eastAsia="en-US" w:bidi="en-US"/>
        </w:rPr>
        <w:t>It is well known that not only in the neighbourhood of actual volcanoes but in thousands of other places on the dry land carbonic acid gas is constantly streaming forth into the atmosphere, and it is generally admitted now that this supply of telluric carbonic acid amounts to more than all that is furnished by processes of combustion and respiration. That carbonic acid springs should be absent from the bottom of the ocean is too absurd an assumption to be entertained ; hence, supposing even the water of the ocean were perfectly neutral, it could not but contain dis</w:t>
        <w:softHyphen/>
        <w:t>solved carbonic acid. But such carbonic acid, at the ocean surface at least, would constantly tend to assume, and in general probably actually would come down to, the small limit value prescribed to it by the given proportion by volume of the carbonic acid in the atmosphere and the laws of gas - absorption. This proportion, ac</w:t>
        <w:softHyphen/>
        <w:t>cording to the best modern researches, is almost constant, every</w:t>
        <w:softHyphen/>
        <w:t xml:space="preserve">where amounting to very nearly </w:t>
      </w:r>
      <w:r>
        <w:rPr>
          <w:color w:val="4E4735"/>
          <w:spacing w:val="0"/>
          <w:w w:val="100"/>
          <w:position w:val="0"/>
          <w:shd w:val="clear" w:color="auto" w:fill="auto"/>
          <w:lang w:val="el-GR" w:eastAsia="el-GR" w:bidi="el-GR"/>
        </w:rPr>
        <w:t>0</w:t>
      </w:r>
      <w:r>
        <w:rPr>
          <w:color w:val="4E4735"/>
          <w:spacing w:val="0"/>
          <w:w w:val="100"/>
          <w:position w:val="0"/>
          <w:shd w:val="clear" w:color="auto" w:fill="auto"/>
          <w:lang w:val="el-GR" w:eastAsia="el-GR" w:bidi="el-GR"/>
        </w:rPr>
        <w:t>·</w:t>
      </w:r>
      <w:r>
        <w:rPr>
          <w:color w:val="4E4735"/>
          <w:spacing w:val="0"/>
          <w:w w:val="100"/>
          <w:position w:val="0"/>
          <w:shd w:val="clear" w:color="auto" w:fill="auto"/>
          <w:lang w:val="el-GR" w:eastAsia="el-GR" w:bidi="el-GR"/>
        </w:rPr>
        <w:t xml:space="preserve">0003 </w:t>
      </w:r>
      <w:r>
        <w:rPr>
          <w:color w:val="4E4735"/>
          <w:spacing w:val="0"/>
          <w:w w:val="100"/>
          <w:position w:val="0"/>
          <w:shd w:val="clear" w:color="auto" w:fill="auto"/>
          <w:lang w:val="en-US" w:eastAsia="en-US" w:bidi="en-US"/>
        </w:rPr>
        <w:t>volume per unit volume of air. The coefficient of absorption by even pure water is 1·8 at 0° and 1·0 at 15° C. Hence, even in the polar regions, the surface water could not hold in permanent solution more than about 0·54 c.c., or say one milligramme per litre of water. Jacobsen, in his</w:t>
      </w:r>
    </w:p>
    <w:p>
      <w:pPr>
        <w:pStyle w:val="Style19"/>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All our knowledge of the subject of chemical oceanography—a branch of physical geography which has only lately come to be exten</w:t>
        <w:softHyphen/>
        <w:t>sively cultivated—is derived from a series of investigations chiefly em</w:t>
        <w:softHyphen/>
        <w:t xml:space="preserve">bodied in the following publications:—(1) </w:t>
      </w:r>
      <w:r>
        <w:rPr>
          <w:color w:val="4E4735"/>
          <w:spacing w:val="0"/>
          <w:w w:val="100"/>
          <w:position w:val="0"/>
          <w:shd w:val="clear" w:color="auto" w:fill="auto"/>
          <w:lang w:val="de-DE" w:eastAsia="de-DE" w:bidi="de-DE"/>
        </w:rPr>
        <w:t xml:space="preserve">Forchhammer, </w:t>
      </w:r>
      <w:r>
        <w:rPr>
          <w:color w:val="4E4735"/>
          <w:spacing w:val="0"/>
          <w:w w:val="100"/>
          <w:position w:val="0"/>
          <w:shd w:val="clear" w:color="auto" w:fill="auto"/>
          <w:lang w:val="en-US" w:eastAsia="en-US" w:bidi="en-US"/>
        </w:rPr>
        <w:t xml:space="preserve">“On the Composition of Sea Water,” &amp;c., in </w:t>
      </w:r>
      <w:r>
        <w:rPr>
          <w:i/>
          <w:iCs/>
          <w:color w:val="4E4735"/>
          <w:spacing w:val="0"/>
          <w:w w:val="100"/>
          <w:position w:val="0"/>
          <w:sz w:val="15"/>
          <w:szCs w:val="15"/>
          <w:shd w:val="clear" w:color="auto" w:fill="auto"/>
          <w:lang w:val="en-US" w:eastAsia="en-US" w:bidi="en-US"/>
        </w:rPr>
        <w:t>Phil. Trans.,</w:t>
      </w:r>
      <w:r>
        <w:rPr>
          <w:color w:val="4E4735"/>
          <w:spacing w:val="0"/>
          <w:w w:val="100"/>
          <w:position w:val="0"/>
          <w:shd w:val="clear" w:color="auto" w:fill="auto"/>
          <w:lang w:val="en-US" w:eastAsia="en-US" w:bidi="en-US"/>
        </w:rPr>
        <w:t xml:space="preserve"> i. 155, pp. 203-262 (1865); (2) Oscar Jacobsen, </w:t>
      </w:r>
      <w:r>
        <w:rPr>
          <w:i/>
          <w:iCs/>
          <w:color w:val="4E4735"/>
          <w:spacing w:val="0"/>
          <w:w w:val="100"/>
          <w:position w:val="0"/>
          <w:sz w:val="15"/>
          <w:szCs w:val="15"/>
          <w:shd w:val="clear" w:color="auto" w:fill="auto"/>
          <w:lang w:val="en-US" w:eastAsia="en-US" w:bidi="en-US"/>
        </w:rPr>
        <w:t>Ann. d. Chem.,</w:t>
      </w:r>
      <w:r>
        <w:rPr>
          <w:color w:val="4E4735"/>
          <w:spacing w:val="0"/>
          <w:w w:val="100"/>
          <w:position w:val="0"/>
          <w:shd w:val="clear" w:color="auto" w:fill="auto"/>
          <w:lang w:val="en-US" w:eastAsia="en-US" w:bidi="en-US"/>
        </w:rPr>
        <w:t xml:space="preserve"> vol. clxvii. p. 1 </w:t>
      </w:r>
      <w:r>
        <w:rPr>
          <w:i/>
          <w:iCs/>
          <w:color w:val="4E4735"/>
          <w:spacing w:val="0"/>
          <w:w w:val="100"/>
          <w:position w:val="0"/>
          <w:sz w:val="15"/>
          <w:szCs w:val="15"/>
          <w:shd w:val="clear" w:color="auto" w:fill="auto"/>
          <w:lang w:val="en-US" w:eastAsia="en-US" w:bidi="en-US"/>
        </w:rPr>
        <w:t xml:space="preserve">sq. </w:t>
      </w:r>
      <w:r>
        <w:rPr>
          <w:color w:val="4E4735"/>
          <w:spacing w:val="0"/>
          <w:w w:val="100"/>
          <w:position w:val="0"/>
          <w:shd w:val="clear" w:color="auto" w:fill="auto"/>
          <w:lang w:val="en-US" w:eastAsia="en-US" w:bidi="en-US"/>
        </w:rPr>
        <w:t xml:space="preserve">(1873); (3) </w:t>
      </w:r>
      <w:r>
        <w:rPr>
          <w:i/>
          <w:iCs/>
          <w:color w:val="4E4735"/>
          <w:spacing w:val="0"/>
          <w:w w:val="100"/>
          <w:position w:val="0"/>
          <w:sz w:val="15"/>
          <w:szCs w:val="15"/>
          <w:shd w:val="clear" w:color="auto" w:fill="auto"/>
          <w:lang w:val="en-US" w:eastAsia="en-US" w:bidi="en-US"/>
        </w:rPr>
        <w:t>Den Norske Nordhavs Expedition, 1876-78: Chemi,</w:t>
      </w:r>
      <w:r>
        <w:rPr>
          <w:color w:val="4E4735"/>
          <w:spacing w:val="0"/>
          <w:w w:val="100"/>
          <w:position w:val="0"/>
          <w:shd w:val="clear" w:color="auto" w:fill="auto"/>
          <w:lang w:val="en-US" w:eastAsia="en-US" w:bidi="en-US"/>
        </w:rPr>
        <w:t xml:space="preserve"> by </w:t>
      </w:r>
      <w:r>
        <w:rPr>
          <w:color w:val="4E4735"/>
          <w:spacing w:val="0"/>
          <w:w w:val="100"/>
          <w:position w:val="0"/>
          <w:shd w:val="clear" w:color="auto" w:fill="auto"/>
          <w:lang w:val="de-DE" w:eastAsia="de-DE" w:bidi="de-DE"/>
        </w:rPr>
        <w:t xml:space="preserve">Tornöe); </w:t>
      </w:r>
      <w:r>
        <w:rPr>
          <w:color w:val="4E4735"/>
          <w:spacing w:val="0"/>
          <w:w w:val="100"/>
          <w:position w:val="0"/>
          <w:shd w:val="clear" w:color="auto" w:fill="auto"/>
          <w:lang w:val="en-US" w:eastAsia="en-US" w:bidi="en-US"/>
        </w:rPr>
        <w:t xml:space="preserve">(4) the </w:t>
      </w:r>
      <w:r>
        <w:rPr>
          <w:i/>
          <w:iCs/>
          <w:color w:val="4E4735"/>
          <w:spacing w:val="0"/>
          <w:w w:val="100"/>
          <w:position w:val="0"/>
          <w:sz w:val="15"/>
          <w:szCs w:val="15"/>
          <w:shd w:val="clear" w:color="auto" w:fill="auto"/>
          <w:lang w:val="de-DE" w:eastAsia="de-DE" w:bidi="de-DE"/>
        </w:rPr>
        <w:t>Jahresberichte</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of the Kiel committee for the scien</w:t>
        <w:softHyphen/>
        <w:t xml:space="preserve">tific investigation of the German Ocean, 1873-82 ; (5) </w:t>
      </w:r>
      <w:r>
        <w:rPr>
          <w:i/>
          <w:iCs/>
          <w:color w:val="4E4735"/>
          <w:spacing w:val="0"/>
          <w:w w:val="100"/>
          <w:position w:val="0"/>
          <w:sz w:val="15"/>
          <w:szCs w:val="15"/>
          <w:shd w:val="clear" w:color="auto" w:fill="auto"/>
          <w:lang w:val="en-US" w:eastAsia="en-US" w:bidi="en-US"/>
        </w:rPr>
        <w:t>Physics and Chemistry of the Voyage of H.M.S “Challenger”—</w:t>
      </w:r>
      <w:r>
        <w:rPr>
          <w:color w:val="4E4735"/>
          <w:spacing w:val="0"/>
          <w:w w:val="100"/>
          <w:position w:val="0"/>
          <w:shd w:val="clear" w:color="auto" w:fill="auto"/>
          <w:lang w:val="en-US" w:eastAsia="en-US" w:bidi="en-US"/>
        </w:rPr>
        <w:t xml:space="preserve">I. “Report on Researches into the Composition of Ocean Water,” &amp;c., by Prof. W. Dittmar, January 1884; II. “Report on the Specific Gravity of samples of Ocean Water,” &amp;c., by J. Y. Buchanan, January 1884 ; III. “Report on Deep-sea Temperature,” &amp;c., by the officers of the expedition. A shorter and more popular exposition of the whole is found in—(6) </w:t>
      </w:r>
      <w:r>
        <w:rPr>
          <w:i/>
          <w:iCs/>
          <w:color w:val="4E4735"/>
          <w:spacing w:val="0"/>
          <w:w w:val="100"/>
          <w:position w:val="0"/>
          <w:sz w:val="15"/>
          <w:szCs w:val="15"/>
          <w:shd w:val="clear" w:color="auto" w:fill="auto"/>
          <w:lang w:val="en-US" w:eastAsia="en-US" w:bidi="en-US"/>
        </w:rPr>
        <w:t xml:space="preserve">Narrative of the Cruise of H.M.S. “Challenger" (1885). </w:t>
      </w:r>
      <w:r>
        <w:rPr>
          <w:color w:val="4E4735"/>
          <w:spacing w:val="0"/>
          <w:w w:val="100"/>
          <w:position w:val="0"/>
          <w:shd w:val="clear" w:color="auto" w:fill="auto"/>
          <w:lang w:val="en-US" w:eastAsia="en-US" w:bidi="en-US"/>
        </w:rPr>
        <w:t xml:space="preserve">The excellent </w:t>
      </w:r>
      <w:r>
        <w:rPr>
          <w:i/>
          <w:iCs/>
          <w:color w:val="4E4735"/>
          <w:spacing w:val="0"/>
          <w:w w:val="100"/>
          <w:position w:val="0"/>
          <w:sz w:val="15"/>
          <w:szCs w:val="15"/>
          <w:shd w:val="clear" w:color="auto" w:fill="auto"/>
          <w:lang w:val="de-DE" w:eastAsia="de-DE" w:bidi="de-DE"/>
        </w:rPr>
        <w:t xml:space="preserve">Handbuch der </w:t>
      </w:r>
      <w:r>
        <w:rPr>
          <w:i/>
          <w:iCs/>
          <w:color w:val="4E4735"/>
          <w:spacing w:val="0"/>
          <w:w w:val="100"/>
          <w:position w:val="0"/>
          <w:sz w:val="15"/>
          <w:szCs w:val="15"/>
          <w:shd w:val="clear" w:color="auto" w:fill="auto"/>
          <w:lang w:val="en-US" w:eastAsia="en-US" w:bidi="en-US"/>
        </w:rPr>
        <w:t>Oceanographic</w:t>
      </w:r>
      <w:r>
        <w:rPr>
          <w:color w:val="4E4735"/>
          <w:spacing w:val="0"/>
          <w:w w:val="100"/>
          <w:position w:val="0"/>
          <w:shd w:val="clear" w:color="auto" w:fill="auto"/>
          <w:lang w:val="en-US" w:eastAsia="en-US" w:bidi="en-US"/>
        </w:rPr>
        <w:t xml:space="preserve"> (Stuttgart), by Prof. G. von Boguslawski, may be referred to as being almost up to date.</w:t>
      </w:r>
    </w:p>
    <w:p>
      <w:pPr>
        <w:pStyle w:val="Style19"/>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vertAlign w:val="superscript"/>
          <w:lang w:val="en-US" w:eastAsia="en-US" w:bidi="en-US"/>
        </w:rPr>
        <w:t>@@@2</w:t>
      </w:r>
      <w:r>
        <w:rPr>
          <w:color w:val="4E4735"/>
          <w:spacing w:val="0"/>
          <w:w w:val="100"/>
          <w:position w:val="0"/>
          <w:shd w:val="clear" w:color="auto" w:fill="auto"/>
          <w:lang w:val="en-US" w:eastAsia="en-US" w:bidi="en-US"/>
        </w:rPr>
        <w:t xml:space="preserve"> Equal conjointly to 55·376 parts of chlorine, which accordingly is the percentage of “halogen reckoned as chlorine” in the real total solids.</w:t>
      </w:r>
    </w:p>
    <w:p>
      <w:pPr>
        <w:pStyle w:val="Style19"/>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vertAlign w:val="superscript"/>
          <w:lang w:val="en-US" w:eastAsia="en-US" w:bidi="en-US"/>
        </w:rPr>
        <w:t>@@@3</w:t>
      </w:r>
      <w:r>
        <w:rPr>
          <w:color w:val="4E4735"/>
          <w:spacing w:val="0"/>
          <w:w w:val="100"/>
          <w:position w:val="0"/>
          <w:shd w:val="clear" w:color="auto" w:fill="auto"/>
          <w:lang w:val="en-US" w:eastAsia="en-US" w:bidi="en-US"/>
        </w:rPr>
        <w:t xml:space="preserve"> Calculating the surplus base as normal carbonate. In Table II, this carbonate is represented as so much CaOCO</w:t>
      </w:r>
      <w:r>
        <w:rPr>
          <w:color w:val="4E4735"/>
          <w:spacing w:val="0"/>
          <w:w w:val="100"/>
          <w:position w:val="0"/>
          <w:shd w:val="clear" w:color="auto" w:fill="auto"/>
          <w:vertAlign w:val="subscript"/>
          <w:lang w:val="en-US" w:eastAsia="en-US" w:bidi="en-US"/>
        </w:rPr>
        <w:t>2</w:t>
      </w:r>
      <w:r>
        <w:rPr>
          <w:color w:val="4E4735"/>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pgSz w:w="12240" w:h="16840"/>
      <w:pgMar w:top="1843" w:left="1230" w:right="1560" w:bottom="1219" w:header="1415" w:footer="791" w:gutter="0"/>
      <w:pgNumType w:start="2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5">
    <w:name w:val="Table caption_"/>
    <w:basedOn w:val="DefaultParagraphFont"/>
    <w:link w:val="Style14"/>
    <w:rPr>
      <w:rFonts w:ascii="Times New Roman" w:eastAsia="Times New Roman" w:hAnsi="Times New Roman" w:cs="Times New Roman"/>
      <w:b w:val="0"/>
      <w:bCs w:val="0"/>
      <w:i w:val="0"/>
      <w:iCs w:val="0"/>
      <w:smallCaps w:val="0"/>
      <w:strike w:val="0"/>
      <w:color w:val="7B745B"/>
      <w:sz w:val="16"/>
      <w:szCs w:val="16"/>
      <w:u w:val="none"/>
    </w:rPr>
  </w:style>
  <w:style w:type="character" w:customStyle="1" w:styleId="CharStyle20">
    <w:name w:val="Body text_"/>
    <w:basedOn w:val="DefaultParagraphFont"/>
    <w:link w:val="Style19"/>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7">
    <w:name w:val="Other"/>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4">
    <w:name w:val="Table caption"/>
    <w:basedOn w:val="Normal"/>
    <w:link w:val="CharStyle15"/>
    <w:pPr>
      <w:widowControl w:val="0"/>
      <w:shd w:val="clear" w:color="auto" w:fill="FFFFFF"/>
      <w:spacing w:line="202" w:lineRule="auto"/>
      <w:ind w:firstLine="220"/>
    </w:pPr>
    <w:rPr>
      <w:rFonts w:ascii="Times New Roman" w:eastAsia="Times New Roman" w:hAnsi="Times New Roman" w:cs="Times New Roman"/>
      <w:b w:val="0"/>
      <w:bCs w:val="0"/>
      <w:i w:val="0"/>
      <w:iCs w:val="0"/>
      <w:smallCaps w:val="0"/>
      <w:strike w:val="0"/>
      <w:color w:val="7B745B"/>
      <w:sz w:val="16"/>
      <w:szCs w:val="16"/>
      <w:u w:val="none"/>
    </w:rPr>
  </w:style>
  <w:style w:type="paragraph" w:styleId="Style19">
    <w:name w:val="Body text"/>
    <w:basedOn w:val="Normal"/>
    <w:link w:val="CharStyle2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