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him the helmsman </w:t>
      </w:r>
      <w:r>
        <w:rPr>
          <w:i/>
          <w:iCs/>
          <w:color w:val="9D9475"/>
          <w:spacing w:val="0"/>
          <w:w w:val="100"/>
          <w:position w:val="0"/>
          <w:sz w:val="14"/>
          <w:szCs w:val="14"/>
          <w:shd w:val="clear" w:color="auto" w:fill="auto"/>
          <w:lang w:val="en-US" w:eastAsia="en-US" w:bidi="en-US"/>
        </w:rPr>
        <w:t>(κυβepvf</w:t>
      </w:r>
      <w:r>
        <w:rPr>
          <w:rFonts w:ascii="Arial Unicode MS" w:eastAsia="Arial Unicode MS" w:hAnsi="Arial Unicode MS" w:cs="Arial Unicode MS"/>
          <w:i/>
          <w:iCs/>
          <w:color w:val="9D9475"/>
          <w:spacing w:val="0"/>
          <w:w w:val="100"/>
          <w:position w:val="0"/>
          <w:sz w:val="12"/>
          <w:szCs w:val="12"/>
          <w:shd w:val="clear" w:color="auto" w:fill="auto"/>
          <w:lang w:val="en-US" w:eastAsia="en-US" w:bidi="en-US"/>
        </w:rPr>
        <w:t>∣</w:t>
      </w:r>
      <w:r>
        <w:rPr>
          <w:i/>
          <w:iCs/>
          <w:color w:val="9D9475"/>
          <w:spacing w:val="0"/>
          <w:w w:val="100"/>
          <w:position w:val="0"/>
          <w:sz w:val="14"/>
          <w:szCs w:val="14"/>
          <w:shd w:val="clear" w:color="auto" w:fill="auto"/>
          <w:lang w:val="en-US" w:eastAsia="en-US" w:bidi="en-US"/>
        </w:rPr>
        <w:t>τηs),</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who was the navigating officer </w:t>
      </w:r>
      <w:r>
        <w:rPr>
          <w:color w:val="9D9475"/>
          <w:spacing w:val="0"/>
          <w:w w:val="100"/>
          <w:position w:val="0"/>
          <w:shd w:val="clear" w:color="auto" w:fill="auto"/>
          <w:lang w:val="en-US" w:eastAsia="en-US" w:bidi="en-US"/>
        </w:rPr>
        <w:t xml:space="preserve">of the trireme. Each </w:t>
      </w:r>
      <w:r>
        <w:rPr>
          <w:spacing w:val="0"/>
          <w:w w:val="100"/>
          <w:position w:val="0"/>
          <w:shd w:val="clear" w:color="auto" w:fill="auto"/>
          <w:lang w:val="en-US" w:eastAsia="en-US" w:bidi="en-US"/>
        </w:rPr>
        <w:t xml:space="preserve">tier of rowers had its captain </w:t>
      </w:r>
      <w:r>
        <w:rPr>
          <w:i/>
          <w:iCs/>
          <w:spacing w:val="0"/>
          <w:w w:val="100"/>
          <w:position w:val="0"/>
          <w:sz w:val="14"/>
          <w:szCs w:val="14"/>
          <w:shd w:val="clear" w:color="auto" w:fill="auto"/>
          <w:lang w:val="en-US" w:eastAsia="en-US" w:bidi="en-US"/>
        </w:rPr>
        <w:t xml:space="preserve">(σroιχapχ6s). </w:t>
      </w:r>
      <w:r>
        <w:rPr>
          <w:color w:val="9D9475"/>
          <w:spacing w:val="0"/>
          <w:w w:val="100"/>
          <w:position w:val="0"/>
          <w:shd w:val="clear" w:color="auto" w:fill="auto"/>
          <w:lang w:val="en-US" w:eastAsia="en-US" w:bidi="en-US"/>
        </w:rPr>
        <w:t xml:space="preserve">There were also </w:t>
      </w:r>
      <w:r>
        <w:rPr>
          <w:spacing w:val="0"/>
          <w:w w:val="100"/>
          <w:position w:val="0"/>
          <w:shd w:val="clear" w:color="auto" w:fill="auto"/>
          <w:lang w:val="en-US" w:eastAsia="en-US" w:bidi="en-US"/>
        </w:rPr>
        <w:t xml:space="preserve">the captain of the forecastle </w:t>
      </w:r>
      <w:r>
        <w:rPr>
          <w:i/>
          <w:iCs/>
          <w:spacing w:val="0"/>
          <w:w w:val="100"/>
          <w:position w:val="0"/>
          <w:sz w:val="14"/>
          <w:szCs w:val="14"/>
          <w:shd w:val="clear" w:color="auto" w:fill="auto"/>
          <w:lang w:val="en-US" w:eastAsia="en-US" w:bidi="en-US"/>
        </w:rPr>
        <w:t>(πρωpti&gt;s),</w:t>
      </w:r>
      <w:r>
        <w:rPr>
          <w:spacing w:val="0"/>
          <w:w w:val="100"/>
          <w:position w:val="0"/>
          <w:shd w:val="clear" w:color="auto" w:fill="auto"/>
          <w:lang w:val="en-US" w:eastAsia="en-US" w:bidi="en-US"/>
        </w:rPr>
        <w:t xml:space="preserve"> the </w:t>
      </w:r>
      <w:r>
        <w:rPr>
          <w:color w:val="9D9475"/>
          <w:spacing w:val="0"/>
          <w:w w:val="100"/>
          <w:position w:val="0"/>
          <w:shd w:val="clear" w:color="auto" w:fill="auto"/>
          <w:lang w:val="en-US" w:eastAsia="en-US" w:bidi="en-US"/>
        </w:rPr>
        <w:t xml:space="preserve">“ keleustes ” who gave the time </w:t>
      </w:r>
      <w:r>
        <w:rPr>
          <w:spacing w:val="0"/>
          <w:w w:val="100"/>
          <w:position w:val="0"/>
          <w:shd w:val="clear" w:color="auto" w:fill="auto"/>
          <w:lang w:val="en-US" w:eastAsia="en-US" w:bidi="en-US"/>
        </w:rPr>
        <w:t xml:space="preserve">to the rowers, and the ship’s piper </w:t>
      </w:r>
      <w:r>
        <w:rPr>
          <w:i/>
          <w:iCs/>
          <w:color w:val="9D9475"/>
          <w:spacing w:val="0"/>
          <w:w w:val="100"/>
          <w:position w:val="0"/>
          <w:sz w:val="14"/>
          <w:szCs w:val="14"/>
          <w:shd w:val="clear" w:color="auto" w:fill="auto"/>
          <w:lang w:val="en-US" w:eastAsia="en-US" w:bidi="en-US"/>
        </w:rPr>
        <w:t>(τpιηpaυ</w:t>
      </w:r>
      <w:r>
        <w:rPr>
          <w:rFonts w:ascii="Arial Unicode MS" w:eastAsia="Arial Unicode MS" w:hAnsi="Arial Unicode MS" w:cs="Arial Unicode MS"/>
          <w:i/>
          <w:iCs/>
          <w:color w:val="9D9475"/>
          <w:spacing w:val="0"/>
          <w:w w:val="100"/>
          <w:position w:val="0"/>
          <w:sz w:val="12"/>
          <w:szCs w:val="12"/>
          <w:shd w:val="clear" w:color="auto" w:fill="auto"/>
          <w:lang w:val="en-US" w:eastAsia="en-US" w:bidi="en-US"/>
        </w:rPr>
        <w:t>∖</w:t>
      </w:r>
      <w:r>
        <w:rPr>
          <w:i/>
          <w:iCs/>
          <w:color w:val="9D9475"/>
          <w:spacing w:val="0"/>
          <w:w w:val="100"/>
          <w:position w:val="0"/>
          <w:sz w:val="14"/>
          <w:szCs w:val="14"/>
          <w:shd w:val="clear" w:color="auto" w:fill="auto"/>
          <w:lang w:val="en-US" w:eastAsia="en-US" w:bidi="en-US"/>
        </w:rPr>
        <w:t>∙f</w:t>
      </w:r>
      <w:r>
        <w:rPr>
          <w:rFonts w:ascii="Arial Unicode MS" w:eastAsia="Arial Unicode MS" w:hAnsi="Arial Unicode MS" w:cs="Arial Unicode MS"/>
          <w:i/>
          <w:iCs/>
          <w:color w:val="9D9475"/>
          <w:spacing w:val="0"/>
          <w:w w:val="100"/>
          <w:position w:val="0"/>
          <w:sz w:val="12"/>
          <w:szCs w:val="12"/>
          <w:shd w:val="clear" w:color="auto" w:fill="auto"/>
          <w:lang w:val="en-US" w:eastAsia="en-US" w:bidi="en-US"/>
        </w:rPr>
        <w:t>∣</w:t>
      </w:r>
      <w:r>
        <w:rPr>
          <w:i/>
          <w:iCs/>
          <w:color w:val="9D9475"/>
          <w:spacing w:val="0"/>
          <w:w w:val="100"/>
          <w:position w:val="0"/>
          <w:sz w:val="14"/>
          <w:szCs w:val="14"/>
          <w:shd w:val="clear" w:color="auto" w:fill="auto"/>
          <w:lang w:val="en-US" w:eastAsia="en-US" w:bidi="en-US"/>
        </w:rPr>
        <w:t>s).</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rowers descended </w:t>
      </w:r>
      <w:r>
        <w:rPr>
          <w:spacing w:val="0"/>
          <w:w w:val="100"/>
          <w:position w:val="0"/>
          <w:shd w:val="clear" w:color="auto" w:fill="auto"/>
          <w:lang w:val="en-US" w:eastAsia="en-US" w:bidi="en-US"/>
        </w:rPr>
        <w:t xml:space="preserve">into the seven-foot space </w:t>
      </w:r>
      <w:r>
        <w:rPr>
          <w:color w:val="9D9475"/>
          <w:spacing w:val="0"/>
          <w:w w:val="100"/>
          <w:position w:val="0"/>
          <w:shd w:val="clear" w:color="auto" w:fill="auto"/>
          <w:lang w:val="en-US" w:eastAsia="en-US" w:bidi="en-US"/>
        </w:rPr>
        <w:t xml:space="preserve">between the </w:t>
      </w:r>
      <w:r>
        <w:rPr>
          <w:color w:val="9D9475"/>
          <w:spacing w:val="0"/>
          <w:w w:val="100"/>
          <w:position w:val="0"/>
          <w:shd w:val="clear" w:color="auto" w:fill="auto"/>
          <w:lang w:val="la-001" w:eastAsia="la-001" w:bidi="la-001"/>
        </w:rPr>
        <w:t xml:space="preserve">diaphragmata </w:t>
      </w:r>
      <w:r>
        <w:rPr>
          <w:color w:val="9D9475"/>
          <w:spacing w:val="0"/>
          <w:w w:val="100"/>
          <w:position w:val="0"/>
          <w:shd w:val="clear" w:color="auto" w:fill="auto"/>
          <w:lang w:val="en-US" w:eastAsia="en-US" w:bidi="en-US"/>
        </w:rPr>
        <w:t xml:space="preserve">and took </w:t>
      </w:r>
      <w:r>
        <w:rPr>
          <w:spacing w:val="0"/>
          <w:w w:val="100"/>
          <w:position w:val="0"/>
          <w:shd w:val="clear" w:color="auto" w:fill="auto"/>
          <w:lang w:val="en-US" w:eastAsia="en-US" w:bidi="en-US"/>
        </w:rPr>
        <w:t xml:space="preserve">their </w:t>
      </w:r>
      <w:r>
        <w:rPr>
          <w:color w:val="9D9475"/>
          <w:spacing w:val="0"/>
          <w:w w:val="100"/>
          <w:position w:val="0"/>
          <w:shd w:val="clear" w:color="auto" w:fill="auto"/>
          <w:lang w:val="en-US" w:eastAsia="en-US" w:bidi="en-US"/>
        </w:rPr>
        <w:t xml:space="preserve">places </w:t>
      </w:r>
      <w:r>
        <w:rPr>
          <w:spacing w:val="0"/>
          <w:w w:val="100"/>
          <w:position w:val="0"/>
          <w:shd w:val="clear" w:color="auto" w:fill="auto"/>
          <w:lang w:val="en-US" w:eastAsia="en-US" w:bidi="en-US"/>
        </w:rPr>
        <w:t xml:space="preserve">in regular order, </w:t>
      </w:r>
      <w:r>
        <w:rPr>
          <w:color w:val="9D9475"/>
          <w:spacing w:val="0"/>
          <w:w w:val="100"/>
          <w:position w:val="0"/>
          <w:shd w:val="clear" w:color="auto" w:fill="auto"/>
          <w:lang w:val="en-US" w:eastAsia="en-US" w:bidi="en-US"/>
        </w:rPr>
        <w:t xml:space="preserve">beginning with the </w:t>
      </w:r>
      <w:r>
        <w:rPr>
          <w:color w:val="9D9475"/>
          <w:spacing w:val="0"/>
          <w:w w:val="100"/>
          <w:position w:val="0"/>
          <w:shd w:val="clear" w:color="auto" w:fill="auto"/>
          <w:lang w:val="la-001" w:eastAsia="la-001" w:bidi="la-001"/>
        </w:rPr>
        <w:t xml:space="preserve">thalami </w:t>
      </w:r>
      <w:r>
        <w:rPr>
          <w:color w:val="9D9475"/>
          <w:spacing w:val="0"/>
          <w:w w:val="100"/>
          <w:position w:val="0"/>
          <w:shd w:val="clear" w:color="auto" w:fill="auto"/>
          <w:lang w:val="fr-FR" w:eastAsia="fr-FR" w:bidi="fr-FR"/>
        </w:rPr>
        <w:t xml:space="preserve">tes.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economy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space </w:t>
      </w:r>
      <w:r>
        <w:rPr>
          <w:spacing w:val="0"/>
          <w:w w:val="100"/>
          <w:position w:val="0"/>
          <w:shd w:val="clear" w:color="auto" w:fill="auto"/>
          <w:lang w:val="en-US" w:eastAsia="en-US" w:bidi="en-US"/>
        </w:rPr>
        <w:t xml:space="preserve">was such </w:t>
      </w:r>
      <w:r>
        <w:rPr>
          <w:color w:val="9D9475"/>
          <w:spacing w:val="0"/>
          <w:w w:val="100"/>
          <w:position w:val="0"/>
          <w:shd w:val="clear" w:color="auto" w:fill="auto"/>
          <w:lang w:val="en-US" w:eastAsia="en-US" w:bidi="en-US"/>
        </w:rPr>
        <w:t xml:space="preserve">that, as Cicero remarks, there </w:t>
      </w:r>
      <w:r>
        <w:rPr>
          <w:spacing w:val="0"/>
          <w:w w:val="100"/>
          <w:position w:val="0"/>
          <w:shd w:val="clear" w:color="auto" w:fill="auto"/>
          <w:lang w:val="en-US" w:eastAsia="en-US" w:bidi="en-US"/>
        </w:rPr>
        <w:t xml:space="preserve">was </w:t>
      </w:r>
      <w:r>
        <w:rPr>
          <w:color w:val="9D9475"/>
          <w:spacing w:val="0"/>
          <w:w w:val="100"/>
          <w:position w:val="0"/>
          <w:shd w:val="clear" w:color="auto" w:fill="auto"/>
          <w:lang w:val="en-US" w:eastAsia="en-US" w:bidi="en-US"/>
        </w:rPr>
        <w:t xml:space="preserve">not room </w:t>
      </w:r>
      <w:r>
        <w:rPr>
          <w:spacing w:val="0"/>
          <w:w w:val="100"/>
          <w:position w:val="0"/>
          <w:shd w:val="clear" w:color="auto" w:fill="auto"/>
          <w:lang w:val="en-US" w:eastAsia="en-US" w:bidi="en-US"/>
        </w:rPr>
        <w:t xml:space="preserve">for </w:t>
      </w:r>
      <w:r>
        <w:rPr>
          <w:color w:val="9D9475"/>
          <w:spacing w:val="0"/>
          <w:w w:val="100"/>
          <w:position w:val="0"/>
          <w:shd w:val="clear" w:color="auto" w:fill="auto"/>
          <w:lang w:val="en-US" w:eastAsia="en-US" w:bidi="en-US"/>
        </w:rPr>
        <w:t xml:space="preserve">one </w:t>
      </w:r>
      <w:r>
        <w:rPr>
          <w:spacing w:val="0"/>
          <w:w w:val="100"/>
          <w:position w:val="0"/>
          <w:shd w:val="clear" w:color="auto" w:fill="auto"/>
          <w:lang w:val="en-US" w:eastAsia="en-US" w:bidi="en-US"/>
        </w:rPr>
        <w:t>man more.</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improvement made in the build of their vessels by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Corinthian and Syracusan shipwrights, by which the </w:t>
      </w:r>
      <w:r>
        <w:rPr>
          <w:color w:val="9D9475"/>
          <w:spacing w:val="0"/>
          <w:w w:val="100"/>
          <w:position w:val="0"/>
          <w:shd w:val="clear" w:color="auto" w:fill="auto"/>
          <w:lang w:val="en-US" w:eastAsia="en-US" w:bidi="en-US"/>
        </w:rPr>
        <w:t xml:space="preserve">bows were so much </w:t>
      </w:r>
      <w:r>
        <w:rPr>
          <w:spacing w:val="0"/>
          <w:w w:val="100"/>
          <w:position w:val="0"/>
          <w:shd w:val="clear" w:color="auto" w:fill="auto"/>
          <w:lang w:val="en-US" w:eastAsia="en-US" w:bidi="en-US"/>
        </w:rPr>
        <w:t xml:space="preserve">strengthened that they were able to </w:t>
      </w:r>
      <w:r>
        <w:rPr>
          <w:color w:val="9D9475"/>
          <w:spacing w:val="0"/>
          <w:w w:val="100"/>
          <w:position w:val="0"/>
          <w:shd w:val="clear" w:color="auto" w:fill="auto"/>
          <w:lang w:val="en-US" w:eastAsia="en-US" w:bidi="en-US"/>
        </w:rPr>
        <w:t xml:space="preserve">meet </w:t>
      </w:r>
      <w:r>
        <w:rPr>
          <w:spacing w:val="0"/>
          <w:w w:val="100"/>
          <w:position w:val="0"/>
          <w:shd w:val="clear" w:color="auto" w:fill="auto"/>
          <w:lang w:val="en-US" w:eastAsia="en-US" w:bidi="en-US"/>
        </w:rPr>
        <w:t xml:space="preserve">the Athenian attack stem on </w:t>
      </w:r>
      <w:r>
        <w:rPr>
          <w:i/>
          <w:iCs/>
          <w:spacing w:val="0"/>
          <w:w w:val="100"/>
          <w:position w:val="0"/>
          <w:shd w:val="clear" w:color="auto" w:fill="auto"/>
          <w:lang w:val="el-GR" w:eastAsia="el-GR" w:bidi="el-GR"/>
        </w:rPr>
        <w:t>(προσβολή),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caused </w:t>
      </w:r>
      <w:r>
        <w:rPr>
          <w:color w:val="9D9475"/>
          <w:spacing w:val="0"/>
          <w:w w:val="100"/>
          <w:position w:val="0"/>
          <w:shd w:val="clear" w:color="auto" w:fill="auto"/>
          <w:lang w:val="en-US" w:eastAsia="en-US" w:bidi="en-US"/>
        </w:rPr>
        <w:t xml:space="preserve">a change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tactics, </w:t>
      </w:r>
      <w:r>
        <w:rPr>
          <w:spacing w:val="0"/>
          <w:w w:val="100"/>
          <w:position w:val="0"/>
          <w:shd w:val="clear" w:color="auto" w:fill="auto"/>
          <w:lang w:val="en-US" w:eastAsia="en-US" w:bidi="en-US"/>
        </w:rPr>
        <w:t xml:space="preserve">and gave an impetus to the building </w:t>
      </w:r>
      <w:r>
        <w:rPr>
          <w:color w:val="9D9475"/>
          <w:spacing w:val="0"/>
          <w:w w:val="100"/>
          <w:position w:val="0"/>
          <w:shd w:val="clear" w:color="auto" w:fill="auto"/>
          <w:lang w:val="en-US" w:eastAsia="en-US" w:bidi="en-US"/>
        </w:rPr>
        <w:t>of larger vessels</w:t>
      </w: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quadriremes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quinqueremes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in which </w:t>
      </w:r>
      <w:r>
        <w:rPr>
          <w:color w:val="9D9475"/>
          <w:spacing w:val="0"/>
          <w:w w:val="100"/>
          <w:position w:val="0"/>
          <w:shd w:val="clear" w:color="auto" w:fill="auto"/>
          <w:lang w:val="en-US" w:eastAsia="en-US" w:bidi="en-US"/>
        </w:rPr>
        <w:t xml:space="preserve">increased </w:t>
      </w:r>
      <w:r>
        <w:rPr>
          <w:spacing w:val="0"/>
          <w:w w:val="100"/>
          <w:position w:val="0"/>
          <w:shd w:val="clear" w:color="auto" w:fill="auto"/>
          <w:lang w:val="en-US" w:eastAsia="en-US" w:bidi="en-US"/>
        </w:rPr>
        <w:t xml:space="preserve">oar-power was available for the propulsion of the </w:t>
      </w:r>
      <w:r>
        <w:rPr>
          <w:color w:val="9D9475"/>
          <w:spacing w:val="0"/>
          <w:w w:val="100"/>
          <w:position w:val="0"/>
          <w:shd w:val="clear" w:color="auto" w:fill="auto"/>
          <w:lang w:val="en-US" w:eastAsia="en-US" w:bidi="en-US"/>
        </w:rPr>
        <w:t xml:space="preserve">heavier </w:t>
      </w:r>
      <w:r>
        <w:rPr>
          <w:spacing w:val="0"/>
          <w:w w:val="100"/>
          <w:position w:val="0"/>
          <w:shd w:val="clear" w:color="auto" w:fill="auto"/>
          <w:lang w:val="en-US" w:eastAsia="en-US" w:bidi="en-US"/>
        </w:rPr>
        <w:t>weights.</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principle these </w:t>
      </w:r>
      <w:r>
        <w:rPr>
          <w:spacing w:val="0"/>
          <w:w w:val="100"/>
          <w:position w:val="0"/>
          <w:shd w:val="clear" w:color="auto" w:fill="auto"/>
          <w:lang w:val="en-US" w:eastAsia="en-US" w:bidi="en-US"/>
        </w:rPr>
        <w:t xml:space="preserve">vessels were only expansions of the </w:t>
      </w:r>
      <w:r>
        <w:rPr>
          <w:color w:val="9D9475"/>
          <w:spacing w:val="0"/>
          <w:w w:val="100"/>
          <w:position w:val="0"/>
          <w:shd w:val="clear" w:color="auto" w:fill="auto"/>
          <w:lang w:val="en-US" w:eastAsia="en-US" w:bidi="en-US"/>
        </w:rPr>
        <w:t xml:space="preserve">trireme, so </w:t>
      </w:r>
      <w:r>
        <w:rPr>
          <w:spacing w:val="0"/>
          <w:w w:val="100"/>
          <w:position w:val="0"/>
          <w:shd w:val="clear" w:color="auto" w:fill="auto"/>
          <w:lang w:val="en-US" w:eastAsia="en-US" w:bidi="en-US"/>
        </w:rPr>
        <w:t xml:space="preserve">far as the disposition of the rowers was </w:t>
      </w:r>
      <w:r>
        <w:rPr>
          <w:color w:val="9D9475"/>
          <w:spacing w:val="0"/>
          <w:w w:val="100"/>
          <w:position w:val="0"/>
          <w:shd w:val="clear" w:color="auto" w:fill="auto"/>
          <w:lang w:val="en-US" w:eastAsia="en-US" w:bidi="en-US"/>
        </w:rPr>
        <w:t xml:space="preserve">concerned, </w:t>
      </w:r>
      <w:r>
        <w:rPr>
          <w:spacing w:val="0"/>
          <w:w w:val="100"/>
          <w:position w:val="0"/>
          <w:shd w:val="clear" w:color="auto" w:fill="auto"/>
          <w:lang w:val="en-US" w:eastAsia="en-US" w:bidi="en-US"/>
        </w:rPr>
        <w:t>but the speed could not have increased in pro</w:t>
        <w:softHyphen/>
      </w:r>
      <w:r>
        <w:rPr>
          <w:color w:val="9D9475"/>
          <w:spacing w:val="0"/>
          <w:w w:val="100"/>
          <w:position w:val="0"/>
          <w:shd w:val="clear" w:color="auto" w:fill="auto"/>
          <w:lang w:val="en-US" w:eastAsia="en-US" w:bidi="en-US"/>
        </w:rPr>
        <w:t xml:space="preserve">portion </w:t>
      </w:r>
      <w:r>
        <w:rPr>
          <w:spacing w:val="0"/>
          <w:w w:val="100"/>
          <w:position w:val="0"/>
          <w:shd w:val="clear" w:color="auto" w:fill="auto"/>
          <w:lang w:val="en-US" w:eastAsia="en-US" w:bidi="en-US"/>
        </w:rPr>
        <w:t xml:space="preserve">to the weight, and hence arose the variety of </w:t>
      </w:r>
      <w:r>
        <w:rPr>
          <w:color w:val="9D9475"/>
          <w:spacing w:val="0"/>
          <w:w w:val="100"/>
          <w:position w:val="0"/>
          <w:shd w:val="clear" w:color="auto" w:fill="auto"/>
          <w:lang w:val="en-US" w:eastAsia="en-US" w:bidi="en-US"/>
        </w:rPr>
        <w:t xml:space="preserve">contrivances </w:t>
      </w:r>
      <w:r>
        <w:rPr>
          <w:spacing w:val="0"/>
          <w:w w:val="100"/>
          <w:position w:val="0"/>
          <w:shd w:val="clear" w:color="auto" w:fill="auto"/>
          <w:lang w:val="en-US" w:eastAsia="en-US" w:bidi="en-US"/>
        </w:rPr>
        <w:t xml:space="preserve">which superseded the ramming tactics of the </w:t>
      </w:r>
      <w:r>
        <w:rPr>
          <w:color w:val="9D9475"/>
          <w:spacing w:val="0"/>
          <w:w w:val="100"/>
          <w:position w:val="0"/>
          <w:shd w:val="clear" w:color="auto" w:fill="auto"/>
          <w:lang w:val="en-US" w:eastAsia="en-US" w:bidi="en-US"/>
        </w:rPr>
        <w:t xml:space="preserve">days of </w:t>
      </w:r>
      <w:r>
        <w:rPr>
          <w:spacing w:val="0"/>
          <w:w w:val="100"/>
          <w:position w:val="0"/>
          <w:shd w:val="clear" w:color="auto" w:fill="auto"/>
          <w:lang w:val="la-001" w:eastAsia="la-001" w:bidi="la-001"/>
        </w:rPr>
        <w:t xml:space="preserve">Phormio. </w:t>
      </w:r>
      <w:r>
        <w:rPr>
          <w:spacing w:val="0"/>
          <w:w w:val="100"/>
          <w:position w:val="0"/>
          <w:shd w:val="clear" w:color="auto" w:fill="auto"/>
          <w:lang w:val="en-US" w:eastAsia="en-US" w:bidi="en-US"/>
        </w:rPr>
        <w:t xml:space="preserve">In the century that succeeded the </w:t>
      </w:r>
      <w:r>
        <w:rPr>
          <w:color w:val="9D9475"/>
          <w:spacing w:val="0"/>
          <w:w w:val="100"/>
          <w:position w:val="0"/>
          <w:shd w:val="clear" w:color="auto" w:fill="auto"/>
          <w:lang w:val="en-US" w:eastAsia="en-US" w:bidi="en-US"/>
        </w:rPr>
        <w:t xml:space="preserve">close </w:t>
      </w:r>
      <w:r>
        <w:rPr>
          <w:spacing w:val="0"/>
          <w:w w:val="100"/>
          <w:position w:val="0"/>
          <w:shd w:val="clear" w:color="auto" w:fill="auto"/>
          <w:lang w:val="en-US" w:eastAsia="en-US" w:bidi="en-US"/>
        </w:rPr>
        <w:t xml:space="preserve">of the Peloponnesian War the fashion of building </w:t>
      </w:r>
      <w:r>
        <w:rPr>
          <w:color w:val="9D9475"/>
          <w:spacing w:val="0"/>
          <w:w w:val="100"/>
          <w:position w:val="0"/>
          <w:shd w:val="clear" w:color="auto" w:fill="auto"/>
          <w:lang w:val="en-US" w:eastAsia="en-US" w:bidi="en-US"/>
        </w:rPr>
        <w:t xml:space="preserve">big vessels </w:t>
      </w:r>
      <w:r>
        <w:rPr>
          <w:spacing w:val="0"/>
          <w:w w:val="100"/>
          <w:position w:val="0"/>
          <w:shd w:val="clear" w:color="auto" w:fill="auto"/>
          <w:lang w:val="en-US" w:eastAsia="en-US" w:bidi="en-US"/>
        </w:rPr>
        <w:t xml:space="preserve">became prevalent. We hear of various </w:t>
      </w:r>
      <w:r>
        <w:rPr>
          <w:color w:val="9D9475"/>
          <w:spacing w:val="0"/>
          <w:w w:val="100"/>
          <w:position w:val="0"/>
          <w:shd w:val="clear" w:color="auto" w:fill="auto"/>
          <w:lang w:val="en-US" w:eastAsia="en-US" w:bidi="en-US"/>
        </w:rPr>
        <w:t xml:space="preserve">numbers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banks </w:t>
      </w:r>
      <w:r>
        <w:rPr>
          <w:spacing w:val="0"/>
          <w:w w:val="100"/>
          <w:position w:val="0"/>
          <w:shd w:val="clear" w:color="auto" w:fill="auto"/>
          <w:lang w:val="en-US" w:eastAsia="en-US" w:bidi="en-US"/>
        </w:rPr>
        <w:t xml:space="preserve">of oars up to sixteen </w:t>
      </w:r>
      <w:r>
        <w:rPr>
          <w:i/>
          <w:iCs/>
          <w:spacing w:val="0"/>
          <w:w w:val="100"/>
          <w:position w:val="0"/>
          <w:shd w:val="clear" w:color="auto" w:fill="auto"/>
          <w:lang w:val="en-US" w:eastAsia="en-US" w:bidi="en-US"/>
        </w:rPr>
        <w:t xml:space="preserve">(tκκaβtκηpη) </w:t>
      </w:r>
      <w:r>
        <w:rPr>
          <w:color w:val="9D9475"/>
          <w:spacing w:val="0"/>
          <w:w w:val="100"/>
          <w:position w:val="0"/>
          <w:shd w:val="clear" w:color="auto" w:fill="auto"/>
          <w:lang w:val="en-US" w:eastAsia="en-US" w:bidi="en-US"/>
        </w:rPr>
        <w:t xml:space="preserve">—the big vessel </w:t>
      </w:r>
      <w:r>
        <w:rPr>
          <w:spacing w:val="0"/>
          <w:w w:val="100"/>
          <w:position w:val="0"/>
          <w:shd w:val="clear" w:color="auto" w:fill="auto"/>
          <w:lang w:val="en-US" w:eastAsia="en-US" w:bidi="en-US"/>
        </w:rPr>
        <w:t xml:space="preserve">of Demetrius </w:t>
      </w:r>
      <w:r>
        <w:rPr>
          <w:spacing w:val="0"/>
          <w:w w:val="100"/>
          <w:position w:val="0"/>
          <w:shd w:val="clear" w:color="auto" w:fill="auto"/>
          <w:lang w:val="la-001" w:eastAsia="la-001" w:bidi="la-001"/>
        </w:rPr>
        <w:t xml:space="preserve">Poliorcetes. </w:t>
      </w:r>
      <w:r>
        <w:rPr>
          <w:spacing w:val="0"/>
          <w:w w:val="100"/>
          <w:position w:val="0"/>
          <w:shd w:val="clear" w:color="auto" w:fill="auto"/>
          <w:lang w:val="en-US" w:eastAsia="en-US" w:bidi="en-US"/>
        </w:rPr>
        <w:t xml:space="preserve">The famous </w:t>
      </w:r>
      <w:r>
        <w:rPr>
          <w:color w:val="9D9475"/>
          <w:spacing w:val="0"/>
          <w:w w:val="100"/>
          <w:position w:val="0"/>
          <w:shd w:val="clear" w:color="auto" w:fill="auto"/>
          <w:lang w:val="en-US" w:eastAsia="en-US" w:bidi="en-US"/>
        </w:rPr>
        <w:t xml:space="preserve">tesseraconteres </w:t>
      </w:r>
      <w:r>
        <w:rPr>
          <w:spacing w:val="0"/>
          <w:w w:val="100"/>
          <w:position w:val="0"/>
          <w:shd w:val="clear" w:color="auto" w:fill="auto"/>
          <w:lang w:val="en-US" w:eastAsia="en-US" w:bidi="en-US"/>
        </w:rPr>
        <w:t xml:space="preserve">or forty-banked vessel of Ptolemy </w:t>
      </w:r>
      <w:r>
        <w:rPr>
          <w:spacing w:val="0"/>
          <w:w w:val="100"/>
          <w:position w:val="0"/>
          <w:shd w:val="clear" w:color="auto" w:fill="auto"/>
          <w:lang w:val="la-001" w:eastAsia="la-001" w:bidi="la-001"/>
        </w:rPr>
        <w:t>Philo</w:t>
        <w:softHyphen/>
      </w:r>
      <w:r>
        <w:rPr>
          <w:color w:val="9D9475"/>
          <w:spacing w:val="0"/>
          <w:w w:val="100"/>
          <w:position w:val="0"/>
          <w:shd w:val="clear" w:color="auto" w:fill="auto"/>
          <w:lang w:val="la-001" w:eastAsia="la-001" w:bidi="la-001"/>
        </w:rPr>
        <w:t xml:space="preserve">pator </w:t>
      </w:r>
      <w:r>
        <w:rPr>
          <w:color w:val="9D9475"/>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in reality nothing more than a costly and </w:t>
      </w:r>
      <w:r>
        <w:rPr>
          <w:color w:val="9D9475"/>
          <w:spacing w:val="0"/>
          <w:w w:val="100"/>
          <w:position w:val="0"/>
          <w:shd w:val="clear" w:color="auto" w:fill="auto"/>
          <w:lang w:val="en-US" w:eastAsia="en-US" w:bidi="en-US"/>
        </w:rPr>
        <w:t xml:space="preserve">ingenious </w:t>
      </w:r>
      <w:r>
        <w:rPr>
          <w:spacing w:val="0"/>
          <w:w w:val="100"/>
          <w:position w:val="0"/>
          <w:shd w:val="clear" w:color="auto" w:fill="auto"/>
          <w:lang w:val="en-US" w:eastAsia="en-US" w:bidi="en-US"/>
        </w:rPr>
        <w:t xml:space="preserve">toy, and never of any practical use. The fact, </w:t>
      </w:r>
      <w:r>
        <w:rPr>
          <w:color w:val="9D9475"/>
          <w:spacing w:val="0"/>
          <w:w w:val="100"/>
          <w:position w:val="0"/>
          <w:shd w:val="clear" w:color="auto" w:fill="auto"/>
          <w:lang w:val="en-US" w:eastAsia="en-US" w:bidi="en-US"/>
        </w:rPr>
        <w:t xml:space="preserve">however, </w:t>
      </w:r>
      <w:r>
        <w:rPr>
          <w:spacing w:val="0"/>
          <w:w w:val="100"/>
          <w:position w:val="0"/>
          <w:shd w:val="clear" w:color="auto" w:fill="auto"/>
          <w:lang w:val="en-US" w:eastAsia="en-US" w:bidi="en-US"/>
        </w:rPr>
        <w:t xml:space="preserve">of its construction shows the extent to which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shipwright’s art had been developed among the </w:t>
      </w:r>
      <w:r>
        <w:rPr>
          <w:color w:val="9D9475"/>
          <w:spacing w:val="0"/>
          <w:w w:val="100"/>
          <w:position w:val="0"/>
          <w:shd w:val="clear" w:color="auto" w:fill="auto"/>
          <w:lang w:val="en-US" w:eastAsia="en-US" w:bidi="en-US"/>
        </w:rPr>
        <w:t>ancients.</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Romans, who developed their naval power during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First Punic War, were deficient in naval construction </w:t>
      </w:r>
      <w:r>
        <w:rPr>
          <w:color w:val="9D9475"/>
          <w:spacing w:val="0"/>
          <w:w w:val="100"/>
          <w:position w:val="0"/>
          <w:shd w:val="clear" w:color="auto" w:fill="auto"/>
          <w:lang w:val="en-US" w:eastAsia="en-US" w:bidi="en-US"/>
        </w:rPr>
        <w:t xml:space="preserve">till they </w:t>
      </w:r>
      <w:r>
        <w:rPr>
          <w:spacing w:val="0"/>
          <w:w w:val="100"/>
          <w:position w:val="0"/>
          <w:shd w:val="clear" w:color="auto" w:fill="auto"/>
          <w:lang w:val="en-US" w:eastAsia="en-US" w:bidi="en-US"/>
        </w:rPr>
        <w:t>learnt the art from their enemies the Cartha</w:t>
        <w:softHyphen/>
      </w:r>
      <w:r>
        <w:rPr>
          <w:color w:val="9D9475"/>
          <w:spacing w:val="0"/>
          <w:w w:val="100"/>
          <w:position w:val="0"/>
          <w:shd w:val="clear" w:color="auto" w:fill="auto"/>
          <w:lang w:val="en-US" w:eastAsia="en-US" w:bidi="en-US"/>
        </w:rPr>
        <w:t xml:space="preserve">ginians. </w:t>
      </w:r>
      <w:r>
        <w:rPr>
          <w:spacing w:val="0"/>
          <w:w w:val="100"/>
          <w:position w:val="0"/>
          <w:shd w:val="clear" w:color="auto" w:fill="auto"/>
          <w:lang w:val="en-US" w:eastAsia="en-US" w:bidi="en-US"/>
        </w:rPr>
        <w:t xml:space="preserve">They copied </w:t>
      </w:r>
      <w:r>
        <w:rPr>
          <w:spacing w:val="0"/>
          <w:w w:val="100"/>
          <w:position w:val="0"/>
          <w:shd w:val="clear" w:color="auto" w:fill="auto"/>
          <w:lang w:val="la-001" w:eastAsia="la-001" w:bidi="la-001"/>
        </w:rPr>
        <w:t xml:space="preserve">a quinquereme </w:t>
      </w:r>
      <w:r>
        <w:rPr>
          <w:spacing w:val="0"/>
          <w:w w:val="100"/>
          <w:position w:val="0"/>
          <w:shd w:val="clear" w:color="auto" w:fill="auto"/>
          <w:lang w:val="en-US" w:eastAsia="en-US" w:bidi="en-US"/>
        </w:rPr>
        <w:t xml:space="preserve">which had drifted </w:t>
      </w:r>
      <w:r>
        <w:rPr>
          <w:color w:val="9D9475"/>
          <w:spacing w:val="0"/>
          <w:w w:val="100"/>
          <w:position w:val="0"/>
          <w:shd w:val="clear" w:color="auto" w:fill="auto"/>
          <w:lang w:val="en-US" w:eastAsia="en-US" w:bidi="en-US"/>
        </w:rPr>
        <w:t xml:space="preserve">on to the </w:t>
      </w:r>
      <w:r>
        <w:rPr>
          <w:spacing w:val="0"/>
          <w:w w:val="100"/>
          <w:position w:val="0"/>
          <w:shd w:val="clear" w:color="auto" w:fill="auto"/>
          <w:lang w:val="en-US" w:eastAsia="en-US" w:bidi="en-US"/>
        </w:rPr>
        <w:t xml:space="preserve">coast, and, with crews taught to row on frames </w:t>
      </w:r>
      <w:r>
        <w:rPr>
          <w:color w:val="9D9475"/>
          <w:spacing w:val="0"/>
          <w:w w:val="100"/>
          <w:position w:val="0"/>
          <w:shd w:val="clear" w:color="auto" w:fill="auto"/>
          <w:lang w:val="en-US" w:eastAsia="en-US" w:bidi="en-US"/>
        </w:rPr>
        <w:t xml:space="preserve">set up </w:t>
      </w:r>
      <w:r>
        <w:rPr>
          <w:spacing w:val="0"/>
          <w:w w:val="100"/>
          <w:position w:val="0"/>
          <w:shd w:val="clear" w:color="auto" w:fill="auto"/>
          <w:lang w:val="en-US" w:eastAsia="en-US" w:bidi="en-US"/>
        </w:rPr>
        <w:t xml:space="preserve">on dry land, manned a fleet which we are told was </w:t>
      </w:r>
      <w:r>
        <w:rPr>
          <w:color w:val="9D9475"/>
          <w:spacing w:val="0"/>
          <w:w w:val="100"/>
          <w:position w:val="0"/>
          <w:shd w:val="clear" w:color="auto" w:fill="auto"/>
          <w:lang w:val="en-US" w:eastAsia="en-US" w:bidi="en-US"/>
        </w:rPr>
        <w:t xml:space="preserve">built </w:t>
      </w:r>
      <w:r>
        <w:rPr>
          <w:spacing w:val="0"/>
          <w:w w:val="100"/>
          <w:position w:val="0"/>
          <w:shd w:val="clear" w:color="auto" w:fill="auto"/>
          <w:lang w:val="en-US" w:eastAsia="en-US" w:bidi="en-US"/>
        </w:rPr>
        <w:t xml:space="preserve">in sixty </w:t>
      </w:r>
      <w:r>
        <w:rPr>
          <w:color w:val="9D9475"/>
          <w:spacing w:val="0"/>
          <w:w w:val="100"/>
          <w:position w:val="0"/>
          <w:shd w:val="clear" w:color="auto" w:fill="auto"/>
          <w:lang w:val="en-US" w:eastAsia="en-US" w:bidi="en-US"/>
        </w:rPr>
        <w:t xml:space="preserve">days </w:t>
      </w:r>
      <w:r>
        <w:rPr>
          <w:spacing w:val="0"/>
          <w:w w:val="100"/>
          <w:position w:val="0"/>
          <w:shd w:val="clear" w:color="auto" w:fill="auto"/>
          <w:lang w:val="en-US" w:eastAsia="en-US" w:bidi="en-US"/>
        </w:rPr>
        <w:t xml:space="preserve">from the time the trees were cut down. </w:t>
      </w:r>
      <w:r>
        <w:rPr>
          <w:color w:val="9D9475"/>
          <w:spacing w:val="0"/>
          <w:w w:val="100"/>
          <w:position w:val="0"/>
          <w:shd w:val="clear" w:color="auto" w:fill="auto"/>
          <w:lang w:val="en-US" w:eastAsia="en-US" w:bidi="en-US"/>
        </w:rPr>
        <w:t xml:space="preserve">After the </w:t>
      </w:r>
      <w:r>
        <w:rPr>
          <w:spacing w:val="0"/>
          <w:w w:val="100"/>
          <w:position w:val="0"/>
          <w:shd w:val="clear" w:color="auto" w:fill="auto"/>
          <w:lang w:val="en-US" w:eastAsia="en-US" w:bidi="en-US"/>
        </w:rPr>
        <w:t xml:space="preserve">Punic War, in which the use of boarding tactics </w:t>
      </w:r>
      <w:r>
        <w:rPr>
          <w:color w:val="9D9475"/>
          <w:spacing w:val="0"/>
          <w:w w:val="100"/>
          <w:position w:val="0"/>
          <w:shd w:val="clear" w:color="auto" w:fill="auto"/>
          <w:lang w:val="en-US" w:eastAsia="en-US" w:bidi="en-US"/>
        </w:rPr>
        <w:t xml:space="preserve">gave </w:t>
      </w:r>
      <w:r>
        <w:rPr>
          <w:spacing w:val="0"/>
          <w:w w:val="100"/>
          <w:position w:val="0"/>
          <w:shd w:val="clear" w:color="auto" w:fill="auto"/>
          <w:lang w:val="en-US" w:eastAsia="en-US" w:bidi="en-US"/>
        </w:rPr>
        <w:t xml:space="preserve">the Romans command of the sea, the larger rates </w:t>
      </w:r>
      <w:r>
        <w:rPr>
          <w:color w:val="9D9475"/>
          <w:spacing w:val="0"/>
          <w:w w:val="100"/>
          <w:position w:val="0"/>
          <w:shd w:val="clear" w:color="auto" w:fill="auto"/>
          <w:lang w:val="en-US" w:eastAsia="en-US" w:bidi="en-US"/>
        </w:rPr>
        <w:t>—</w:t>
      </w:r>
      <w:r>
        <w:rPr>
          <w:color w:val="9D9475"/>
          <w:spacing w:val="0"/>
          <w:w w:val="100"/>
          <w:position w:val="0"/>
          <w:shd w:val="clear" w:color="auto" w:fill="auto"/>
          <w:lang w:val="la-001" w:eastAsia="la-001" w:bidi="la-001"/>
        </w:rPr>
        <w:t xml:space="preserve">quinqueremes, </w:t>
      </w:r>
      <w:r>
        <w:rPr>
          <w:spacing w:val="0"/>
          <w:w w:val="100"/>
          <w:position w:val="0"/>
          <w:shd w:val="clear" w:color="auto" w:fill="auto"/>
          <w:lang w:val="en-US" w:eastAsia="en-US" w:bidi="en-US"/>
        </w:rPr>
        <w:t xml:space="preserve">hexiremes, octiremes—continued in use </w:t>
      </w:r>
      <w:r>
        <w:rPr>
          <w:color w:val="9D9475"/>
          <w:spacing w:val="0"/>
          <w:w w:val="100"/>
          <w:position w:val="0"/>
          <w:shd w:val="clear" w:color="auto" w:fill="auto"/>
          <w:lang w:val="en-US" w:eastAsia="en-US" w:bidi="en-US"/>
        </w:rPr>
        <w:t xml:space="preserve">until at </w:t>
      </w:r>
      <w:r>
        <w:rPr>
          <w:spacing w:val="0"/>
          <w:w w:val="100"/>
          <w:position w:val="0"/>
          <w:shd w:val="clear" w:color="auto" w:fill="auto"/>
          <w:lang w:val="la-001" w:eastAsia="la-001" w:bidi="la-001"/>
        </w:rPr>
        <w:t xml:space="preserve">Actium </w:t>
      </w:r>
      <w:r>
        <w:rPr>
          <w:spacing w:val="0"/>
          <w:w w:val="100"/>
          <w:position w:val="0"/>
          <w:shd w:val="clear" w:color="auto" w:fill="auto"/>
          <w:lang w:val="en-US" w:eastAsia="en-US" w:bidi="en-US"/>
        </w:rPr>
        <w:t xml:space="preserve">the fate of the big vessels was sealed by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victory of the light Liburnian galleys. The larger </w:t>
      </w:r>
      <w:r>
        <w:rPr>
          <w:color w:val="9D9475"/>
          <w:spacing w:val="0"/>
          <w:w w:val="100"/>
          <w:position w:val="0"/>
          <w:shd w:val="clear" w:color="auto" w:fill="auto"/>
          <w:lang w:val="en-US" w:eastAsia="en-US" w:bidi="en-US"/>
        </w:rPr>
        <w:t xml:space="preserve">classes, </w:t>
      </w:r>
      <w:r>
        <w:rPr>
          <w:spacing w:val="0"/>
          <w:w w:val="100"/>
          <w:position w:val="0"/>
          <w:shd w:val="clear" w:color="auto" w:fill="auto"/>
          <w:lang w:val="en-US" w:eastAsia="en-US" w:bidi="en-US"/>
        </w:rPr>
        <w:t xml:space="preserve">though still employed as guardships for some time, </w:t>
      </w:r>
      <w:r>
        <w:rPr>
          <w:color w:val="9D9475"/>
          <w:spacing w:val="0"/>
          <w:w w:val="100"/>
          <w:position w:val="0"/>
          <w:shd w:val="clear" w:color="auto" w:fill="auto"/>
          <w:lang w:val="en-US" w:eastAsia="en-US" w:bidi="en-US"/>
        </w:rPr>
        <w:t xml:space="preserve">fell </w:t>
      </w:r>
      <w:r>
        <w:rPr>
          <w:spacing w:val="0"/>
          <w:w w:val="100"/>
          <w:position w:val="0"/>
          <w:shd w:val="clear" w:color="auto" w:fill="auto"/>
          <w:lang w:val="en-US" w:eastAsia="en-US" w:bidi="en-US"/>
        </w:rPr>
        <w:t xml:space="preserve">into disuse, and the art of building them and the </w:t>
      </w:r>
      <w:r>
        <w:rPr>
          <w:color w:val="9D9475"/>
          <w:spacing w:val="0"/>
          <w:w w:val="100"/>
          <w:position w:val="0"/>
          <w:shd w:val="clear" w:color="auto" w:fill="auto"/>
          <w:lang w:val="en-US" w:eastAsia="en-US" w:bidi="en-US"/>
        </w:rPr>
        <w:t xml:space="preserve">knowledge </w:t>
      </w:r>
      <w:r>
        <w:rPr>
          <w:spacing w:val="0"/>
          <w:w w:val="100"/>
          <w:position w:val="0"/>
          <w:shd w:val="clear" w:color="auto" w:fill="auto"/>
          <w:lang w:val="en-US" w:eastAsia="en-US" w:bidi="en-US"/>
        </w:rPr>
        <w:t>of their interior arrangements were lost.</w:t>
      </w:r>
    </w:p>
    <w:tbl>
      <w:tblPr>
        <w:tblOverlap w:val="never"/>
        <w:jc w:val="left"/>
        <w:tblLayout w:type="fixed"/>
      </w:tblPr>
      <w:tblGrid>
        <w:gridCol w:w="1919"/>
        <w:gridCol w:w="817"/>
        <w:gridCol w:w="817"/>
        <w:gridCol w:w="1004"/>
        <w:gridCol w:w="104"/>
      </w:tblGrid>
      <w:tr>
        <w:trPr>
          <w:trHeight w:val="284"/>
        </w:trPr>
        <w:tc>
          <w:tcPr>
            <w:gridSpan w:val="5"/>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i/>
                <w:iCs/>
                <w:spacing w:val="0"/>
                <w:w w:val="100"/>
                <w:position w:val="0"/>
                <w:sz w:val="16"/>
                <w:szCs w:val="16"/>
                <w:shd w:val="clear" w:color="auto" w:fill="auto"/>
                <w:lang w:val="en-US" w:eastAsia="en-US" w:bidi="en-US"/>
              </w:rPr>
              <w:t xml:space="preserve">Table of Measurements, &amp;c., after </w:t>
            </w:r>
            <w:r>
              <w:rPr>
                <w:i/>
                <w:iCs/>
                <w:spacing w:val="0"/>
                <w:w w:val="100"/>
                <w:position w:val="0"/>
                <w:sz w:val="16"/>
                <w:szCs w:val="16"/>
                <w:shd w:val="clear" w:color="auto" w:fill="auto"/>
                <w:lang w:val="de-DE" w:eastAsia="de-DE" w:bidi="de-DE"/>
              </w:rPr>
              <w:t>Graser.</w:t>
            </w:r>
          </w:p>
        </w:tc>
      </w:tr>
      <w:tr>
        <w:trPr>
          <w:trHeight w:val="29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Trireme.</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la-001" w:eastAsia="la-001" w:bidi="la-001"/>
              </w:rPr>
              <w:t>Quinquereme.</w:t>
            </w:r>
          </w:p>
        </w:tc>
        <w:tc>
          <w:tcPr>
            <w:tcBorders>
              <w:top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Tesseraconteres.</w:t>
            </w:r>
          </w:p>
        </w:tc>
        <w:tc>
          <w:tcPr>
            <w:tcBorders>
              <w:left w:val="single" w:sz="4"/>
              <w:right w:val="single" w:sz="4"/>
            </w:tcBorders>
            <w:shd w:val="clear" w:color="auto" w:fill="FFFFFF"/>
            <w:vAlign w:val="top"/>
          </w:tcPr>
          <w:p>
            <w:pPr>
              <w:widowControl w:val="0"/>
              <w:rPr>
                <w:sz w:val="10"/>
                <w:szCs w:val="10"/>
              </w:rPr>
            </w:pPr>
          </w:p>
        </w:tc>
      </w:tr>
      <w:tr>
        <w:trPr>
          <w:trHeight w:val="220"/>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Length, exclusive of beak.</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149 ft. @@</w:t>
            </w:r>
            <w:r>
              <w:rPr>
                <w:spacing w:val="0"/>
                <w:w w:val="100"/>
                <w:position w:val="0"/>
                <w:sz w:val="16"/>
                <w:szCs w:val="16"/>
                <w:shd w:val="clear" w:color="auto" w:fill="auto"/>
                <w:vertAlign w:val="superscript"/>
                <w:lang w:val="en-US" w:eastAsia="en-US" w:bidi="en-US"/>
              </w:rPr>
              <w:t>1</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168 ft.</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420 ft</w:t>
            </w:r>
          </w:p>
        </w:tc>
        <w:tc>
          <w:tcPr>
            <w:tcBorders>
              <w:left w:val="single" w:sz="4"/>
              <w:right w:val="single" w:sz="4"/>
            </w:tcBorders>
            <w:shd w:val="clear" w:color="auto" w:fill="FFFFFF"/>
            <w:vAlign w:val="top"/>
          </w:tcPr>
          <w:p>
            <w:pPr>
              <w:widowControl w:val="0"/>
              <w:rPr>
                <w:sz w:val="10"/>
                <w:szCs w:val="10"/>
              </w:rPr>
            </w:pPr>
          </w:p>
        </w:tc>
      </w:tr>
      <w:tr>
        <w:trPr>
          <w:trHeight w:val="324"/>
        </w:trPr>
        <w:tc>
          <w:tcPr>
            <w:tcBorders>
              <w:left w:val="single" w:sz="4"/>
            </w:tcBorders>
            <w:shd w:val="clear" w:color="auto" w:fill="FFFFFF"/>
            <w:vAlign w:val="top"/>
          </w:tcPr>
          <w:p>
            <w:pPr>
              <w:pStyle w:val="Style12"/>
              <w:keepNext w:val="0"/>
              <w:keepLines w:val="0"/>
              <w:widowControl w:val="0"/>
              <w:shd w:val="clear" w:color="auto" w:fill="auto"/>
              <w:tabs>
                <w:tab w:leader="dot" w:pos="1789"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Beam, greatest</w:t>
              <w:tab/>
            </w:r>
          </w:p>
          <w:p>
            <w:pPr>
              <w:pStyle w:val="Style12"/>
              <w:keepNext w:val="0"/>
              <w:keepLines w:val="0"/>
              <w:widowControl w:val="0"/>
              <w:shd w:val="clear" w:color="auto" w:fill="auto"/>
              <w:bidi w:val="0"/>
              <w:spacing w:line="206" w:lineRule="auto"/>
              <w:ind w:left="0" w:firstLine="0"/>
              <w:jc w:val="left"/>
              <w:rPr>
                <w:sz w:val="16"/>
                <w:szCs w:val="16"/>
              </w:rPr>
            </w:pPr>
            <w:r>
              <w:rPr>
                <w:spacing w:val="0"/>
                <w:w w:val="100"/>
                <w:position w:val="0"/>
                <w:sz w:val="16"/>
                <w:szCs w:val="16"/>
                <w:shd w:val="clear" w:color="auto" w:fill="auto"/>
                <w:lang w:val="en-US" w:eastAsia="en-US" w:bidi="en-US"/>
              </w:rPr>
              <w:t>Passage between δια≠ραγ-</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18 </w:t>
            </w:r>
            <w:r>
              <w:rPr>
                <w:spacing w:val="0"/>
                <w:w w:val="100"/>
                <w:position w:val="0"/>
                <w:sz w:val="16"/>
                <w:szCs w:val="16"/>
                <w:shd w:val="clear" w:color="auto" w:fill="auto"/>
                <w:lang w:val="de-DE" w:eastAsia="de-DE" w:bidi="de-DE"/>
              </w:rPr>
              <w:t>„</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26 </w:t>
            </w:r>
            <w:r>
              <w:rPr>
                <w:spacing w:val="0"/>
                <w:w w:val="100"/>
                <w:position w:val="0"/>
                <w:sz w:val="16"/>
                <w:szCs w:val="16"/>
                <w:shd w:val="clear" w:color="auto" w:fill="auto"/>
                <w:lang w:val="de-DE" w:eastAsia="de-DE" w:bidi="de-DE"/>
              </w:rPr>
              <w:t>„</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76 </w:t>
            </w:r>
            <w:r>
              <w:rPr>
                <w:spacing w:val="0"/>
                <w:w w:val="100"/>
                <w:position w:val="0"/>
                <w:sz w:val="16"/>
                <w:szCs w:val="16"/>
                <w:shd w:val="clear" w:color="auto" w:fill="auto"/>
                <w:lang w:val="de-DE" w:eastAsia="de-DE" w:bidi="de-DE"/>
              </w:rPr>
              <w:t>„</w:t>
            </w:r>
          </w:p>
        </w:tc>
        <w:tc>
          <w:tcPr>
            <w:tcBorders>
              <w:left w:val="single" w:sz="4"/>
              <w:right w:val="single" w:sz="4"/>
            </w:tcBorders>
            <w:shd w:val="clear" w:color="auto" w:fill="FFFFFF"/>
            <w:vAlign w:val="top"/>
          </w:tcPr>
          <w:p>
            <w:pPr>
              <w:widowControl w:val="0"/>
              <w:rPr>
                <w:sz w:val="10"/>
                <w:szCs w:val="10"/>
              </w:rPr>
            </w:pPr>
          </w:p>
        </w:tc>
      </w:tr>
      <w:tr>
        <w:trPr>
          <w:trHeight w:val="140"/>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88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μara</w:t>
              <w:tab/>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7 </w:t>
            </w:r>
            <w:r>
              <w:rPr>
                <w:spacing w:val="0"/>
                <w:w w:val="100"/>
                <w:position w:val="0"/>
                <w:sz w:val="16"/>
                <w:szCs w:val="16"/>
                <w:shd w:val="clear" w:color="auto" w:fill="auto"/>
                <w:lang w:val="de-DE" w:eastAsia="de-DE" w:bidi="de-DE"/>
              </w:rPr>
              <w:t>„</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11 </w:t>
            </w:r>
            <w:r>
              <w:rPr>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49 </w:t>
            </w:r>
            <w:r>
              <w:rPr>
                <w:spacing w:val="0"/>
                <w:w w:val="100"/>
                <w:position w:val="0"/>
                <w:sz w:val="16"/>
                <w:szCs w:val="16"/>
                <w:shd w:val="clear" w:color="auto" w:fill="auto"/>
                <w:lang w:val="de-DE" w:eastAsia="de-DE" w:bidi="de-DE"/>
              </w:rPr>
              <w:t>„</w:t>
            </w:r>
          </w:p>
        </w:tc>
        <w:tc>
          <w:tcPr>
            <w:tcBorders>
              <w:left w:val="single" w:sz="4"/>
              <w:right w:val="single" w:sz="4"/>
            </w:tcBorders>
            <w:shd w:val="clear" w:color="auto" w:fill="FFFFFF"/>
            <w:vAlign w:val="top"/>
          </w:tcPr>
          <w:p>
            <w:pPr>
              <w:widowControl w:val="0"/>
              <w:rPr>
                <w:sz w:val="10"/>
                <w:szCs w:val="10"/>
              </w:rPr>
            </w:pPr>
          </w:p>
        </w:tc>
      </w:tr>
      <w:tr>
        <w:trPr>
          <w:trHeight w:val="166"/>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796" w:val="left"/>
              </w:tabs>
              <w:bidi w:val="0"/>
              <w:spacing w:line="240" w:lineRule="auto"/>
              <w:ind w:left="0" w:firstLine="0"/>
              <w:jc w:val="left"/>
              <w:rPr>
                <w:sz w:val="16"/>
                <w:szCs w:val="16"/>
              </w:rPr>
            </w:pPr>
            <w:r>
              <w:rPr>
                <w:color w:val="9D9475"/>
                <w:spacing w:val="0"/>
                <w:w w:val="100"/>
                <w:position w:val="0"/>
                <w:sz w:val="16"/>
                <w:szCs w:val="16"/>
                <w:shd w:val="clear" w:color="auto" w:fill="auto"/>
                <w:lang w:val="en-US" w:eastAsia="en-US" w:bidi="en-US"/>
              </w:rPr>
              <w:t>Draught</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11 </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20 </w:t>
            </w:r>
            <w:r>
              <w:rPr>
                <w:spacing w:val="0"/>
                <w:w w:val="100"/>
                <w:position w:val="0"/>
                <w:sz w:val="16"/>
                <w:szCs w:val="16"/>
                <w:shd w:val="clear" w:color="auto" w:fill="auto"/>
                <w:lang w:val="de-DE" w:eastAsia="de-DE" w:bidi="de-DE"/>
              </w:rPr>
              <w:t>„</w:t>
            </w:r>
          </w:p>
        </w:tc>
        <w:tc>
          <w:tcPr>
            <w:tcBorders>
              <w:left w:val="single" w:sz="4"/>
              <w:right w:val="single" w:sz="4"/>
            </w:tcBorders>
            <w:shd w:val="clear" w:color="auto" w:fill="FFFFFF"/>
            <w:vAlign w:val="top"/>
          </w:tcPr>
          <w:p>
            <w:pPr>
              <w:widowControl w:val="0"/>
              <w:rPr>
                <w:sz w:val="10"/>
                <w:szCs w:val="10"/>
              </w:rPr>
            </w:pPr>
          </w:p>
        </w:tc>
      </w:tr>
      <w:tr>
        <w:trPr>
          <w:trHeight w:val="140"/>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800" w:val="left"/>
              </w:tabs>
              <w:bidi w:val="0"/>
              <w:spacing w:line="240" w:lineRule="auto"/>
              <w:ind w:left="0" w:firstLine="0"/>
              <w:jc w:val="left"/>
              <w:rPr>
                <w:sz w:val="16"/>
                <w:szCs w:val="16"/>
              </w:rPr>
            </w:pPr>
            <w:r>
              <w:rPr>
                <w:color w:val="9D9475"/>
                <w:spacing w:val="0"/>
                <w:w w:val="100"/>
                <w:position w:val="0"/>
                <w:sz w:val="16"/>
                <w:szCs w:val="16"/>
                <w:shd w:val="clear" w:color="auto" w:fill="auto"/>
                <w:lang w:val="en-US" w:eastAsia="en-US" w:bidi="en-US"/>
              </w:rPr>
              <w:t>Tons measurement</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232</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534</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11,320 (?)</w:t>
            </w:r>
          </w:p>
        </w:tc>
        <w:tc>
          <w:tcPr>
            <w:tcBorders>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796"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Number of rowers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174</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310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4,054</w:t>
            </w:r>
          </w:p>
        </w:tc>
        <w:tc>
          <w:tcPr>
            <w:tcBorders>
              <w:left w:val="single" w:sz="4"/>
              <w:right w:val="single" w:sz="4"/>
            </w:tcBorders>
            <w:shd w:val="clear" w:color="auto" w:fill="FFFFFF"/>
            <w:vAlign w:val="top"/>
          </w:tcPr>
          <w:p>
            <w:pPr>
              <w:widowControl w:val="0"/>
              <w:rPr>
                <w:sz w:val="10"/>
                <w:szCs w:val="10"/>
              </w:rPr>
            </w:pPr>
          </w:p>
        </w:tc>
      </w:tr>
      <w:tr>
        <w:trPr>
          <w:trHeight w:val="263"/>
        </w:trPr>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Crew, total complement...</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225</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375</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7,500</w:t>
            </w:r>
          </w:p>
        </w:tc>
        <w:tc>
          <w:tcPr>
            <w:tcBorders>
              <w:left w:val="single" w:sz="4"/>
              <w:right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fr-FR" w:eastAsia="fr-FR" w:bidi="fr-FR"/>
        </w:rPr>
        <w:t xml:space="preserve">Mediæval </w:t>
      </w:r>
      <w:r>
        <w:rPr>
          <w:i/>
          <w:iCs/>
          <w:spacing w:val="0"/>
          <w:w w:val="100"/>
          <w:position w:val="0"/>
          <w:shd w:val="clear" w:color="auto" w:fill="auto"/>
          <w:lang w:val="en-US" w:eastAsia="en-US" w:bidi="en-US"/>
        </w:rPr>
        <w:t>Ships.—</w:t>
      </w:r>
      <w:r>
        <w:rPr>
          <w:spacing w:val="0"/>
          <w:w w:val="100"/>
          <w:position w:val="0"/>
          <w:shd w:val="clear" w:color="auto" w:fill="auto"/>
          <w:lang w:val="en-US" w:eastAsia="en-US" w:bidi="en-US"/>
        </w:rPr>
        <w:t xml:space="preserve"> It is not at present possible to trace in its successive stages the transition from the ancient ship of war to the mediaeval galley. The sailing vessels of the time of the early Roman empire, such as that in which St Paul suffered shipwreck or the great merchantman described by Lucian, were the direct precursors, not only of the mediaeval merchant vessels, but also of the large sailing vessels which, after the invention of gunpowder, and the consequent necessity of carrying marine artillery, superseded the long low galleys propelled by oars. The battle of </w:t>
      </w:r>
      <w:r>
        <w:rPr>
          <w:spacing w:val="0"/>
          <w:w w:val="100"/>
          <w:position w:val="0"/>
          <w:shd w:val="clear" w:color="auto" w:fill="auto"/>
          <w:lang w:val="la-001" w:eastAsia="la-001" w:bidi="la-001"/>
        </w:rPr>
        <w:t xml:space="preserve">Actium </w:t>
      </w:r>
      <w:r>
        <w:rPr>
          <w:spacing w:val="0"/>
          <w:w w:val="100"/>
          <w:position w:val="0"/>
          <w:shd w:val="clear" w:color="auto" w:fill="auto"/>
          <w:lang w:val="en-US" w:eastAsia="en-US" w:bidi="en-US"/>
        </w:rPr>
        <w:t>gave the death-blow to the ancient type of vessel with its many banks of oars. The light</w:t>
      </w:r>
    </w:p>
    <w:p>
      <w:pPr>
        <w:pStyle w:val="Style8"/>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Liburnian galleys which, though fully decked, were aphract, and, according to Lucan’s testimony (bk. iii.),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Ordine </w:t>
      </w:r>
      <w:r>
        <w:rPr>
          <w:spacing w:val="0"/>
          <w:w w:val="100"/>
          <w:position w:val="0"/>
          <w:shd w:val="clear" w:color="auto" w:fill="auto"/>
          <w:lang w:val="fr-FR" w:eastAsia="fr-FR" w:bidi="fr-FR"/>
        </w:rPr>
        <w:t xml:space="preserve">contentæ </w:t>
      </w:r>
      <w:r>
        <w:rPr>
          <w:spacing w:val="0"/>
          <w:w w:val="100"/>
          <w:position w:val="0"/>
          <w:shd w:val="clear" w:color="auto" w:fill="auto"/>
          <w:lang w:val="la-001" w:eastAsia="la-001" w:bidi="la-001"/>
        </w:rPr>
        <w:t xml:space="preserve">gemino crevisse </w:t>
      </w:r>
      <w:r>
        <w:rPr>
          <w:spacing w:val="0"/>
          <w:w w:val="100"/>
          <w:position w:val="0"/>
          <w:shd w:val="clear" w:color="auto" w:fill="auto"/>
          <w:lang w:val="fr-FR" w:eastAsia="fr-FR" w:bidi="fr-FR"/>
        </w:rPr>
        <w:t>Liburnæ,</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had only two banks of oars, were </w:t>
      </w:r>
      <w:r>
        <w:rPr>
          <w:spacing w:val="0"/>
          <w:w w:val="100"/>
          <w:position w:val="0"/>
          <w:shd w:val="clear" w:color="auto" w:fill="auto"/>
          <w:lang w:val="la-001" w:eastAsia="la-001" w:bidi="la-001"/>
        </w:rPr>
        <w:t xml:space="preserve">biremes. </w:t>
      </w:r>
      <w:r>
        <w:rPr>
          <w:spacing w:val="0"/>
          <w:w w:val="100"/>
          <w:position w:val="0"/>
          <w:shd w:val="clear" w:color="auto" w:fill="auto"/>
          <w:lang w:val="en-US" w:eastAsia="en-US" w:bidi="en-US"/>
        </w:rPr>
        <w:t>This appar</w:t>
        <w:softHyphen/>
        <w:t xml:space="preserve">ently became the type of Roman war galleys ; and, though the old name trireme survived, its meaning became simply “ man of war,” and did not any longer imply three banks of oars. Light vessels were in vogue, and galleys with single banks of oars are common in the representations on coins and in such frescos as survive, but trireme and </w:t>
      </w:r>
      <w:r>
        <w:rPr>
          <w:spacing w:val="0"/>
          <w:w w:val="100"/>
          <w:position w:val="0"/>
          <w:shd w:val="clear" w:color="auto" w:fill="auto"/>
          <w:lang w:val="la-001" w:eastAsia="la-001" w:bidi="la-001"/>
        </w:rPr>
        <w:t>quinquereme, &amp;</w:t>
      </w:r>
      <w:r>
        <w:rPr>
          <w:spacing w:val="0"/>
          <w:w w:val="100"/>
          <w:position w:val="0"/>
          <w:shd w:val="clear" w:color="auto" w:fill="auto"/>
          <w:lang w:val="en-US" w:eastAsia="en-US" w:bidi="en-US"/>
        </w:rPr>
        <w:t>c., have vanished.</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 cloud of obscurity rests on these, the dark ages of naval history. We know nothing of the character and composition of the fleet in which Ricimer defeated the Vandals in the 5th century of our era. Nor have we any details of the fleets of the Byzantine empire until the end of the 9th century, when a light </w:t>
      </w:r>
      <w:r>
        <w:rPr>
          <w:spacing w:val="0"/>
          <w:w w:val="100"/>
          <w:position w:val="0"/>
          <w:sz w:val="15"/>
          <w:szCs w:val="15"/>
          <w:shd w:val="clear" w:color="auto" w:fill="auto"/>
          <w:lang w:val="en-US" w:eastAsia="en-US" w:bidi="en-US"/>
        </w:rPr>
        <w:t xml:space="preserve">is </w:t>
      </w:r>
      <w:r>
        <w:rPr>
          <w:spacing w:val="0"/>
          <w:w w:val="100"/>
          <w:position w:val="0"/>
          <w:shd w:val="clear" w:color="auto" w:fill="auto"/>
          <w:lang w:val="en-US" w:eastAsia="en-US" w:bidi="en-US"/>
        </w:rPr>
        <w:t xml:space="preserve">thrown upon the subject by the </w:t>
      </w:r>
      <w:r>
        <w:rPr>
          <w:i/>
          <w:iCs/>
          <w:spacing w:val="0"/>
          <w:w w:val="100"/>
          <w:position w:val="0"/>
          <w:shd w:val="clear" w:color="auto" w:fill="auto"/>
          <w:lang w:val="en-US" w:eastAsia="en-US" w:bidi="en-US"/>
        </w:rPr>
        <w:t>Tactica</w:t>
      </w:r>
      <w:r>
        <w:rPr>
          <w:spacing w:val="0"/>
          <w:w w:val="100"/>
          <w:position w:val="0"/>
          <w:shd w:val="clear" w:color="auto" w:fill="auto"/>
          <w:lang w:val="en-US" w:eastAsia="en-US" w:bidi="en-US"/>
        </w:rPr>
        <w:t xml:space="preserve"> of the emperor Leo. This emperor, in giving his directions as to the constitution of his fleet, prescribes that </w:t>
      </w:r>
      <w:r>
        <w:rPr>
          <w:spacing w:val="0"/>
          <w:w w:val="100"/>
          <w:position w:val="0"/>
          <w:shd w:val="clear" w:color="auto" w:fill="auto"/>
          <w:lang w:val="la-001" w:eastAsia="la-001" w:bidi="la-001"/>
        </w:rPr>
        <w:t xml:space="preserve">dromones </w:t>
      </w:r>
      <w:r>
        <w:rPr>
          <w:spacing w:val="0"/>
          <w:w w:val="100"/>
          <w:position w:val="0"/>
          <w:sz w:val="15"/>
          <w:szCs w:val="15"/>
          <w:shd w:val="clear" w:color="auto" w:fill="auto"/>
          <w:lang w:val="en-US" w:eastAsia="en-US" w:bidi="en-US"/>
        </w:rPr>
        <w:t>(δpo∕xωv</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s)—</w:t>
      </w:r>
      <w:r>
        <w:rPr>
          <w:spacing w:val="0"/>
          <w:w w:val="100"/>
          <w:position w:val="0"/>
          <w:shd w:val="clear" w:color="auto" w:fill="auto"/>
          <w:lang w:val="en-US" w:eastAsia="en-US" w:bidi="en-US"/>
        </w:rPr>
        <w:t xml:space="preserve">that is, triremes— are to be got ready in the dockyards with a view to a naval engagement. The vessels are not to be too light or too heavy. They are to be armed with siphons for the projection of Greek fire. They are to have two banks of oars, with twenty-five rowers a-piece, on each side. Some of the vessels are to be large enough to carry two hundred men ; others are to be smaller, like those called galleys or one-banked vessels, swift and light </w:t>
      </w:r>
      <w:r>
        <w:rPr>
          <w:spacing w:val="0"/>
          <w:w w:val="100"/>
          <w:position w:val="0"/>
          <w:sz w:val="15"/>
          <w:szCs w:val="15"/>
          <w:shd w:val="clear" w:color="auto" w:fill="auto"/>
          <w:lang w:val="en-US" w:eastAsia="en-US" w:bidi="en-US"/>
        </w:rPr>
        <w:t xml:space="preserve">(eλαττoυv δpoμικωτuτoυς oiortt γαλα(ας ?; </w:t>
      </w:r>
      <w:r>
        <w:rPr>
          <w:i/>
          <w:iCs/>
          <w:spacing w:val="0"/>
          <w:w w:val="100"/>
          <w:position w:val="0"/>
          <w:shd w:val="clear" w:color="auto" w:fill="auto"/>
          <w:lang w:val="el-GR" w:eastAsia="el-GR" w:bidi="el-GR"/>
        </w:rPr>
        <w:t xml:space="preserve">μονή </w:t>
      </w:r>
      <w:r>
        <w:rPr>
          <w:i/>
          <w:iCs/>
          <w:spacing w:val="0"/>
          <w:w w:val="100"/>
          <w:position w:val="0"/>
          <w:shd w:val="clear" w:color="auto" w:fill="auto"/>
          <w:lang w:val="en-US" w:eastAsia="en-US" w:bidi="en-US"/>
        </w:rPr>
        <w:t>pas λeγoμivovς</w:t>
      </w:r>
      <w:r>
        <w:rPr>
          <w:spacing w:val="0"/>
          <w:w w:val="100"/>
          <w:position w:val="0"/>
          <w:sz w:val="15"/>
          <w:szCs w:val="15"/>
          <w:shd w:val="clear" w:color="auto" w:fill="auto"/>
          <w:lang w:val="en-US" w:eastAsia="en-US" w:bidi="en-US"/>
        </w:rPr>
        <w:t xml:space="preserve"> τaχιvoυς κai </w:t>
      </w:r>
      <w:r>
        <w:rPr>
          <w:i/>
          <w:iCs/>
          <w:spacing w:val="0"/>
          <w:w w:val="100"/>
          <w:position w:val="0"/>
          <w:sz w:val="14"/>
          <w:szCs w:val="14"/>
          <w:shd w:val="clear" w:color="auto" w:fill="auto"/>
          <w:lang w:val="en-US" w:eastAsia="en-US" w:bidi="en-US"/>
        </w:rPr>
        <w:t xml:space="preserve">ιλa&lt;f&gt;povς). </w:t>
      </w:r>
      <w:r>
        <w:rPr>
          <w:spacing w:val="0"/>
          <w:w w:val="100"/>
          <w:position w:val="0"/>
          <w:shd w:val="clear" w:color="auto" w:fill="auto"/>
          <w:lang w:val="en-US" w:eastAsia="en-US" w:bidi="en-US"/>
        </w:rPr>
        <w:t xml:space="preserve">Here we have the name galleys distinctively attached to vessels with one bank of oars. This passage should have saved much of the labour that has been thrown away in attempting to prove that the distribution of rowers in the mediaeval galleys was upon the same principle as that observed in the ancient </w:t>
      </w:r>
      <w:r>
        <w:rPr>
          <w:spacing w:val="0"/>
          <w:w w:val="100"/>
          <w:position w:val="0"/>
          <w:shd w:val="clear" w:color="auto" w:fill="auto"/>
          <w:lang w:val="la-001" w:eastAsia="la-001" w:bidi="la-001"/>
        </w:rPr>
        <w:t xml:space="preserve">biremes </w:t>
      </w:r>
      <w:r>
        <w:rPr>
          <w:spacing w:val="0"/>
          <w:w w:val="100"/>
          <w:position w:val="0"/>
          <w:shd w:val="clear" w:color="auto" w:fill="auto"/>
          <w:lang w:val="en-US" w:eastAsia="en-US" w:bidi="en-US"/>
        </w:rPr>
        <w:t>or triremes.</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light thrown by the philosophic Byzantine on the naval construction and equipment of his time is but a passing flash. After the 9th century there is darkness again until the 11th and 12th centuries, when the features of the mediaeval galley first begin to be visible. And here perhaps it is not out of place to say that it is necessary to distinguish between those imaginary representations of the antique in which painters, such as Tintoret, give fanciful arrangement to the oars of their galleys, so as to meet their ideas of </w:t>
      </w:r>
      <w:r>
        <w:rPr>
          <w:spacing w:val="0"/>
          <w:w w:val="100"/>
          <w:position w:val="0"/>
          <w:shd w:val="clear" w:color="auto" w:fill="auto"/>
          <w:lang w:val="la-001" w:eastAsia="la-001" w:bidi="la-001"/>
        </w:rPr>
        <w:t xml:space="preserve">bireme </w:t>
      </w:r>
      <w:r>
        <w:rPr>
          <w:spacing w:val="0"/>
          <w:w w:val="100"/>
          <w:position w:val="0"/>
          <w:shd w:val="clear" w:color="auto" w:fill="auto"/>
          <w:lang w:val="en-US" w:eastAsia="en-US" w:bidi="en-US"/>
        </w:rPr>
        <w:t xml:space="preserve">or trireme, from those that are historically faithful and figure, perhaps in an ungainly and inartistic manner, the galleys of Venice and Genoa as they appeared in the Middle Ages. It would exceed the space at our disposal here to enter into details which can be gathered from Jal’s </w:t>
      </w:r>
      <w:r>
        <w:rPr>
          <w:i/>
          <w:iCs/>
          <w:spacing w:val="0"/>
          <w:w w:val="100"/>
          <w:position w:val="0"/>
          <w:shd w:val="clear" w:color="auto" w:fill="auto"/>
          <w:lang w:val="fr-FR" w:eastAsia="fr-FR" w:bidi="fr-FR"/>
        </w:rPr>
        <w:t>Archéologie Navale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fr-FR" w:eastAsia="fr-FR" w:bidi="fr-FR"/>
        </w:rPr>
        <w:t>Glossaire Nautique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same author, or the later works of Admiral Jurien </w:t>
      </w:r>
      <w:r>
        <w:rPr>
          <w:spacing w:val="0"/>
          <w:w w:val="100"/>
          <w:position w:val="0"/>
          <w:shd w:val="clear" w:color="auto" w:fill="auto"/>
          <w:lang w:val="fr-FR" w:eastAsia="fr-FR" w:bidi="fr-FR"/>
        </w:rPr>
        <w:t xml:space="preserve">de la Gravière </w:t>
      </w:r>
      <w:r>
        <w:rPr>
          <w:spacing w:val="0"/>
          <w:w w:val="100"/>
          <w:position w:val="0"/>
          <w:shd w:val="clear" w:color="auto" w:fill="auto"/>
          <w:lang w:val="en-US" w:eastAsia="en-US" w:bidi="en-US"/>
        </w:rPr>
        <w:t>and Admiral Fincati. It must suffice to indicate here a few of the main charac</w:t>
        <w:softHyphen/>
        <w:t xml:space="preserve">teristics in which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galley differs from the ancient, and exhibits the last development of man-power as applied to motion in vessels larger than the boats of the present day.</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These characteristics may be sketched briefly. Upon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galley, which was essentially a one-banked galley </w:t>
      </w:r>
      <w:r>
        <w:rPr>
          <w:i/>
          <w:iCs/>
          <w:spacing w:val="0"/>
          <w:w w:val="100"/>
          <w:position w:val="0"/>
          <w:shd w:val="clear" w:color="auto" w:fill="auto"/>
          <w:lang w:val="el-GR" w:eastAsia="el-GR" w:bidi="el-GR"/>
        </w:rPr>
        <w:t>(μονόκροτον),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use of the longer oar or sweep took the place of the small paddling oars of the ancient vessel. The increased length of the oar requiring for its efficiency greater power than one man could employ led to the use of more than one man to an oar. The necessity therefore arose of placing the weight (or point at which the oar, used as a lever, worked against the thowl, and so pressed against the water, which is the fulcrum) at a greater distance from the force or man who moved the lever. This was gained by the invention of the apostis.</w:t>
      </w:r>
    </w:p>
    <w:p>
      <w:pPr>
        <w:pStyle w:val="Style21"/>
        <w:keepNext w:val="0"/>
        <w:keepLines w:val="0"/>
        <w:widowControl w:val="0"/>
        <w:shd w:val="clear" w:color="auto" w:fill="auto"/>
        <w:bidi w:val="0"/>
        <w:spacing w:line="18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Taking the </w:t>
      </w:r>
      <w:r>
        <w:rPr>
          <w:spacing w:val="0"/>
          <w:w w:val="100"/>
          <w:position w:val="0"/>
          <w:shd w:val="clear" w:color="auto" w:fill="auto"/>
          <w:lang w:val="la-001" w:eastAsia="la-001" w:bidi="la-001"/>
        </w:rPr>
        <w:t xml:space="preserve">interscalmium </w:t>
      </w:r>
      <w:r>
        <w:rPr>
          <w:spacing w:val="0"/>
          <w:w w:val="100"/>
          <w:position w:val="0"/>
          <w:shd w:val="clear" w:color="auto" w:fill="auto"/>
          <w:lang w:val="en-US" w:eastAsia="en-US" w:bidi="en-US"/>
        </w:rPr>
        <w:t xml:space="preserve">at </w:t>
      </w:r>
      <w:r>
        <w:rPr>
          <w:i/>
          <w:iCs/>
          <w:spacing w:val="0"/>
          <w:w w:val="100"/>
          <w:position w:val="0"/>
          <w:shd w:val="clear" w:color="auto" w:fill="auto"/>
          <w:lang w:val="en-US" w:eastAsia="en-US" w:bidi="en-US"/>
        </w:rPr>
        <w:t>4</w:t>
      </w:r>
      <w:r>
        <w:rPr>
          <w:spacing w:val="0"/>
          <w:w w:val="100"/>
          <w:position w:val="0"/>
          <w:shd w:val="clear" w:color="auto" w:fill="auto"/>
          <w:lang w:val="en-US" w:eastAsia="en-US" w:bidi="en-US"/>
        </w:rPr>
        <w:t xml:space="preserve"> feet ; but this does not agree with Vitruvius, who gives 2 cubits.</w:t>
      </w:r>
    </w:p>
    <w:p>
      <w:pPr>
        <w:widowControl w:val="0"/>
        <w:spacing w:line="1" w:lineRule="exact"/>
      </w:pPr>
    </w:p>
    <w:sectPr>
      <w:footnotePr>
        <w:pos w:val="pageBottom"/>
        <w:numFmt w:val="decimal"/>
        <w:numRestart w:val="continuous"/>
      </w:footnotePr>
      <w:pgSz w:w="12240" w:h="16840"/>
      <w:pgMar w:top="2378" w:left="1728" w:right="972" w:bottom="593" w:header="1950" w:footer="165" w:gutter="0"/>
      <w:pgNumType w:start="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22">
    <w:name w:val="Body text (5)_"/>
    <w:basedOn w:val="DefaultParagraphFont"/>
    <w:link w:val="Style21"/>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2">
    <w:name w:val="Other"/>
    <w:basedOn w:val="Normal"/>
    <w:link w:val="CharStyle1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1">
    <w:name w:val="Body text (5)"/>
    <w:basedOn w:val="Normal"/>
    <w:link w:val="CharStyle22"/>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