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basis of it was laid by Simon himself, who claimed to be a god and yet derived something from the Christian missionaries ; but the development was due to his followers in the 2d century, who may have borne to the original Simonians exactly the same relation as did the Valentinians to the first Christians. From the circles of these later Simonians, who worshipped Simon especially under the mysterious name of “ The Standing,”@@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book was issued bearing the title </w:t>
      </w:r>
      <w:r>
        <w:rPr>
          <w:spacing w:val="0"/>
          <w:w w:val="100"/>
          <w:position w:val="0"/>
          <w:shd w:val="clear" w:color="auto" w:fill="auto"/>
          <w:lang w:val="el-GR" w:eastAsia="el-GR" w:bidi="el-GR"/>
        </w:rPr>
        <w:t xml:space="preserve">Ή </w:t>
      </w:r>
      <w:r>
        <w:rPr>
          <w:rStyle w:val="CharStyle5"/>
          <w:i/>
          <w:iCs/>
          <w:color w:val="4D402C"/>
          <w:sz w:val="17"/>
          <w:szCs w:val="17"/>
        </w:rPr>
        <w:t>ἀ</w:t>
      </w:r>
      <w:r>
        <w:rPr>
          <w:i/>
          <w:iCs/>
          <w:spacing w:val="0"/>
          <w:w w:val="100"/>
          <w:position w:val="0"/>
          <w:shd w:val="clear" w:color="auto" w:fill="auto"/>
          <w:lang w:val="el-GR" w:eastAsia="el-GR" w:bidi="el-GR"/>
        </w:rPr>
        <w:t>πο</w:t>
      </w:r>
      <w:r>
        <w:rPr>
          <w:i/>
          <w:iCs/>
          <w:spacing w:val="0"/>
          <w:w w:val="100"/>
          <w:position w:val="0"/>
          <w:shd w:val="clear" w:color="auto" w:fill="auto"/>
          <w:lang w:val="en-US" w:eastAsia="en-US" w:bidi="en-US"/>
        </w:rPr>
        <w:t>ϕ</w:t>
      </w:r>
      <w:r>
        <w:rPr>
          <w:i/>
          <w:iCs/>
          <w:spacing w:val="0"/>
          <w:w w:val="100"/>
          <w:position w:val="0"/>
          <w:shd w:val="clear" w:color="auto" w:fill="auto"/>
          <w:lang w:val="el-GR" w:eastAsia="el-GR" w:bidi="el-GR"/>
        </w:rPr>
        <w:t xml:space="preserve">άσις </w:t>
      </w:r>
      <w:r>
        <w:rPr>
          <w:i/>
          <w:iCs/>
          <w:spacing w:val="0"/>
          <w:w w:val="100"/>
          <w:position w:val="0"/>
          <w:shd w:val="clear" w:color="auto" w:fill="auto"/>
          <w:lang w:val="en-US" w:eastAsia="en-US" w:bidi="en-US"/>
        </w:rPr>
        <w:t>ἡ</w:t>
      </w:r>
      <w:r>
        <w:rPr>
          <w:i/>
          <w:iCs/>
          <w:spacing w:val="0"/>
          <w:w w:val="100"/>
          <w:position w:val="0"/>
          <w:shd w:val="clear" w:color="auto" w:fill="auto"/>
          <w:lang w:val="el-GR" w:eastAsia="el-GR" w:bidi="el-GR"/>
        </w:rPr>
        <w:t xml:space="preserve"> μεγάλη,</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from which </w:t>
      </w:r>
      <w:r>
        <w:rPr>
          <w:spacing w:val="0"/>
          <w:w w:val="100"/>
          <w:position w:val="0"/>
          <w:shd w:val="clear" w:color="auto" w:fill="auto"/>
          <w:lang w:val="la-001" w:eastAsia="la-001" w:bidi="la-001"/>
        </w:rPr>
        <w:t>Hip</w:t>
        <w:softHyphen/>
        <w:t xml:space="preserve">polytus </w:t>
      </w:r>
      <w:r>
        <w:rPr>
          <w:spacing w:val="0"/>
          <w:w w:val="100"/>
          <w:position w:val="0"/>
          <w:shd w:val="clear" w:color="auto" w:fill="auto"/>
          <w:lang w:val="en-US" w:eastAsia="en-US" w:bidi="en-US"/>
        </w:rPr>
        <w:t xml:space="preserve">has given us extracts in the </w:t>
      </w:r>
      <w:r>
        <w:rPr>
          <w:i/>
          <w:iCs/>
          <w:spacing w:val="0"/>
          <w:w w:val="100"/>
          <w:position w:val="0"/>
          <w:shd w:val="clear" w:color="auto" w:fill="auto"/>
          <w:lang w:val="en-US" w:eastAsia="en-US" w:bidi="en-US"/>
        </w:rPr>
        <w:t xml:space="preserve">Philosophumena. </w:t>
      </w:r>
      <w:r>
        <w:rPr>
          <w:spacing w:val="0"/>
          <w:w w:val="100"/>
          <w:position w:val="0"/>
          <w:shd w:val="clear" w:color="auto" w:fill="auto"/>
          <w:lang w:val="en-US" w:eastAsia="en-US" w:bidi="en-US"/>
        </w:rPr>
        <w:t xml:space="preserve">From these it appears—as indeed might have been expected from the statements of </w:t>
      </w:r>
      <w:r>
        <w:rPr>
          <w:spacing w:val="0"/>
          <w:w w:val="100"/>
          <w:position w:val="0"/>
          <w:shd w:val="clear" w:color="auto" w:fill="auto"/>
          <w:lang w:val="fr-FR" w:eastAsia="fr-FR" w:bidi="fr-FR"/>
        </w:rPr>
        <w:t xml:space="preserve">Irenæus </w:t>
      </w:r>
      <w:r>
        <w:rPr>
          <w:spacing w:val="0"/>
          <w:w w:val="100"/>
          <w:position w:val="0"/>
          <w:shd w:val="clear" w:color="auto" w:fill="auto"/>
          <w:lang w:val="en-US" w:eastAsia="en-US" w:bidi="en-US"/>
        </w:rPr>
        <w:t>(Justin)—that the later Simonianism combined the worship of Simon with a com</w:t>
        <w:softHyphen/>
        <w:t>plicated Gnostic system, for which it utilized the Greek mythology, as well as isolated sayings of the Old Testa</w:t>
        <w:softHyphen/>
        <w:t xml:space="preserve">ment, of the Gospels, and of the apostolic epistles. In point of form, design, medium, and relationship to Christianity, Simonianism bears a striking resemblance to </w:t>
      </w:r>
      <w:r>
        <w:rPr>
          <w:spacing w:val="0"/>
          <w:w w:val="100"/>
          <w:position w:val="0"/>
          <w:shd w:val="clear" w:color="auto" w:fill="auto"/>
          <w:lang w:val="fr-FR" w:eastAsia="fr-FR" w:bidi="fr-FR"/>
        </w:rPr>
        <w:t xml:space="preserve">Manichæism, </w:t>
      </w:r>
      <w:r>
        <w:rPr>
          <w:spacing w:val="0"/>
          <w:w w:val="100"/>
          <w:position w:val="0"/>
          <w:shd w:val="clear" w:color="auto" w:fill="auto"/>
          <w:lang w:val="en-US" w:eastAsia="en-US" w:bidi="en-US"/>
        </w:rPr>
        <w:t xml:space="preserve">which sprang up two centuries later ; but Mani did not so bluntly as Simon lay claim to be a god, and the </w:t>
      </w:r>
      <w:r>
        <w:rPr>
          <w:spacing w:val="0"/>
          <w:w w:val="100"/>
          <w:position w:val="0"/>
          <w:shd w:val="clear" w:color="auto" w:fill="auto"/>
          <w:lang w:val="fr-FR" w:eastAsia="fr-FR" w:bidi="fr-FR"/>
        </w:rPr>
        <w:t xml:space="preserve">Manichæans </w:t>
      </w:r>
      <w:r>
        <w:rPr>
          <w:spacing w:val="0"/>
          <w:w w:val="100"/>
          <w:position w:val="0"/>
          <w:shd w:val="clear" w:color="auto" w:fill="auto"/>
          <w:lang w:val="en-US" w:eastAsia="en-US" w:bidi="en-US"/>
        </w:rPr>
        <w:t>never had the hardihood to proceed to absolute identification of Mani with Christ; as regards their tenets, however, and viewed as attempts to found a universal religion, Simonian</w:t>
        <w:softHyphen/>
        <w:t xml:space="preserve">ism and </w:t>
      </w:r>
      <w:r>
        <w:rPr>
          <w:spacing w:val="0"/>
          <w:w w:val="100"/>
          <w:position w:val="0"/>
          <w:shd w:val="clear" w:color="auto" w:fill="auto"/>
          <w:lang w:val="fr-FR" w:eastAsia="fr-FR" w:bidi="fr-FR"/>
        </w:rPr>
        <w:t xml:space="preserve">Manichæism </w:t>
      </w:r>
      <w:r>
        <w:rPr>
          <w:spacing w:val="0"/>
          <w:w w:val="100"/>
          <w:position w:val="0"/>
          <w:shd w:val="clear" w:color="auto" w:fill="auto"/>
          <w:lang w:val="en-US" w:eastAsia="en-US" w:bidi="en-US"/>
        </w:rPr>
        <w:t>are widely different.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We can understand, then, how it was that the Christ</w:t>
        <w:softHyphen/>
        <w:t>ians in the 1st and 2d centuries regarded Simon as the emissary of devils and the father of all heresy ; and we can also understand why—apart from Samaria—this effort to establish a new religion bore little fruit. It rests upon falsifications and a wild jumbling of religions, while it is lacking in religious elements of its own.</w:t>
      </w:r>
    </w:p>
    <w:p>
      <w:pPr>
        <w:pStyle w:val="Style9"/>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Until about the year 220 ecclesiastical tradition knows Simon only as a devil-inspired founder of a religion, and as father of heresy ; it sees in him a caricature of Christ, not of the apostle Paul, and it knows nothing about Peter having again confuted him after what is narrated in Acts viii. It knows indeed that Simon came to Rome in the time of Claudius, but previous to the 3d century no ecclesiastical writer mentions his having met with Peter there, although all state that Peter went to the capital. The first ecclesiastical author to combine the two traditions was </w:t>
      </w:r>
      <w:r>
        <w:rPr>
          <w:spacing w:val="0"/>
          <w:w w:val="100"/>
          <w:position w:val="0"/>
          <w:shd w:val="clear" w:color="auto" w:fill="auto"/>
          <w:lang w:val="la-001" w:eastAsia="la-001" w:bidi="la-001"/>
        </w:rPr>
        <w:t>Hippolytus (</w:t>
      </w:r>
      <w:r>
        <w:rPr>
          <w:i/>
          <w:iCs/>
          <w:spacing w:val="0"/>
          <w:w w:val="100"/>
          <w:position w:val="0"/>
          <w:shd w:val="clear" w:color="auto" w:fill="auto"/>
          <w:lang w:val="en-US" w:eastAsia="en-US" w:bidi="en-US"/>
        </w:rPr>
        <w:t>Philos.</w:t>
      </w:r>
      <w:r>
        <w:rPr>
          <w:spacing w:val="0"/>
          <w:w w:val="100"/>
          <w:position w:val="0"/>
          <w:shd w:val="clear" w:color="auto" w:fill="auto"/>
          <w:lang w:val="en-US" w:eastAsia="en-US" w:bidi="en-US"/>
        </w:rPr>
        <w:t>, vi. 20). Having referred to the events narrated in Acts viii., he proceeds : “ Simon even went to Rome, and there met with the apostles. As he led many astray through his sorceries, Peter frequently withstood him. He came at last . .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taught sitting under a plane-tree. When after lengthened reason</w:t>
        <w:softHyphen/>
        <w:t xml:space="preserve">ing Simon was on the point of being worsted, he declared that if he were to be buried alive he would on the third day rise again. He actually caused a grave to be dug for him by his disciples, and gave orders that he should be buried. The disciples did as they were bid ; he remains in the grave, however, unto this day, for he was not Christ. ” This legend is found only in </w:t>
      </w:r>
      <w:r>
        <w:rPr>
          <w:spacing w:val="0"/>
          <w:w w:val="100"/>
          <w:position w:val="0"/>
          <w:shd w:val="clear" w:color="auto" w:fill="auto"/>
          <w:lang w:val="la-001" w:eastAsia="la-001" w:bidi="la-001"/>
        </w:rPr>
        <w:t xml:space="preserve">Hippolytus </w:t>
      </w:r>
      <w:r>
        <w:rPr>
          <w:spacing w:val="0"/>
          <w:w w:val="100"/>
          <w:position w:val="0"/>
          <w:shd w:val="clear" w:color="auto" w:fill="auto"/>
          <w:lang w:val="en-US" w:eastAsia="en-US" w:bidi="en-US"/>
        </w:rPr>
        <w:t xml:space="preserve">; it evidently corresponds with the idea that Simon was a false Christ, but has no relation whatever with the notion that he was Paul. </w:t>
      </w:r>
      <w:r>
        <w:rPr>
          <w:spacing w:val="0"/>
          <w:w w:val="100"/>
          <w:position w:val="0"/>
          <w:shd w:val="clear" w:color="auto" w:fill="auto"/>
          <w:lang w:val="la-001" w:eastAsia="la-001" w:bidi="la-001"/>
        </w:rPr>
        <w:t xml:space="preserve">Hippolytus, </w:t>
      </w:r>
      <w:r>
        <w:rPr>
          <w:spacing w:val="0"/>
          <w:w w:val="100"/>
          <w:position w:val="0"/>
          <w:shd w:val="clear" w:color="auto" w:fill="auto"/>
          <w:lang w:val="en-US" w:eastAsia="en-US" w:bidi="en-US"/>
        </w:rPr>
        <w:t xml:space="preserve">moreover, does not say that in Rome Simon met with Peter only, but with the apostles,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with Paul and Peter. The origin of the legend is very intelligible from what we know of the historical premises. Given that Simon alleged himself to be Christ, that in Samaria he met with Peter, that he as well as Peter afterwards travelled to Rome, then we can very easily explain the origin of a legend which brings Peter once more into personal contact with Simon in Rome, and alleges that Simon became the victim of his nefarious mimicry of Christ.</w:t>
      </w:r>
    </w:p>
    <w:p>
      <w:pPr>
        <w:pStyle w:val="Style9"/>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At the same time the expression </w:t>
      </w:r>
      <w:r>
        <w:rPr>
          <w:rFonts w:ascii="Arial" w:eastAsia="Arial" w:hAnsi="Arial" w:cs="Arial"/>
          <w:i/>
          <w:iCs/>
          <w:spacing w:val="0"/>
          <w:w w:val="100"/>
          <w:position w:val="0"/>
          <w:shd w:val="clear" w:color="auto" w:fill="auto"/>
          <w:lang w:val="en-US" w:eastAsia="en-US" w:bidi="en-US"/>
        </w:rPr>
        <w:t>∏ρ</w:t>
      </w:r>
      <w:r>
        <w:rPr>
          <w:rFonts w:ascii="Times New Roman" w:eastAsia="Times New Roman" w:hAnsi="Times New Roman" w:cs="Times New Roman"/>
          <w:i/>
          <w:iCs/>
          <w:spacing w:val="0"/>
          <w:w w:val="100"/>
          <w:position w:val="0"/>
          <w:shd w:val="clear" w:color="auto" w:fill="auto"/>
          <w:lang w:val="en-US" w:eastAsia="en-US" w:bidi="en-US"/>
        </w:rPr>
        <w:t>ὸ</w:t>
      </w:r>
      <w:r>
        <w:rPr>
          <w:rStyle w:val="CharStyle3"/>
          <w:i/>
          <w:iCs/>
          <w:sz w:val="15"/>
          <w:szCs w:val="15"/>
          <w:lang w:val="el-GR" w:eastAsia="el-GR" w:bidi="el-GR"/>
        </w:rPr>
        <w:t>ς</w:t>
      </w:r>
      <w:r>
        <w:rPr>
          <w:rFonts w:ascii="Arial" w:eastAsia="Arial" w:hAnsi="Arial" w:cs="Arial"/>
          <w:i/>
          <w:iCs/>
          <w:spacing w:val="0"/>
          <w:w w:val="100"/>
          <w:position w:val="0"/>
          <w:sz w:val="12"/>
          <w:szCs w:val="12"/>
          <w:shd w:val="clear" w:color="auto" w:fill="auto"/>
          <w:lang w:val="en-US" w:eastAsia="en-US" w:bidi="en-US"/>
        </w:rPr>
        <w:t xml:space="preserve"> </w:t>
      </w:r>
      <w:r>
        <w:rPr>
          <w:rFonts w:ascii="Times New Roman" w:eastAsia="Times New Roman" w:hAnsi="Times New Roman" w:cs="Times New Roman"/>
          <w:i/>
          <w:iCs/>
          <w:spacing w:val="0"/>
          <w:w w:val="100"/>
          <w:position w:val="0"/>
          <w:sz w:val="12"/>
          <w:szCs w:val="12"/>
          <w:shd w:val="clear" w:color="auto" w:fill="auto"/>
          <w:lang w:val="en-US" w:eastAsia="en-US" w:bidi="en-US"/>
        </w:rPr>
        <w:t>Σί</w:t>
      </w:r>
      <w:r>
        <w:rPr>
          <w:rFonts w:ascii="Arial" w:eastAsia="Arial" w:hAnsi="Arial" w:cs="Arial"/>
          <w:i/>
          <w:iCs/>
          <w:spacing w:val="0"/>
          <w:w w:val="100"/>
          <w:position w:val="0"/>
          <w:sz w:val="12"/>
          <w:szCs w:val="12"/>
          <w:shd w:val="clear" w:color="auto" w:fill="auto"/>
          <w:lang w:val="en-US" w:eastAsia="en-US" w:bidi="en-US"/>
        </w:rPr>
        <w:t xml:space="preserve">μωvα </w:t>
      </w:r>
      <w:r>
        <w:rPr>
          <w:rFonts w:ascii="Arial" w:eastAsia="Arial" w:hAnsi="Arial" w:cs="Arial"/>
          <w:i/>
          <w:iCs/>
          <w:spacing w:val="0"/>
          <w:w w:val="100"/>
          <w:position w:val="0"/>
          <w:sz w:val="12"/>
          <w:szCs w:val="12"/>
          <w:shd w:val="clear" w:color="auto" w:fill="auto"/>
          <w:lang w:val="el-GR" w:eastAsia="el-GR" w:bidi="el-GR"/>
        </w:rPr>
        <w:t>πολλ</w:t>
      </w:r>
      <w:r>
        <w:rPr>
          <w:i/>
          <w:iCs/>
          <w:spacing w:val="0"/>
          <w:w w:val="100"/>
          <w:position w:val="0"/>
          <w:sz w:val="12"/>
          <w:szCs w:val="12"/>
          <w:shd w:val="clear" w:color="auto" w:fill="auto"/>
          <w:lang w:val="en-US" w:eastAsia="en-US" w:bidi="en-US"/>
        </w:rPr>
        <w:t>ὰ</w:t>
      </w:r>
      <w:r>
        <w:rPr>
          <w:rFonts w:ascii="Arial" w:eastAsia="Arial" w:hAnsi="Arial" w:cs="Arial"/>
          <w:i/>
          <w:iCs/>
          <w:spacing w:val="0"/>
          <w:w w:val="100"/>
          <w:position w:val="0"/>
          <w:sz w:val="12"/>
          <w:szCs w:val="12"/>
          <w:shd w:val="clear" w:color="auto" w:fill="auto"/>
          <w:lang w:val="el-GR" w:eastAsia="el-GR" w:bidi="el-GR"/>
        </w:rPr>
        <w:t xml:space="preserve"> </w:t>
      </w:r>
      <w:r>
        <w:rPr>
          <w:rFonts w:ascii="Arial" w:eastAsia="Arial" w:hAnsi="Arial" w:cs="Arial"/>
          <w:i/>
          <w:iCs/>
          <w:spacing w:val="0"/>
          <w:w w:val="100"/>
          <w:position w:val="0"/>
          <w:sz w:val="12"/>
          <w:szCs w:val="12"/>
          <w:shd w:val="clear" w:color="auto" w:fill="auto"/>
          <w:lang w:val="en-US" w:eastAsia="en-US" w:bidi="en-US"/>
        </w:rPr>
        <w:t>∏</w:t>
      </w:r>
      <w:r>
        <w:rPr>
          <w:i/>
          <w:iCs/>
          <w:spacing w:val="0"/>
          <w:w w:val="100"/>
          <w:position w:val="0"/>
          <w:sz w:val="12"/>
          <w:szCs w:val="12"/>
          <w:shd w:val="clear" w:color="auto" w:fill="auto"/>
          <w:lang w:val="en-US" w:eastAsia="en-US" w:bidi="en-US"/>
        </w:rPr>
        <w:t>έτ</w:t>
      </w:r>
      <w:r>
        <w:rPr>
          <w:rFonts w:ascii="Arial" w:eastAsia="Arial" w:hAnsi="Arial" w:cs="Arial"/>
          <w:i/>
          <w:iCs/>
          <w:spacing w:val="0"/>
          <w:w w:val="100"/>
          <w:position w:val="0"/>
          <w:shd w:val="clear" w:color="auto" w:fill="auto"/>
          <w:lang w:val="en-US" w:eastAsia="en-US" w:bidi="en-US"/>
        </w:rPr>
        <w:t>ρ</w:t>
      </w:r>
      <w:r>
        <w:rPr>
          <w:rFonts w:ascii="Arial" w:eastAsia="Arial" w:hAnsi="Arial" w:cs="Arial"/>
          <w:i/>
          <w:iCs/>
          <w:spacing w:val="0"/>
          <w:w w:val="100"/>
          <w:position w:val="0"/>
          <w:sz w:val="12"/>
          <w:szCs w:val="12"/>
          <w:shd w:val="clear" w:color="auto" w:fill="auto"/>
          <w:lang w:val="en-US" w:eastAsia="en-US" w:bidi="en-US"/>
        </w:rPr>
        <w:t>o</w:t>
      </w:r>
      <w:r>
        <w:rPr>
          <w:rStyle w:val="CharStyle3"/>
          <w:i/>
          <w:iCs/>
          <w:sz w:val="15"/>
          <w:szCs w:val="15"/>
          <w:lang w:val="el-GR" w:eastAsia="el-GR" w:bidi="el-GR"/>
        </w:rPr>
        <w:t>ς</w:t>
      </w:r>
      <w:r>
        <w:rPr>
          <w:rFonts w:ascii="Arial" w:eastAsia="Arial" w:hAnsi="Arial" w:cs="Arial"/>
          <w:i/>
          <w:iCs/>
          <w:spacing w:val="0"/>
          <w:w w:val="100"/>
          <w:position w:val="0"/>
          <w:sz w:val="12"/>
          <w:szCs w:val="12"/>
          <w:shd w:val="clear" w:color="auto" w:fill="auto"/>
          <w:lang w:val="en-US" w:eastAsia="en-US" w:bidi="en-US"/>
        </w:rPr>
        <w:t xml:space="preserve"> </w:t>
      </w:r>
      <w:r>
        <w:rPr>
          <w:rFonts w:ascii="Times New Roman" w:eastAsia="Times New Roman" w:hAnsi="Times New Roman" w:cs="Times New Roman"/>
          <w:i/>
          <w:iCs/>
          <w:spacing w:val="0"/>
          <w:w w:val="100"/>
          <w:position w:val="0"/>
          <w:sz w:val="12"/>
          <w:szCs w:val="12"/>
          <w:shd w:val="clear" w:color="auto" w:fill="auto"/>
          <w:lang w:val="en-US" w:eastAsia="en-US" w:bidi="en-US"/>
        </w:rPr>
        <w:t>ἐ</w:t>
      </w:r>
      <w:r>
        <w:rPr>
          <w:rFonts w:ascii="Arial" w:eastAsia="Arial" w:hAnsi="Arial" w:cs="Arial"/>
          <w:i/>
          <w:iCs/>
          <w:spacing w:val="0"/>
          <w:w w:val="100"/>
          <w:position w:val="0"/>
          <w:sz w:val="12"/>
          <w:szCs w:val="12"/>
          <w:shd w:val="clear" w:color="auto" w:fill="auto"/>
          <w:lang w:val="el-GR" w:eastAsia="el-GR" w:bidi="el-GR"/>
        </w:rPr>
        <w:t xml:space="preserve">ν </w:t>
      </w:r>
      <w:r>
        <w:rPr>
          <w:spacing w:val="0"/>
          <w:w w:val="100"/>
          <w:position w:val="0"/>
          <w:shd w:val="clear" w:color="auto" w:fill="auto"/>
          <w:lang w:val="en-US" w:eastAsia="en-US" w:bidi="en-US"/>
        </w:rPr>
        <w:t>P</w:t>
      </w:r>
      <w:r>
        <w:rPr>
          <w:spacing w:val="0"/>
          <w:w w:val="100"/>
          <w:position w:val="0"/>
          <w:shd w:val="clear" w:color="auto" w:fill="auto"/>
          <w:lang w:val="en-US" w:eastAsia="en-US" w:bidi="en-US"/>
        </w:rPr>
        <w:t>ώ</w:t>
      </w:r>
      <w:r>
        <w:rPr>
          <w:i/>
          <w:iCs/>
          <w:spacing w:val="0"/>
          <w:w w:val="100"/>
          <w:position w:val="0"/>
          <w:shd w:val="clear" w:color="auto" w:fill="auto"/>
          <w:lang w:val="en-US" w:eastAsia="en-US" w:bidi="en-US"/>
        </w:rPr>
        <w:t>μ</w:t>
      </w:r>
      <w:r>
        <w:rPr>
          <w:i/>
          <w:iCs/>
          <w:spacing w:val="0"/>
          <w:w w:val="100"/>
          <w:position w:val="0"/>
          <w:shd w:val="clear" w:color="auto" w:fill="auto"/>
          <w:lang w:val="en-US" w:eastAsia="en-US" w:bidi="en-US"/>
        </w:rPr>
        <w:t>η</w:t>
      </w:r>
      <w:r>
        <w:rPr>
          <w:i/>
          <w:iCs/>
          <w:spacing w:val="0"/>
          <w:w w:val="100"/>
          <w:position w:val="0"/>
          <w:shd w:val="clear" w:color="auto" w:fill="auto"/>
          <w:lang w:val="en-US" w:eastAsia="en-US" w:bidi="en-US"/>
        </w:rPr>
        <w:t xml:space="preserve"> </w:t>
      </w:r>
      <w:r>
        <w:rPr>
          <w:rStyle w:val="CharStyle5"/>
          <w:i/>
          <w:iCs/>
          <w:color w:val="4D402C"/>
          <w:sz w:val="17"/>
          <w:szCs w:val="17"/>
        </w:rPr>
        <w:t>ἀ</w:t>
      </w:r>
      <w:r>
        <w:rPr>
          <w:i/>
          <w:iCs/>
          <w:spacing w:val="0"/>
          <w:w w:val="100"/>
          <w:position w:val="0"/>
          <w:shd w:val="clear" w:color="auto" w:fill="auto"/>
          <w:lang w:val="el-GR" w:eastAsia="el-GR" w:bidi="el-GR"/>
        </w:rPr>
        <w:t>νακατ</w:t>
      </w:r>
      <w:r>
        <w:rPr>
          <w:i/>
          <w:iCs/>
          <w:spacing w:val="0"/>
          <w:w w:val="100"/>
          <w:position w:val="0"/>
          <w:shd w:val="clear" w:color="auto" w:fill="auto"/>
          <w:lang w:val="en-US" w:eastAsia="en-US" w:bidi="en-US"/>
        </w:rPr>
        <w:t>έ</w:t>
      </w:r>
      <w:r>
        <w:rPr>
          <w:i/>
          <w:iCs/>
          <w:spacing w:val="0"/>
          <w:w w:val="100"/>
          <w:position w:val="0"/>
          <w:shd w:val="clear" w:color="auto" w:fill="auto"/>
          <w:lang w:val="el-GR" w:eastAsia="el-GR" w:bidi="el-GR"/>
        </w:rPr>
        <w:t>στη</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makes it seem a probable thing to many that </w:t>
      </w:r>
      <w:r>
        <w:rPr>
          <w:spacing w:val="0"/>
          <w:w w:val="100"/>
          <w:position w:val="0"/>
          <w:shd w:val="clear" w:color="auto" w:fill="auto"/>
          <w:lang w:val="la-001" w:eastAsia="la-001" w:bidi="la-001"/>
        </w:rPr>
        <w:t xml:space="preserve">Hippolytus </w:t>
      </w:r>
      <w:r>
        <w:rPr>
          <w:spacing w:val="0"/>
          <w:w w:val="100"/>
          <w:position w:val="0"/>
          <w:shd w:val="clear" w:color="auto" w:fill="auto"/>
          <w:lang w:val="en-US" w:eastAsia="en-US" w:bidi="en-US"/>
        </w:rPr>
        <w:t xml:space="preserve">already knew of that legend about Simon in which the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critics think they have found the key to all traditions about him. In the pseudo-Clementine </w:t>
      </w:r>
      <w:r>
        <w:rPr>
          <w:i/>
          <w:iCs/>
          <w:spacing w:val="0"/>
          <w:w w:val="100"/>
          <w:position w:val="0"/>
          <w:shd w:val="clear" w:color="auto" w:fill="auto"/>
          <w:lang w:val="en-US" w:eastAsia="en-US" w:bidi="en-US"/>
        </w:rPr>
        <w:t>Recognitions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Homilies, </w:t>
      </w:r>
      <w:r>
        <w:rPr>
          <w:spacing w:val="0"/>
          <w:w w:val="100"/>
          <w:position w:val="0"/>
          <w:shd w:val="clear" w:color="auto" w:fill="auto"/>
          <w:lang w:val="en-US" w:eastAsia="en-US" w:bidi="en-US"/>
        </w:rPr>
        <w:t>or rather in their documentary sources, Simon plays a very im</w:t>
        <w:softHyphen/>
        <w:t>portant part. He appears as the representative of all possible heresies, and as the great antagonist of Peter, who followed him up throughout Samaria and the east coast of the Mediterranean, engaging him in great disputations, and always coming off the victor. Some of the features attributed in these legends to Simon are indisputably borrowed from the apostle Paul, others from Marcion, others from Valentinus and Basilides. These legends</w:t>
      </w:r>
    </w:p>
    <w:p>
      <w:pPr>
        <w:pStyle w:val="Style9"/>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therefore arose in strict Jewish-Christian anti-Pauline circles ; we find them, however, in the </w:t>
      </w:r>
      <w:r>
        <w:rPr>
          <w:i/>
          <w:iCs/>
          <w:spacing w:val="0"/>
          <w:w w:val="100"/>
          <w:position w:val="0"/>
          <w:shd w:val="clear" w:color="auto" w:fill="auto"/>
          <w:lang w:val="en-US" w:eastAsia="en-US" w:bidi="en-US"/>
        </w:rPr>
        <w:t>Recognitions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Homilies</w:t>
      </w:r>
      <w:r>
        <w:rPr>
          <w:spacing w:val="0"/>
          <w:w w:val="100"/>
          <w:position w:val="0"/>
          <w:shd w:val="clear" w:color="auto" w:fill="auto"/>
          <w:lang w:val="en-US" w:eastAsia="en-US" w:bidi="en-US"/>
        </w:rPr>
        <w:t xml:space="preserve"> already sub</w:t>
        <w:softHyphen/>
        <w:t xml:space="preserve">jected to catholic revision. This revision cannot have taken place before the first half of the 3d century, and probably is of much later date. The age of the documentary sources cannot be exactly determined ; they may be very old ; but what is of most importance is (1) that their influence upon church tradition cannot be traced before the 3d century, and (2) that in those Jewish-Christian sources, as well as in the </w:t>
      </w:r>
      <w:r>
        <w:rPr>
          <w:i/>
          <w:iCs/>
          <w:spacing w:val="0"/>
          <w:w w:val="100"/>
          <w:position w:val="0"/>
          <w:shd w:val="clear" w:color="auto" w:fill="auto"/>
          <w:lang w:val="en-US" w:eastAsia="en-US" w:bidi="en-US"/>
        </w:rPr>
        <w:t>Homilies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Recognitions</w:t>
      </w:r>
      <w:r>
        <w:rPr>
          <w:spacing w:val="0"/>
          <w:w w:val="100"/>
          <w:position w:val="0"/>
          <w:shd w:val="clear" w:color="auto" w:fill="auto"/>
          <w:lang w:val="en-US" w:eastAsia="en-US" w:bidi="en-US"/>
        </w:rPr>
        <w:t xml:space="preserve"> themselves, only disputations between Peter and Simon in Samaria and adjacent countries are narrated, nothing whatever being said of any con</w:t>
        <w:softHyphen/>
        <w:t>troversies between Simon and Peter in Rome. Even if, therefore, the Simon of the Jewish-Christians bears unmistakable traces of Paul, it is also true on the other hand that these Jewish-Christians knew nothing of a journey of Simon to Rome. Hence all the com</w:t>
        <w:softHyphen/>
        <w:t xml:space="preserve">binations of the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critics as to the origin of the “ Peter tradition,” and as to the origin of the statement that Simon came to Rome, completely fall to the ground. </w:t>
      </w:r>
      <w:r>
        <w:rPr>
          <w:spacing w:val="0"/>
          <w:w w:val="100"/>
          <w:position w:val="0"/>
          <w:shd w:val="clear" w:color="auto" w:fill="auto"/>
          <w:lang w:val="la-001" w:eastAsia="la-001" w:bidi="la-001"/>
        </w:rPr>
        <w:t xml:space="preserve">Hippolytus </w:t>
      </w:r>
      <w:r>
        <w:rPr>
          <w:spacing w:val="0"/>
          <w:w w:val="100"/>
          <w:position w:val="0"/>
          <w:shd w:val="clear" w:color="auto" w:fill="auto"/>
          <w:lang w:val="en-US" w:eastAsia="en-US" w:bidi="en-US"/>
        </w:rPr>
        <w:t xml:space="preserve">was the first to combine “Peter in Rome” and “Simon in Rome,” without knowing anything whatever of a Simon-Paul legend. Not until after his day, after the Jewish-Christian legends had become naturalized in the catholic church through the medium of the </w:t>
      </w:r>
      <w:r>
        <w:rPr>
          <w:i/>
          <w:iCs/>
          <w:spacing w:val="0"/>
          <w:w w:val="100"/>
          <w:position w:val="0"/>
          <w:shd w:val="clear" w:color="auto" w:fill="auto"/>
          <w:lang w:val="en-US" w:eastAsia="en-US" w:bidi="en-US"/>
        </w:rPr>
        <w:t>Recognitions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Homilies,</w:t>
      </w:r>
      <w:r>
        <w:rPr>
          <w:spacing w:val="0"/>
          <w:w w:val="100"/>
          <w:position w:val="0"/>
          <w:shd w:val="clear" w:color="auto" w:fill="auto"/>
          <w:lang w:val="en-US" w:eastAsia="en-US" w:bidi="en-US"/>
        </w:rPr>
        <w:t xml:space="preserve"> did these legends become current within the church, and only there. It now began to be told that Paul and Peter@@</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had gone to Rome to withstand Simon. Simon was now represented partly in accordance with those Jewish- Christian legends, the tendency of which was not understood. Much, however, that was new was added, such as that Simon appeared before the emperor, that he miserably perished in attempting to fly, and so on. From the 3d (or rather 4th) century the Simon of church tradition becomes invested with some features of Paul in a distorted form. The </w:t>
      </w:r>
      <w:r>
        <w:rPr>
          <w:i/>
          <w:iCs/>
          <w:spacing w:val="0"/>
          <w:w w:val="100"/>
          <w:position w:val="0"/>
          <w:shd w:val="clear" w:color="auto" w:fill="auto"/>
          <w:lang w:val="en-US" w:eastAsia="en-US" w:bidi="en-US"/>
        </w:rPr>
        <w:t>Recognitions,</w:t>
      </w:r>
      <w:r>
        <w:rPr>
          <w:spacing w:val="0"/>
          <w:w w:val="100"/>
          <w:position w:val="0"/>
          <w:shd w:val="clear" w:color="auto" w:fill="auto"/>
          <w:lang w:val="en-US" w:eastAsia="en-US" w:bidi="en-US"/>
        </w:rPr>
        <w:t xml:space="preserve"> as trans</w:t>
        <w:softHyphen/>
        <w:t xml:space="preserve">lated by Rufinus, were extensively read in the East, and, along with the Acts of the Apostles, kept fresh the memory of the great magian and his Helena in the Middle Ages. Simon also came to figure in popular literature. “ Doctor </w:t>
      </w:r>
      <w:r>
        <w:rPr>
          <w:spacing w:val="0"/>
          <w:w w:val="100"/>
          <w:position w:val="0"/>
          <w:shd w:val="clear" w:color="auto" w:fill="auto"/>
          <w:lang w:val="la-001" w:eastAsia="la-001" w:bidi="la-001"/>
        </w:rPr>
        <w:t xml:space="preserve">Faustus </w:t>
      </w:r>
      <w:r>
        <w:rPr>
          <w:spacing w:val="0"/>
          <w:w w:val="100"/>
          <w:position w:val="0"/>
          <w:shd w:val="clear" w:color="auto" w:fill="auto"/>
          <w:lang w:val="en-US" w:eastAsia="en-US" w:bidi="en-US"/>
        </w:rPr>
        <w:t xml:space="preserve">” has preserved several traits of the ancient magian. Neither are Pauline characteristics wanting in the legendary </w:t>
      </w:r>
      <w:r>
        <w:rPr>
          <w:spacing w:val="0"/>
          <w:w w:val="100"/>
          <w:position w:val="0"/>
          <w:shd w:val="clear" w:color="auto" w:fill="auto"/>
          <w:lang w:val="la-001" w:eastAsia="la-001" w:bidi="la-001"/>
        </w:rPr>
        <w:t xml:space="preserve">Faustus </w:t>
      </w:r>
      <w:r>
        <w:rPr>
          <w:spacing w:val="0"/>
          <w:w w:val="100"/>
          <w:position w:val="0"/>
          <w:shd w:val="clear" w:color="auto" w:fill="auto"/>
          <w:lang w:val="en-US" w:eastAsia="en-US" w:bidi="en-US"/>
        </w:rPr>
        <w:t xml:space="preserve">; they are traceable even in the </w:t>
      </w:r>
      <w:r>
        <w:rPr>
          <w:i/>
          <w:iCs/>
          <w:spacing w:val="0"/>
          <w:w w:val="100"/>
          <w:position w:val="0"/>
          <w:shd w:val="clear" w:color="auto" w:fill="auto"/>
          <w:lang w:val="en-US" w:eastAsia="en-US" w:bidi="en-US"/>
        </w:rPr>
        <w:t>Faust</w:t>
      </w:r>
      <w:r>
        <w:rPr>
          <w:spacing w:val="0"/>
          <w:w w:val="100"/>
          <w:position w:val="0"/>
          <w:shd w:val="clear" w:color="auto" w:fill="auto"/>
          <w:lang w:val="en-US" w:eastAsia="en-US" w:bidi="en-US"/>
        </w:rPr>
        <w:t xml:space="preserve"> of Goethe, the “ homunculus ” of the Simon-Faust being originally a travesty of the “ new man ” who according to Paul is created through the Gospel. It was not only as the great magian, however, that Simon remained known to the Middle Ages, but also as the first who attempted to purchase spiritual gifts with money, an association made permanent in the word “simony.”</w:t>
      </w:r>
    </w:p>
    <w:p>
      <w:pPr>
        <w:pStyle w:val="Style20"/>
        <w:keepNext w:val="0"/>
        <w:keepLines w:val="0"/>
        <w:widowControl w:val="0"/>
        <w:shd w:val="clear" w:color="auto" w:fill="auto"/>
        <w:bidi w:val="0"/>
        <w:spacing w:line="180" w:lineRule="auto"/>
        <w:ind w:left="0" w:firstLine="360"/>
        <w:jc w:val="left"/>
      </w:pPr>
      <w:r>
        <w:rPr>
          <w:i/>
          <w:iCs/>
          <w:color w:val="4D402C"/>
          <w:spacing w:val="0"/>
          <w:w w:val="100"/>
          <w:position w:val="0"/>
          <w:shd w:val="clear" w:color="auto" w:fill="auto"/>
          <w:lang w:val="en-US" w:eastAsia="en-US" w:bidi="en-US"/>
        </w:rPr>
        <w:t>Sources.—</w:t>
      </w:r>
      <w:r>
        <w:rPr>
          <w:color w:val="4D402C"/>
          <w:spacing w:val="0"/>
          <w:w w:val="100"/>
          <w:position w:val="0"/>
          <w:shd w:val="clear" w:color="auto" w:fill="auto"/>
          <w:lang w:val="en-US" w:eastAsia="en-US" w:bidi="en-US"/>
        </w:rPr>
        <w:t xml:space="preserve">Acts viii. 6-24; Justin, </w:t>
      </w:r>
      <w:r>
        <w:rPr>
          <w:i/>
          <w:iCs/>
          <w:color w:val="4D402C"/>
          <w:spacing w:val="0"/>
          <w:w w:val="100"/>
          <w:position w:val="0"/>
          <w:shd w:val="clear" w:color="auto" w:fill="auto"/>
          <w:lang w:val="en-US" w:eastAsia="en-US" w:bidi="en-US"/>
        </w:rPr>
        <w:t>Apol.,</w:t>
      </w:r>
      <w:r>
        <w:rPr>
          <w:color w:val="4D402C"/>
          <w:spacing w:val="0"/>
          <w:w w:val="100"/>
          <w:position w:val="0"/>
          <w:shd w:val="clear" w:color="auto" w:fill="auto"/>
          <w:lang w:val="en-US" w:eastAsia="en-US" w:bidi="en-US"/>
        </w:rPr>
        <w:t xml:space="preserve"> i. 26-56, ii. 14, and </w:t>
      </w:r>
      <w:r>
        <w:rPr>
          <w:i/>
          <w:iCs/>
          <w:color w:val="4D402C"/>
          <w:spacing w:val="0"/>
          <w:w w:val="100"/>
          <w:position w:val="0"/>
          <w:shd w:val="clear" w:color="auto" w:fill="auto"/>
          <w:lang w:val="en-US" w:eastAsia="en-US" w:bidi="en-US"/>
        </w:rPr>
        <w:t xml:space="preserve">Dial. c. Tryph., </w:t>
      </w:r>
      <w:r>
        <w:rPr>
          <w:color w:val="4D402C"/>
          <w:spacing w:val="0"/>
          <w:w w:val="100"/>
          <w:position w:val="0"/>
          <w:shd w:val="clear" w:color="auto" w:fill="auto"/>
          <w:lang w:val="en-US" w:eastAsia="en-US" w:bidi="en-US"/>
        </w:rPr>
        <w:t xml:space="preserve">120 ; Hegesippus, ap. Euseb., </w:t>
      </w:r>
      <w:r>
        <w:rPr>
          <w:i/>
          <w:iCs/>
          <w:color w:val="4D402C"/>
          <w:spacing w:val="0"/>
          <w:w w:val="100"/>
          <w:position w:val="0"/>
          <w:shd w:val="clear" w:color="auto" w:fill="auto"/>
          <w:lang w:val="en-US" w:eastAsia="en-US" w:bidi="en-US"/>
        </w:rPr>
        <w:t>H. E.,</w:t>
      </w:r>
      <w:r>
        <w:rPr>
          <w:color w:val="4D402C"/>
          <w:spacing w:val="0"/>
          <w:w w:val="100"/>
          <w:position w:val="0"/>
          <w:shd w:val="clear" w:color="auto" w:fill="auto"/>
          <w:lang w:val="en-US" w:eastAsia="en-US" w:bidi="en-US"/>
        </w:rPr>
        <w:t xml:space="preserve"> iv. 23 ; </w:t>
      </w:r>
      <w:r>
        <w:rPr>
          <w:color w:val="4D402C"/>
          <w:spacing w:val="0"/>
          <w:w w:val="100"/>
          <w:position w:val="0"/>
          <w:shd w:val="clear" w:color="auto" w:fill="auto"/>
          <w:lang w:val="la-001" w:eastAsia="la-001" w:bidi="la-001"/>
        </w:rPr>
        <w:t xml:space="preserve">Celsus, </w:t>
      </w:r>
      <w:r>
        <w:rPr>
          <w:color w:val="4D402C"/>
          <w:spacing w:val="0"/>
          <w:w w:val="100"/>
          <w:position w:val="0"/>
          <w:shd w:val="clear" w:color="auto" w:fill="auto"/>
          <w:lang w:val="en-US" w:eastAsia="en-US" w:bidi="en-US"/>
        </w:rPr>
        <w:t xml:space="preserve">ap. Orig., </w:t>
      </w:r>
      <w:r>
        <w:rPr>
          <w:i/>
          <w:iCs/>
          <w:color w:val="4D402C"/>
          <w:spacing w:val="0"/>
          <w:w w:val="100"/>
          <w:position w:val="0"/>
          <w:shd w:val="clear" w:color="auto" w:fill="auto"/>
          <w:lang w:val="en-US" w:eastAsia="en-US" w:bidi="en-US"/>
        </w:rPr>
        <w:t>C. Cels.,</w:t>
      </w:r>
      <w:r>
        <w:rPr>
          <w:color w:val="4D402C"/>
          <w:spacing w:val="0"/>
          <w:w w:val="100"/>
          <w:position w:val="0"/>
          <w:shd w:val="clear" w:color="auto" w:fill="auto"/>
          <w:lang w:val="en-US" w:eastAsia="en-US" w:bidi="en-US"/>
        </w:rPr>
        <w:t xml:space="preserve"> v. 62 ; </w:t>
      </w:r>
      <w:r>
        <w:rPr>
          <w:color w:val="4D402C"/>
          <w:spacing w:val="0"/>
          <w:w w:val="100"/>
          <w:position w:val="0"/>
          <w:shd w:val="clear" w:color="auto" w:fill="auto"/>
          <w:lang w:val="fr-FR" w:eastAsia="fr-FR" w:bidi="fr-FR"/>
        </w:rPr>
        <w:t xml:space="preserve">Irenæus, </w:t>
      </w:r>
      <w:r>
        <w:rPr>
          <w:i/>
          <w:iCs/>
          <w:color w:val="4D402C"/>
          <w:spacing w:val="0"/>
          <w:w w:val="100"/>
          <w:position w:val="0"/>
          <w:shd w:val="clear" w:color="auto" w:fill="auto"/>
          <w:lang w:val="de-DE" w:eastAsia="de-DE" w:bidi="de-DE"/>
        </w:rPr>
        <w:t xml:space="preserve">Adv. </w:t>
      </w:r>
      <w:r>
        <w:rPr>
          <w:i/>
          <w:iCs/>
          <w:color w:val="4D402C"/>
          <w:spacing w:val="0"/>
          <w:w w:val="100"/>
          <w:position w:val="0"/>
          <w:shd w:val="clear" w:color="auto" w:fill="auto"/>
          <w:lang w:val="en-US" w:eastAsia="en-US" w:bidi="en-US"/>
        </w:rPr>
        <w:t>Hxr.,</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la-001" w:eastAsia="la-001" w:bidi="la-001"/>
        </w:rPr>
        <w:t xml:space="preserve">i. </w:t>
      </w:r>
      <w:r>
        <w:rPr>
          <w:color w:val="4D402C"/>
          <w:spacing w:val="0"/>
          <w:w w:val="100"/>
          <w:position w:val="0"/>
          <w:shd w:val="clear" w:color="auto" w:fill="auto"/>
          <w:lang w:val="en-US" w:eastAsia="en-US" w:bidi="en-US"/>
        </w:rPr>
        <w:t xml:space="preserve">23, </w:t>
      </w:r>
      <w:r>
        <w:rPr>
          <w:i/>
          <w:iCs/>
          <w:color w:val="4D402C"/>
          <w:spacing w:val="0"/>
          <w:w w:val="100"/>
          <w:position w:val="0"/>
          <w:shd w:val="clear" w:color="auto" w:fill="auto"/>
          <w:lang w:val="fr-FR" w:eastAsia="fr-FR" w:bidi="fr-FR"/>
        </w:rPr>
        <w:t>et al.·,</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Tertullian, </w:t>
      </w:r>
      <w:r>
        <w:rPr>
          <w:i/>
          <w:iCs/>
          <w:color w:val="4D402C"/>
          <w:spacing w:val="0"/>
          <w:w w:val="100"/>
          <w:position w:val="0"/>
          <w:shd w:val="clear" w:color="auto" w:fill="auto"/>
          <w:lang w:val="fr-FR" w:eastAsia="fr-FR" w:bidi="fr-FR"/>
        </w:rPr>
        <w:t xml:space="preserve">De </w:t>
      </w:r>
      <w:r>
        <w:rPr>
          <w:i/>
          <w:iCs/>
          <w:color w:val="4D402C"/>
          <w:spacing w:val="0"/>
          <w:w w:val="100"/>
          <w:position w:val="0"/>
          <w:shd w:val="clear" w:color="auto" w:fill="auto"/>
          <w:lang w:val="en-US" w:eastAsia="en-US" w:bidi="en-US"/>
        </w:rPr>
        <w:t>Idolol.,</w:t>
      </w:r>
      <w:r>
        <w:rPr>
          <w:color w:val="4D402C"/>
          <w:spacing w:val="0"/>
          <w:w w:val="100"/>
          <w:position w:val="0"/>
          <w:shd w:val="clear" w:color="auto" w:fill="auto"/>
          <w:lang w:val="en-US" w:eastAsia="en-US" w:bidi="en-US"/>
        </w:rPr>
        <w:t xml:space="preserve"> 9, </w:t>
      </w:r>
      <w:r>
        <w:rPr>
          <w:i/>
          <w:iCs/>
          <w:color w:val="4D402C"/>
          <w:spacing w:val="0"/>
          <w:w w:val="100"/>
          <w:position w:val="0"/>
          <w:shd w:val="clear" w:color="auto" w:fill="auto"/>
          <w:lang w:val="en-US" w:eastAsia="en-US" w:bidi="en-US"/>
        </w:rPr>
        <w:t>Apolog.,</w:t>
      </w:r>
      <w:r>
        <w:rPr>
          <w:color w:val="4D402C"/>
          <w:spacing w:val="0"/>
          <w:w w:val="100"/>
          <w:position w:val="0"/>
          <w:shd w:val="clear" w:color="auto" w:fill="auto"/>
          <w:lang w:val="en-US" w:eastAsia="en-US" w:bidi="en-US"/>
        </w:rPr>
        <w:t xml:space="preserve"> 13, </w:t>
      </w:r>
      <w:r>
        <w:rPr>
          <w:i/>
          <w:iCs/>
          <w:color w:val="4D402C"/>
          <w:spacing w:val="0"/>
          <w:w w:val="100"/>
          <w:position w:val="0"/>
          <w:shd w:val="clear" w:color="auto" w:fill="auto"/>
          <w:lang w:val="fr-FR" w:eastAsia="fr-FR" w:bidi="fr-FR"/>
        </w:rPr>
        <w:t xml:space="preserve">De </w:t>
      </w:r>
      <w:r>
        <w:rPr>
          <w:i/>
          <w:iCs/>
          <w:color w:val="4D402C"/>
          <w:spacing w:val="0"/>
          <w:w w:val="100"/>
          <w:position w:val="0"/>
          <w:shd w:val="clear" w:color="auto" w:fill="auto"/>
          <w:lang w:val="en-US" w:eastAsia="en-US" w:bidi="en-US"/>
        </w:rPr>
        <w:t>Præ</w:t>
        <w:softHyphen/>
        <w:t>script.,</w:t>
      </w:r>
      <w:r>
        <w:rPr>
          <w:color w:val="4D402C"/>
          <w:spacing w:val="0"/>
          <w:w w:val="100"/>
          <w:position w:val="0"/>
          <w:shd w:val="clear" w:color="auto" w:fill="auto"/>
          <w:lang w:val="en-US" w:eastAsia="en-US" w:bidi="en-US"/>
        </w:rPr>
        <w:t xml:space="preserve"> 10-33, </w:t>
      </w:r>
      <w:r>
        <w:rPr>
          <w:i/>
          <w:iCs/>
          <w:color w:val="4D402C"/>
          <w:spacing w:val="0"/>
          <w:w w:val="100"/>
          <w:position w:val="0"/>
          <w:shd w:val="clear" w:color="auto" w:fill="auto"/>
          <w:lang w:val="fr-FR" w:eastAsia="fr-FR" w:bidi="fr-FR"/>
        </w:rPr>
        <w:t>De Anima,</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34-57, </w:t>
      </w:r>
      <w:r>
        <w:rPr>
          <w:i/>
          <w:iCs/>
          <w:color w:val="4D402C"/>
          <w:spacing w:val="0"/>
          <w:w w:val="100"/>
          <w:position w:val="0"/>
          <w:shd w:val="clear" w:color="auto" w:fill="auto"/>
          <w:lang w:val="fr-FR" w:eastAsia="fr-FR" w:bidi="fr-FR"/>
        </w:rPr>
        <w:t>De Fuga,</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12 </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Clement </w:t>
      </w:r>
      <w:r>
        <w:rPr>
          <w:color w:val="4D402C"/>
          <w:spacing w:val="0"/>
          <w:w w:val="100"/>
          <w:position w:val="0"/>
          <w:shd w:val="clear" w:color="auto" w:fill="auto"/>
          <w:lang w:val="fr-FR" w:eastAsia="fr-FR" w:bidi="fr-FR"/>
        </w:rPr>
        <w:t xml:space="preserve">Alex., </w:t>
      </w:r>
      <w:r>
        <w:rPr>
          <w:i/>
          <w:iCs/>
          <w:color w:val="4D402C"/>
          <w:spacing w:val="0"/>
          <w:w w:val="100"/>
          <w:position w:val="0"/>
          <w:shd w:val="clear" w:color="auto" w:fill="auto"/>
          <w:lang w:val="de-DE" w:eastAsia="de-DE" w:bidi="de-DE"/>
        </w:rPr>
        <w:t>Strom.,</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fr-FR" w:eastAsia="fr-FR" w:bidi="fr-FR"/>
        </w:rPr>
        <w:t xml:space="preserve">ii. </w:t>
      </w:r>
      <w:r>
        <w:rPr>
          <w:color w:val="4D402C"/>
          <w:spacing w:val="0"/>
          <w:w w:val="100"/>
          <w:position w:val="0"/>
          <w:shd w:val="clear" w:color="auto" w:fill="auto"/>
          <w:lang w:val="en-US" w:eastAsia="en-US" w:bidi="en-US"/>
        </w:rPr>
        <w:t xml:space="preserve">11, 52, </w:t>
      </w:r>
      <w:r>
        <w:rPr>
          <w:color w:val="4D402C"/>
          <w:spacing w:val="0"/>
          <w:w w:val="100"/>
          <w:position w:val="0"/>
          <w:shd w:val="clear" w:color="auto" w:fill="auto"/>
          <w:lang w:val="fr-FR" w:eastAsia="fr-FR" w:bidi="fr-FR"/>
        </w:rPr>
        <w:t xml:space="preserve">vii. </w:t>
      </w:r>
      <w:r>
        <w:rPr>
          <w:color w:val="4D402C"/>
          <w:spacing w:val="0"/>
          <w:w w:val="100"/>
          <w:position w:val="0"/>
          <w:shd w:val="clear" w:color="auto" w:fill="auto"/>
          <w:lang w:val="en-US" w:eastAsia="en-US" w:bidi="en-US"/>
        </w:rPr>
        <w:t xml:space="preserve">17,107; </w:t>
      </w:r>
      <w:r>
        <w:rPr>
          <w:color w:val="4D402C"/>
          <w:spacing w:val="0"/>
          <w:w w:val="100"/>
          <w:position w:val="0"/>
          <w:shd w:val="clear" w:color="auto" w:fill="auto"/>
          <w:lang w:val="la-001" w:eastAsia="la-001" w:bidi="la-001"/>
        </w:rPr>
        <w:t xml:space="preserve">Hippolytus, </w:t>
      </w:r>
      <w:r>
        <w:rPr>
          <w:i/>
          <w:iCs/>
          <w:color w:val="4D402C"/>
          <w:spacing w:val="0"/>
          <w:w w:val="100"/>
          <w:position w:val="0"/>
          <w:shd w:val="clear" w:color="auto" w:fill="auto"/>
          <w:lang w:val="en-US" w:eastAsia="en-US" w:bidi="en-US"/>
        </w:rPr>
        <w:t>Syntagma</w:t>
      </w:r>
      <w:r>
        <w:rPr>
          <w:color w:val="4D402C"/>
          <w:spacing w:val="0"/>
          <w:w w:val="100"/>
          <w:position w:val="0"/>
          <w:shd w:val="clear" w:color="auto" w:fill="auto"/>
          <w:lang w:val="en-US" w:eastAsia="en-US" w:bidi="en-US"/>
        </w:rPr>
        <w:t xml:space="preserve"> (Pseudo-Tertull., Philastr., 29, Epiph., </w:t>
      </w:r>
      <w:r>
        <w:rPr>
          <w:i/>
          <w:iCs/>
          <w:color w:val="4D402C"/>
          <w:spacing w:val="0"/>
          <w:w w:val="100"/>
          <w:position w:val="0"/>
          <w:shd w:val="clear" w:color="auto" w:fill="auto"/>
          <w:lang w:val="fr-FR" w:eastAsia="fr-FR" w:bidi="fr-FR"/>
        </w:rPr>
        <w:t>Hær.,</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21), </w:t>
      </w:r>
      <w:r>
        <w:rPr>
          <w:i/>
          <w:iCs/>
          <w:color w:val="4D402C"/>
          <w:spacing w:val="0"/>
          <w:w w:val="100"/>
          <w:position w:val="0"/>
          <w:shd w:val="clear" w:color="auto" w:fill="auto"/>
          <w:lang w:val="fr-FR" w:eastAsia="fr-FR" w:bidi="fr-FR"/>
        </w:rPr>
        <w:t>Philos.,</w:t>
      </w:r>
      <w:r>
        <w:rPr>
          <w:color w:val="4D402C"/>
          <w:spacing w:val="0"/>
          <w:w w:val="100"/>
          <w:position w:val="0"/>
          <w:shd w:val="clear" w:color="auto" w:fill="auto"/>
          <w:lang w:val="fr-FR" w:eastAsia="fr-FR" w:bidi="fr-FR"/>
        </w:rPr>
        <w:t xml:space="preserve"> vi. </w:t>
      </w:r>
      <w:r>
        <w:rPr>
          <w:color w:val="4D402C"/>
          <w:spacing w:val="0"/>
          <w:w w:val="100"/>
          <w:position w:val="0"/>
          <w:shd w:val="clear" w:color="auto" w:fill="auto"/>
          <w:lang w:val="en-US" w:eastAsia="en-US" w:bidi="en-US"/>
        </w:rPr>
        <w:t xml:space="preserve">7-20; </w:t>
      </w:r>
      <w:r>
        <w:rPr>
          <w:color w:val="4D402C"/>
          <w:spacing w:val="0"/>
          <w:w w:val="100"/>
          <w:position w:val="0"/>
          <w:shd w:val="clear" w:color="auto" w:fill="auto"/>
          <w:lang w:val="de-DE" w:eastAsia="de-DE" w:bidi="de-DE"/>
        </w:rPr>
        <w:t xml:space="preserve">Origen, </w:t>
      </w:r>
      <w:r>
        <w:rPr>
          <w:i/>
          <w:iCs/>
          <w:color w:val="4D402C"/>
          <w:spacing w:val="0"/>
          <w:w w:val="100"/>
          <w:position w:val="0"/>
          <w:shd w:val="clear" w:color="auto" w:fill="auto"/>
          <w:lang w:val="fr-FR" w:eastAsia="fr-FR" w:bidi="fr-FR"/>
        </w:rPr>
        <w:t>C. Cels.,</w:t>
      </w:r>
      <w:r>
        <w:rPr>
          <w:color w:val="4D402C"/>
          <w:spacing w:val="0"/>
          <w:w w:val="100"/>
          <w:position w:val="0"/>
          <w:shd w:val="clear" w:color="auto" w:fill="auto"/>
          <w:lang w:val="fr-FR" w:eastAsia="fr-FR" w:bidi="fr-FR"/>
        </w:rPr>
        <w:t xml:space="preserve"> i. </w:t>
      </w:r>
      <w:r>
        <w:rPr>
          <w:color w:val="4D402C"/>
          <w:spacing w:val="0"/>
          <w:w w:val="100"/>
          <w:position w:val="0"/>
          <w:shd w:val="clear" w:color="auto" w:fill="auto"/>
          <w:lang w:val="en-US" w:eastAsia="en-US" w:bidi="en-US"/>
        </w:rPr>
        <w:t xml:space="preserve">57, </w:t>
      </w:r>
      <w:r>
        <w:rPr>
          <w:color w:val="4D402C"/>
          <w:spacing w:val="0"/>
          <w:w w:val="100"/>
          <w:position w:val="0"/>
          <w:shd w:val="clear" w:color="auto" w:fill="auto"/>
          <w:lang w:val="fr-FR" w:eastAsia="fr-FR" w:bidi="fr-FR"/>
        </w:rPr>
        <w:t xml:space="preserve">vi. </w:t>
      </w:r>
      <w:r>
        <w:rPr>
          <w:color w:val="4D402C"/>
          <w:spacing w:val="0"/>
          <w:w w:val="100"/>
          <w:position w:val="0"/>
          <w:shd w:val="clear" w:color="auto" w:fill="auto"/>
          <w:lang w:val="en-US" w:eastAsia="en-US" w:bidi="en-US"/>
        </w:rPr>
        <w:t xml:space="preserve">11, </w:t>
      </w:r>
      <w:r>
        <w:rPr>
          <w:color w:val="4D402C"/>
          <w:spacing w:val="0"/>
          <w:w w:val="100"/>
          <w:position w:val="0"/>
          <w:shd w:val="clear" w:color="auto" w:fill="auto"/>
          <w:lang w:val="fr-FR" w:eastAsia="fr-FR" w:bidi="fr-FR"/>
        </w:rPr>
        <w:t xml:space="preserve">and vv. </w:t>
      </w:r>
      <w:r>
        <w:rPr>
          <w:color w:val="4D402C"/>
          <w:spacing w:val="0"/>
          <w:w w:val="100"/>
          <w:position w:val="0"/>
          <w:shd w:val="clear" w:color="auto" w:fill="auto"/>
          <w:lang w:val="en-US" w:eastAsia="en-US" w:bidi="en-US"/>
        </w:rPr>
        <w:t xml:space="preserve">11.; </w:t>
      </w:r>
      <w:r>
        <w:rPr>
          <w:color w:val="4D402C"/>
          <w:spacing w:val="0"/>
          <w:w w:val="100"/>
          <w:position w:val="0"/>
          <w:shd w:val="clear" w:color="auto" w:fill="auto"/>
          <w:lang w:val="de-DE" w:eastAsia="de-DE" w:bidi="de-DE"/>
        </w:rPr>
        <w:t xml:space="preserve">Eusebius, </w:t>
      </w:r>
      <w:r>
        <w:rPr>
          <w:i/>
          <w:iCs/>
          <w:color w:val="4D402C"/>
          <w:spacing w:val="0"/>
          <w:w w:val="100"/>
          <w:position w:val="0"/>
          <w:shd w:val="clear" w:color="auto" w:fill="auto"/>
          <w:lang w:val="fr-FR" w:eastAsia="fr-FR" w:bidi="fr-FR"/>
        </w:rPr>
        <w:t>H.</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fr-FR" w:eastAsia="fr-FR" w:bidi="fr-FR"/>
        </w:rPr>
        <w:t>E.,</w:t>
      </w:r>
      <w:r>
        <w:rPr>
          <w:color w:val="4D402C"/>
          <w:spacing w:val="0"/>
          <w:w w:val="100"/>
          <w:position w:val="0"/>
          <w:shd w:val="clear" w:color="auto" w:fill="auto"/>
          <w:lang w:val="fr-FR" w:eastAsia="fr-FR" w:bidi="fr-FR"/>
        </w:rPr>
        <w:t xml:space="preserve"> ii. </w:t>
      </w:r>
      <w:r>
        <w:rPr>
          <w:color w:val="4D402C"/>
          <w:spacing w:val="0"/>
          <w:w w:val="100"/>
          <w:position w:val="0"/>
          <w:shd w:val="clear" w:color="auto" w:fill="auto"/>
          <w:lang w:val="en-US" w:eastAsia="en-US" w:bidi="en-US"/>
        </w:rPr>
        <w:t xml:space="preserve">1, 14 </w:t>
      </w:r>
      <w:r>
        <w:rPr>
          <w:i/>
          <w:iCs/>
          <w:color w:val="4D402C"/>
          <w:spacing w:val="0"/>
          <w:w w:val="100"/>
          <w:position w:val="0"/>
          <w:shd w:val="clear" w:color="auto" w:fill="auto"/>
          <w:lang w:val="en-US" w:eastAsia="en-US" w:bidi="en-US"/>
        </w:rPr>
        <w:t>sq</w:t>
      </w:r>
      <w:r>
        <w:rPr>
          <w:color w:val="4D402C"/>
          <w:spacing w:val="0"/>
          <w:w w:val="100"/>
          <w:position w:val="0"/>
          <w:shd w:val="clear" w:color="auto" w:fill="auto"/>
          <w:lang w:val="fr-FR" w:eastAsia="fr-FR" w:bidi="fr-FR"/>
        </w:rPr>
        <w:t xml:space="preserve">.; Arnobius, </w:t>
      </w:r>
      <w:r>
        <w:rPr>
          <w:i/>
          <w:iCs/>
          <w:color w:val="4D402C"/>
          <w:spacing w:val="0"/>
          <w:w w:val="100"/>
          <w:position w:val="0"/>
          <w:shd w:val="clear" w:color="auto" w:fill="auto"/>
          <w:lang w:val="de-DE" w:eastAsia="de-DE" w:bidi="de-DE"/>
        </w:rPr>
        <w:t>Adv. Gentes,</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fr-FR" w:eastAsia="fr-FR" w:bidi="fr-FR"/>
        </w:rPr>
        <w:t xml:space="preserve">ii. </w:t>
      </w:r>
      <w:r>
        <w:rPr>
          <w:color w:val="4D402C"/>
          <w:spacing w:val="0"/>
          <w:w w:val="100"/>
          <w:position w:val="0"/>
          <w:shd w:val="clear" w:color="auto" w:fill="auto"/>
          <w:lang w:val="en-US" w:eastAsia="en-US" w:bidi="en-US"/>
        </w:rPr>
        <w:t xml:space="preserve">12 </w:t>
      </w:r>
      <w:r>
        <w:rPr>
          <w:color w:val="4D402C"/>
          <w:spacing w:val="0"/>
          <w:w w:val="100"/>
          <w:position w:val="0"/>
          <w:shd w:val="clear" w:color="auto" w:fill="auto"/>
          <w:lang w:val="fr-FR" w:eastAsia="fr-FR" w:bidi="fr-FR"/>
        </w:rPr>
        <w:t xml:space="preserve">; Pseudo-Cyprian, </w:t>
      </w:r>
      <w:r>
        <w:rPr>
          <w:i/>
          <w:iCs/>
          <w:color w:val="4D402C"/>
          <w:spacing w:val="0"/>
          <w:w w:val="100"/>
          <w:position w:val="0"/>
          <w:shd w:val="clear" w:color="auto" w:fill="auto"/>
          <w:lang w:val="fr-FR" w:eastAsia="fr-FR" w:bidi="fr-FR"/>
        </w:rPr>
        <w:t>De</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fr-FR" w:eastAsia="fr-FR" w:bidi="fr-FR"/>
        </w:rPr>
        <w:t>Rebapt.,</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16, 17 </w:t>
      </w:r>
      <w:r>
        <w:rPr>
          <w:color w:val="4D402C"/>
          <w:spacing w:val="0"/>
          <w:w w:val="100"/>
          <w:position w:val="0"/>
          <w:shd w:val="clear" w:color="auto" w:fill="auto"/>
          <w:lang w:val="fr-FR" w:eastAsia="fr-FR" w:bidi="fr-FR"/>
        </w:rPr>
        <w:t xml:space="preserve">; Pseudo- Ignatius, </w:t>
      </w:r>
      <w:r>
        <w:rPr>
          <w:i/>
          <w:iCs/>
          <w:color w:val="4D402C"/>
          <w:spacing w:val="0"/>
          <w:w w:val="100"/>
          <w:position w:val="0"/>
          <w:shd w:val="clear" w:color="auto" w:fill="auto"/>
          <w:lang w:val="fr-FR" w:eastAsia="fr-FR" w:bidi="fr-FR"/>
        </w:rPr>
        <w:t xml:space="preserve">Ad. </w:t>
      </w:r>
      <w:r>
        <w:rPr>
          <w:i/>
          <w:iCs/>
          <w:color w:val="4D402C"/>
          <w:spacing w:val="0"/>
          <w:w w:val="100"/>
          <w:position w:val="0"/>
          <w:shd w:val="clear" w:color="auto" w:fill="auto"/>
          <w:lang w:val="en-US" w:eastAsia="en-US" w:bidi="en-US"/>
        </w:rPr>
        <w:t>Trail.,</w:t>
      </w:r>
      <w:r>
        <w:rPr>
          <w:color w:val="4D402C"/>
          <w:spacing w:val="0"/>
          <w:w w:val="100"/>
          <w:position w:val="0"/>
          <w:shd w:val="clear" w:color="auto" w:fill="auto"/>
          <w:lang w:val="en-US" w:eastAsia="en-US" w:bidi="en-US"/>
        </w:rPr>
        <w:t xml:space="preserve"> 11; </w:t>
      </w:r>
      <w:r>
        <w:rPr>
          <w:i/>
          <w:iCs/>
          <w:color w:val="4D402C"/>
          <w:spacing w:val="0"/>
          <w:w w:val="100"/>
          <w:position w:val="0"/>
          <w:shd w:val="clear" w:color="auto" w:fill="auto"/>
          <w:lang w:val="en-US" w:eastAsia="en-US" w:bidi="en-US"/>
        </w:rPr>
        <w:t>Homil. Pseudo-Clementis,</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vv. </w:t>
      </w:r>
      <w:r>
        <w:rPr>
          <w:color w:val="4D402C"/>
          <w:spacing w:val="0"/>
          <w:w w:val="100"/>
          <w:position w:val="0"/>
          <w:shd w:val="clear" w:color="auto" w:fill="auto"/>
          <w:lang w:val="en-US" w:eastAsia="en-US" w:bidi="en-US"/>
        </w:rPr>
        <w:t xml:space="preserve">11.; </w:t>
      </w:r>
      <w:r>
        <w:rPr>
          <w:i/>
          <w:iCs/>
          <w:color w:val="4D402C"/>
          <w:spacing w:val="0"/>
          <w:w w:val="100"/>
          <w:position w:val="0"/>
          <w:shd w:val="clear" w:color="auto" w:fill="auto"/>
          <w:lang w:val="fr-FR" w:eastAsia="fr-FR" w:bidi="fr-FR"/>
        </w:rPr>
        <w:t xml:space="preserve">Recognit. Pseudo-Clem., </w:t>
      </w:r>
      <w:r>
        <w:rPr>
          <w:color w:val="4D402C"/>
          <w:spacing w:val="0"/>
          <w:w w:val="100"/>
          <w:position w:val="0"/>
          <w:shd w:val="clear" w:color="auto" w:fill="auto"/>
          <w:lang w:val="fr-FR" w:eastAsia="fr-FR" w:bidi="fr-FR"/>
        </w:rPr>
        <w:t xml:space="preserve">vv. </w:t>
      </w:r>
      <w:r>
        <w:rPr>
          <w:color w:val="4D402C"/>
          <w:spacing w:val="0"/>
          <w:w w:val="100"/>
          <w:position w:val="0"/>
          <w:shd w:val="clear" w:color="auto" w:fill="auto"/>
          <w:lang w:val="en-US" w:eastAsia="en-US" w:bidi="en-US"/>
        </w:rPr>
        <w:t xml:space="preserve">11.; </w:t>
      </w:r>
      <w:r>
        <w:rPr>
          <w:color w:val="4D402C"/>
          <w:spacing w:val="0"/>
          <w:w w:val="100"/>
          <w:position w:val="0"/>
          <w:shd w:val="clear" w:color="auto" w:fill="auto"/>
          <w:lang w:val="fr-FR" w:eastAsia="fr-FR" w:bidi="fr-FR"/>
        </w:rPr>
        <w:t xml:space="preserve">Cyril, </w:t>
      </w:r>
      <w:r>
        <w:rPr>
          <w:i/>
          <w:iCs/>
          <w:color w:val="4D402C"/>
          <w:spacing w:val="0"/>
          <w:w w:val="100"/>
          <w:position w:val="0"/>
          <w:shd w:val="clear" w:color="auto" w:fill="auto"/>
          <w:lang w:val="fr-FR" w:eastAsia="fr-FR" w:bidi="fr-FR"/>
        </w:rPr>
        <w:t>Catech.,</w:t>
      </w:r>
      <w:r>
        <w:rPr>
          <w:color w:val="4D402C"/>
          <w:spacing w:val="0"/>
          <w:w w:val="100"/>
          <w:position w:val="0"/>
          <w:shd w:val="clear" w:color="auto" w:fill="auto"/>
          <w:lang w:val="fr-FR" w:eastAsia="fr-FR" w:bidi="fr-FR"/>
        </w:rPr>
        <w:t xml:space="preserve"> vi. </w:t>
      </w:r>
      <w:r>
        <w:rPr>
          <w:color w:val="4D402C"/>
          <w:spacing w:val="0"/>
          <w:w w:val="100"/>
          <w:position w:val="0"/>
          <w:shd w:val="clear" w:color="auto" w:fill="auto"/>
          <w:lang w:val="en-US" w:eastAsia="en-US" w:bidi="en-US"/>
        </w:rPr>
        <w:t xml:space="preserve">15 </w:t>
      </w:r>
      <w:r>
        <w:rPr>
          <w:color w:val="4D402C"/>
          <w:spacing w:val="0"/>
          <w:w w:val="100"/>
          <w:position w:val="0"/>
          <w:shd w:val="clear" w:color="auto" w:fill="auto"/>
          <w:lang w:val="fr-FR" w:eastAsia="fr-FR" w:bidi="fr-FR"/>
        </w:rPr>
        <w:t xml:space="preserve">; Jerome, </w:t>
      </w:r>
      <w:r>
        <w:rPr>
          <w:i/>
          <w:iCs/>
          <w:color w:val="4D402C"/>
          <w:spacing w:val="0"/>
          <w:w w:val="100"/>
          <w:position w:val="0"/>
          <w:shd w:val="clear" w:color="auto" w:fill="auto"/>
          <w:lang w:val="fr-FR" w:eastAsia="fr-FR" w:bidi="fr-FR"/>
        </w:rPr>
        <w:t xml:space="preserve">De Vir. </w:t>
      </w:r>
      <w:r>
        <w:rPr>
          <w:i/>
          <w:iCs/>
          <w:color w:val="4D402C"/>
          <w:spacing w:val="0"/>
          <w:w w:val="100"/>
          <w:position w:val="0"/>
          <w:shd w:val="clear" w:color="auto" w:fill="auto"/>
          <w:lang w:val="en-US" w:eastAsia="en-US" w:bidi="en-US"/>
        </w:rPr>
        <w:t>111.,</w:t>
      </w:r>
      <w:r>
        <w:rPr>
          <w:color w:val="4D402C"/>
          <w:spacing w:val="0"/>
          <w:w w:val="100"/>
          <w:position w:val="0"/>
          <w:shd w:val="clear" w:color="auto" w:fill="auto"/>
          <w:lang w:val="en-US" w:eastAsia="en-US" w:bidi="en-US"/>
        </w:rPr>
        <w:t xml:space="preserve"> 1, </w:t>
      </w:r>
      <w:r>
        <w:rPr>
          <w:i/>
          <w:iCs/>
          <w:color w:val="4D402C"/>
          <w:spacing w:val="0"/>
          <w:w w:val="100"/>
          <w:position w:val="0"/>
          <w:shd w:val="clear" w:color="auto" w:fill="auto"/>
          <w:lang w:val="de-DE" w:eastAsia="de-DE" w:bidi="de-DE"/>
        </w:rPr>
        <w:t>Com. in Matth.,</w:t>
      </w:r>
      <w:r>
        <w:rPr>
          <w:color w:val="4D402C"/>
          <w:spacing w:val="0"/>
          <w:w w:val="100"/>
          <w:position w:val="0"/>
          <w:shd w:val="clear" w:color="auto" w:fill="auto"/>
          <w:lang w:val="de-DE" w:eastAsia="de-DE" w:bidi="de-DE"/>
        </w:rPr>
        <w:t xml:space="preserve"> c.24; </w:t>
      </w:r>
      <w:r>
        <w:rPr>
          <w:i/>
          <w:iCs/>
          <w:color w:val="4D402C"/>
          <w:spacing w:val="0"/>
          <w:w w:val="100"/>
          <w:position w:val="0"/>
          <w:shd w:val="clear" w:color="auto" w:fill="auto"/>
          <w:lang w:val="de-DE" w:eastAsia="de-DE" w:bidi="de-DE"/>
        </w:rPr>
        <w:t>Constit. Apost.,</w:t>
      </w:r>
      <w:r>
        <w:rPr>
          <w:color w:val="4D402C"/>
          <w:spacing w:val="0"/>
          <w:w w:val="100"/>
          <w:position w:val="0"/>
          <w:shd w:val="clear" w:color="auto" w:fill="auto"/>
          <w:lang w:val="de-DE" w:eastAsia="de-DE" w:bidi="de-DE"/>
        </w:rPr>
        <w:t xml:space="preserve"> vi. </w:t>
      </w:r>
      <w:r>
        <w:rPr>
          <w:color w:val="4D402C"/>
          <w:spacing w:val="0"/>
          <w:w w:val="100"/>
          <w:position w:val="0"/>
          <w:shd w:val="clear" w:color="auto" w:fill="auto"/>
          <w:lang w:val="en-US" w:eastAsia="en-US" w:bidi="en-US"/>
        </w:rPr>
        <w:t xml:space="preserve">809; Ambrose, </w:t>
      </w:r>
      <w:r>
        <w:rPr>
          <w:i/>
          <w:iCs/>
          <w:color w:val="4D402C"/>
          <w:spacing w:val="0"/>
          <w:w w:val="100"/>
          <w:position w:val="0"/>
          <w:shd w:val="clear" w:color="auto" w:fill="auto"/>
          <w:lang w:val="en-US" w:eastAsia="en-US" w:bidi="en-US"/>
        </w:rPr>
        <w:t>Hexaem.,</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de-DE" w:eastAsia="de-DE" w:bidi="de-DE"/>
        </w:rPr>
        <w:t xml:space="preserve">iv. </w:t>
      </w:r>
      <w:r>
        <w:rPr>
          <w:color w:val="4D402C"/>
          <w:spacing w:val="0"/>
          <w:w w:val="100"/>
          <w:position w:val="0"/>
          <w:shd w:val="clear" w:color="auto" w:fill="auto"/>
          <w:lang w:val="en-US" w:eastAsia="en-US" w:bidi="en-US"/>
        </w:rPr>
        <w:t xml:space="preserve">8; </w:t>
      </w:r>
      <w:r>
        <w:rPr>
          <w:color w:val="4D402C"/>
          <w:spacing w:val="0"/>
          <w:w w:val="100"/>
          <w:position w:val="0"/>
          <w:shd w:val="clear" w:color="auto" w:fill="auto"/>
          <w:lang w:val="la-001" w:eastAsia="la-001" w:bidi="la-001"/>
        </w:rPr>
        <w:t xml:space="preserve">Sulpicius </w:t>
      </w:r>
      <w:r>
        <w:rPr>
          <w:color w:val="4D402C"/>
          <w:spacing w:val="0"/>
          <w:w w:val="100"/>
          <w:position w:val="0"/>
          <w:shd w:val="clear" w:color="auto" w:fill="auto"/>
          <w:lang w:val="de-DE" w:eastAsia="de-DE" w:bidi="de-DE"/>
        </w:rPr>
        <w:t xml:space="preserve">Severus, </w:t>
      </w:r>
      <w:r>
        <w:rPr>
          <w:i/>
          <w:iCs/>
          <w:color w:val="4D402C"/>
          <w:spacing w:val="0"/>
          <w:w w:val="100"/>
          <w:position w:val="0"/>
          <w:shd w:val="clear" w:color="auto" w:fill="auto"/>
          <w:lang w:val="de-DE" w:eastAsia="de-DE" w:bidi="de-DE"/>
        </w:rPr>
        <w:t>Hist.,</w:t>
      </w:r>
      <w:r>
        <w:rPr>
          <w:color w:val="4D402C"/>
          <w:spacing w:val="0"/>
          <w:w w:val="100"/>
          <w:position w:val="0"/>
          <w:shd w:val="clear" w:color="auto" w:fill="auto"/>
          <w:lang w:val="de-DE" w:eastAsia="de-DE" w:bidi="de-DE"/>
        </w:rPr>
        <w:t xml:space="preserve"> ii. </w:t>
      </w:r>
      <w:r>
        <w:rPr>
          <w:color w:val="4D402C"/>
          <w:spacing w:val="0"/>
          <w:w w:val="100"/>
          <w:position w:val="0"/>
          <w:shd w:val="clear" w:color="auto" w:fill="auto"/>
          <w:lang w:val="en-US" w:eastAsia="en-US" w:bidi="en-US"/>
        </w:rPr>
        <w:t xml:space="preserve">41; </w:t>
      </w:r>
      <w:r>
        <w:rPr>
          <w:color w:val="4D402C"/>
          <w:spacing w:val="0"/>
          <w:w w:val="100"/>
          <w:position w:val="0"/>
          <w:shd w:val="clear" w:color="auto" w:fill="auto"/>
          <w:lang w:val="de-DE" w:eastAsia="de-DE" w:bidi="de-DE"/>
        </w:rPr>
        <w:t xml:space="preserve">Theo- doret, </w:t>
      </w:r>
      <w:r>
        <w:rPr>
          <w:i/>
          <w:iCs/>
          <w:color w:val="4D402C"/>
          <w:spacing w:val="0"/>
          <w:w w:val="100"/>
          <w:position w:val="0"/>
          <w:shd w:val="clear" w:color="auto" w:fill="auto"/>
          <w:lang w:val="fr-FR" w:eastAsia="fr-FR" w:bidi="fr-FR"/>
        </w:rPr>
        <w:t>H. F.,</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la-001" w:eastAsia="la-001" w:bidi="la-001"/>
        </w:rPr>
        <w:t xml:space="preserve">i. </w:t>
      </w:r>
      <w:r>
        <w:rPr>
          <w:color w:val="4D402C"/>
          <w:spacing w:val="0"/>
          <w:w w:val="100"/>
          <w:position w:val="0"/>
          <w:shd w:val="clear" w:color="auto" w:fill="auto"/>
          <w:lang w:val="en-US" w:eastAsia="en-US" w:bidi="en-US"/>
        </w:rPr>
        <w:t xml:space="preserve">1 </w:t>
      </w:r>
      <w:r>
        <w:rPr>
          <w:color w:val="4D402C"/>
          <w:spacing w:val="0"/>
          <w:w w:val="100"/>
          <w:position w:val="0"/>
          <w:shd w:val="clear" w:color="auto" w:fill="auto"/>
          <w:lang w:val="de-DE" w:eastAsia="de-DE" w:bidi="de-DE"/>
        </w:rPr>
        <w:t xml:space="preserve">; </w:t>
      </w:r>
      <w:r>
        <w:rPr>
          <w:i/>
          <w:iCs/>
          <w:color w:val="4D402C"/>
          <w:spacing w:val="0"/>
          <w:w w:val="100"/>
          <w:position w:val="0"/>
          <w:shd w:val="clear" w:color="auto" w:fill="auto"/>
          <w:lang w:val="de-DE" w:eastAsia="de-DE" w:bidi="de-DE"/>
        </w:rPr>
        <w:t>Acta Petri et Pauli,</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49 </w:t>
      </w:r>
      <w:r>
        <w:rPr>
          <w:color w:val="4D402C"/>
          <w:spacing w:val="0"/>
          <w:w w:val="100"/>
          <w:position w:val="0"/>
          <w:shd w:val="clear" w:color="auto" w:fill="auto"/>
          <w:lang w:val="de-DE" w:eastAsia="de-DE" w:bidi="de-DE"/>
        </w:rPr>
        <w:t xml:space="preserve">; </w:t>
      </w:r>
      <w:r>
        <w:rPr>
          <w:i/>
          <w:iCs/>
          <w:color w:val="4D402C"/>
          <w:spacing w:val="0"/>
          <w:w w:val="100"/>
          <w:position w:val="0"/>
          <w:shd w:val="clear" w:color="auto" w:fill="auto"/>
          <w:lang w:val="de-DE" w:eastAsia="de-DE" w:bidi="de-DE"/>
        </w:rPr>
        <w:t>Acta Pseudo-Marcelli, Pseudo-Lini, Pseudo-Abdi</w:t>
      </w:r>
      <w:r>
        <w:rPr>
          <w:i/>
          <w:iCs/>
          <w:color w:val="4D402C"/>
          <w:spacing w:val="0"/>
          <w:w w:val="100"/>
          <w:position w:val="0"/>
          <w:shd w:val="clear" w:color="auto" w:fill="auto"/>
          <w:lang w:val="en-US" w:eastAsia="en-US" w:bidi="en-US"/>
        </w:rPr>
        <w:t>æ</w:t>
      </w:r>
      <w:r>
        <w:rPr>
          <w:i/>
          <w:iCs/>
          <w:color w:val="4D402C"/>
          <w:spacing w:val="0"/>
          <w:w w:val="100"/>
          <w:position w:val="0"/>
          <w:shd w:val="clear" w:color="auto" w:fill="auto"/>
          <w:lang w:val="de-DE" w:eastAsia="de-DE" w:bidi="de-DE"/>
        </w:rPr>
        <w:t>,</w:t>
      </w:r>
      <w:r>
        <w:rPr>
          <w:color w:val="4D402C"/>
          <w:spacing w:val="0"/>
          <w:w w:val="100"/>
          <w:position w:val="0"/>
          <w:shd w:val="clear" w:color="auto" w:fill="auto"/>
          <w:lang w:val="de-DE" w:eastAsia="de-DE" w:bidi="de-DE"/>
        </w:rPr>
        <w:t xml:space="preserve"> &amp;</w:t>
      </w:r>
      <w:r>
        <w:rPr>
          <w:color w:val="4D402C"/>
          <w:spacing w:val="0"/>
          <w:w w:val="100"/>
          <w:position w:val="0"/>
          <w:shd w:val="clear" w:color="auto" w:fill="auto"/>
          <w:lang w:val="en-US" w:eastAsia="en-US" w:bidi="en-US"/>
        </w:rPr>
        <w:t>c.</w:t>
      </w:r>
    </w:p>
    <w:p>
      <w:pPr>
        <w:pStyle w:val="Style20"/>
        <w:keepNext w:val="0"/>
        <w:keepLines w:val="0"/>
        <w:widowControl w:val="0"/>
        <w:shd w:val="clear" w:color="auto" w:fill="auto"/>
        <w:bidi w:val="0"/>
        <w:spacing w:line="180" w:lineRule="auto"/>
        <w:ind w:left="0" w:firstLine="360"/>
        <w:jc w:val="left"/>
      </w:pPr>
      <w:r>
        <w:rPr>
          <w:i/>
          <w:iCs/>
          <w:color w:val="4D402C"/>
          <w:spacing w:val="0"/>
          <w:w w:val="100"/>
          <w:position w:val="0"/>
          <w:shd w:val="clear" w:color="auto" w:fill="auto"/>
          <w:lang w:val="en-US" w:eastAsia="en-US" w:bidi="en-US"/>
        </w:rPr>
        <w:t>Sources for Samaritan Pseudo-Messiahs contemporary with. Simon.</w:t>
      </w:r>
      <w:r>
        <w:rPr>
          <w:color w:val="4D402C"/>
          <w:spacing w:val="0"/>
          <w:w w:val="100"/>
          <w:position w:val="0"/>
          <w:shd w:val="clear" w:color="auto" w:fill="auto"/>
          <w:lang w:val="en-US" w:eastAsia="en-US" w:bidi="en-US"/>
        </w:rPr>
        <w:t xml:space="preserve">—(1) For Dositheus: Hegesippus, ap. Euseb., </w:t>
      </w:r>
      <w:r>
        <w:rPr>
          <w:i/>
          <w:iCs/>
          <w:color w:val="4D402C"/>
          <w:spacing w:val="0"/>
          <w:w w:val="100"/>
          <w:position w:val="0"/>
          <w:shd w:val="clear" w:color="auto" w:fill="auto"/>
          <w:lang w:val="en-US" w:eastAsia="en-US" w:bidi="en-US"/>
        </w:rPr>
        <w:t>H</w:t>
      </w:r>
      <w:r>
        <w:rPr>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en-US" w:eastAsia="en-US" w:bidi="en-US"/>
        </w:rPr>
        <w:t>E.,</w:t>
      </w:r>
      <w:r>
        <w:rPr>
          <w:color w:val="4D402C"/>
          <w:spacing w:val="0"/>
          <w:w w:val="100"/>
          <w:position w:val="0"/>
          <w:shd w:val="clear" w:color="auto" w:fill="auto"/>
          <w:lang w:val="en-US" w:eastAsia="en-US" w:bidi="en-US"/>
        </w:rPr>
        <w:t xml:space="preserve"> iv. 22; </w:t>
      </w:r>
      <w:r>
        <w:rPr>
          <w:color w:val="4D402C"/>
          <w:spacing w:val="0"/>
          <w:w w:val="100"/>
          <w:position w:val="0"/>
          <w:shd w:val="clear" w:color="auto" w:fill="auto"/>
          <w:lang w:val="la-001" w:eastAsia="la-001" w:bidi="la-001"/>
        </w:rPr>
        <w:t xml:space="preserve">Hippolytus, </w:t>
      </w:r>
      <w:r>
        <w:rPr>
          <w:i/>
          <w:iCs/>
          <w:color w:val="4D402C"/>
          <w:spacing w:val="0"/>
          <w:w w:val="100"/>
          <w:position w:val="0"/>
          <w:shd w:val="clear" w:color="auto" w:fill="auto"/>
          <w:lang w:val="en-US" w:eastAsia="en-US" w:bidi="en-US"/>
        </w:rPr>
        <w:t>Syntagma</w:t>
      </w:r>
      <w:r>
        <w:rPr>
          <w:color w:val="4D402C"/>
          <w:spacing w:val="0"/>
          <w:w w:val="100"/>
          <w:position w:val="0"/>
          <w:shd w:val="clear" w:color="auto" w:fill="auto"/>
          <w:lang w:val="en-US" w:eastAsia="en-US" w:bidi="en-US"/>
        </w:rPr>
        <w:t xml:space="preserve"> (Pseudo- Tertull., Philast., 4, and Epiph., </w:t>
      </w:r>
      <w:r>
        <w:rPr>
          <w:i/>
          <w:iCs/>
          <w:color w:val="4D402C"/>
          <w:spacing w:val="0"/>
          <w:w w:val="100"/>
          <w:position w:val="0"/>
          <w:shd w:val="clear" w:color="auto" w:fill="auto"/>
          <w:lang w:val="en-US" w:eastAsia="en-US" w:bidi="en-US"/>
        </w:rPr>
        <w:t>Hxr.,</w:t>
      </w:r>
      <w:r>
        <w:rPr>
          <w:color w:val="4D402C"/>
          <w:spacing w:val="0"/>
          <w:w w:val="100"/>
          <w:position w:val="0"/>
          <w:shd w:val="clear" w:color="auto" w:fill="auto"/>
          <w:lang w:val="en-US" w:eastAsia="en-US" w:bidi="en-US"/>
        </w:rPr>
        <w:t xml:space="preserve"> 13); </w:t>
      </w:r>
      <w:r>
        <w:rPr>
          <w:i/>
          <w:iCs/>
          <w:color w:val="4D402C"/>
          <w:spacing w:val="0"/>
          <w:w w:val="100"/>
          <w:position w:val="0"/>
          <w:shd w:val="clear" w:color="auto" w:fill="auto"/>
          <w:lang w:val="en-US" w:eastAsia="en-US" w:bidi="en-US"/>
        </w:rPr>
        <w:t>Recognit. Pseudo-Clementis,</w:t>
      </w:r>
      <w:r>
        <w:rPr>
          <w:color w:val="4D402C"/>
          <w:spacing w:val="0"/>
          <w:w w:val="100"/>
          <w:position w:val="0"/>
          <w:shd w:val="clear" w:color="auto" w:fill="auto"/>
          <w:lang w:val="en-US" w:eastAsia="en-US" w:bidi="en-US"/>
        </w:rPr>
        <w:t xml:space="preserve"> i. 54, ii. 8-11; </w:t>
      </w:r>
      <w:r>
        <w:rPr>
          <w:color w:val="4D402C"/>
          <w:spacing w:val="0"/>
          <w:w w:val="100"/>
          <w:position w:val="0"/>
          <w:shd w:val="clear" w:color="auto" w:fill="auto"/>
          <w:lang w:val="de-DE" w:eastAsia="de-DE" w:bidi="de-DE"/>
        </w:rPr>
        <w:t xml:space="preserve">Origen, </w:t>
      </w:r>
      <w:r>
        <w:rPr>
          <w:i/>
          <w:iCs/>
          <w:color w:val="4D402C"/>
          <w:spacing w:val="0"/>
          <w:w w:val="100"/>
          <w:position w:val="0"/>
          <w:shd w:val="clear" w:color="auto" w:fill="auto"/>
          <w:lang w:val="en-US" w:eastAsia="en-US" w:bidi="en-US"/>
        </w:rPr>
        <w:t>C. Cels.,</w:t>
      </w:r>
      <w:r>
        <w:rPr>
          <w:color w:val="4D402C"/>
          <w:spacing w:val="0"/>
          <w:w w:val="100"/>
          <w:position w:val="0"/>
          <w:shd w:val="clear" w:color="auto" w:fill="auto"/>
          <w:lang w:val="en-US" w:eastAsia="en-US" w:bidi="en-US"/>
        </w:rPr>
        <w:t xml:space="preserve"> i. 57, </w:t>
      </w:r>
      <w:r>
        <w:rPr>
          <w:color w:val="4D402C"/>
          <w:spacing w:val="0"/>
          <w:w w:val="100"/>
          <w:position w:val="0"/>
          <w:shd w:val="clear" w:color="auto" w:fill="auto"/>
          <w:lang w:val="fr-FR" w:eastAsia="fr-FR" w:bidi="fr-FR"/>
        </w:rPr>
        <w:t xml:space="preserve">vi. </w:t>
      </w:r>
      <w:r>
        <w:rPr>
          <w:color w:val="4D402C"/>
          <w:spacing w:val="0"/>
          <w:w w:val="100"/>
          <w:position w:val="0"/>
          <w:shd w:val="clear" w:color="auto" w:fill="auto"/>
          <w:lang w:val="en-US" w:eastAsia="en-US" w:bidi="en-US"/>
        </w:rPr>
        <w:t xml:space="preserve">11, </w:t>
      </w:r>
      <w:r>
        <w:rPr>
          <w:i/>
          <w:iCs/>
          <w:color w:val="4D402C"/>
          <w:spacing w:val="0"/>
          <w:w w:val="100"/>
          <w:position w:val="0"/>
          <w:shd w:val="clear" w:color="auto" w:fill="auto"/>
          <w:lang w:val="de-DE" w:eastAsia="de-DE" w:bidi="de-DE"/>
        </w:rPr>
        <w:t xml:space="preserve">De </w:t>
      </w:r>
      <w:r>
        <w:rPr>
          <w:i/>
          <w:iCs/>
          <w:color w:val="4D402C"/>
          <w:spacing w:val="0"/>
          <w:w w:val="100"/>
          <w:position w:val="0"/>
          <w:shd w:val="clear" w:color="auto" w:fill="auto"/>
          <w:lang w:val="en-US" w:eastAsia="en-US" w:bidi="en-US"/>
        </w:rPr>
        <w:t>Princip.,</w:t>
      </w:r>
      <w:r>
        <w:rPr>
          <w:color w:val="4D402C"/>
          <w:spacing w:val="0"/>
          <w:w w:val="100"/>
          <w:position w:val="0"/>
          <w:shd w:val="clear" w:color="auto" w:fill="auto"/>
          <w:lang w:val="en-US" w:eastAsia="en-US" w:bidi="en-US"/>
        </w:rPr>
        <w:t xml:space="preserve"> iv. 17, </w:t>
      </w:r>
      <w:r>
        <w:rPr>
          <w:i/>
          <w:iCs/>
          <w:color w:val="4D402C"/>
          <w:spacing w:val="0"/>
          <w:w w:val="100"/>
          <w:position w:val="0"/>
          <w:shd w:val="clear" w:color="auto" w:fill="auto"/>
          <w:lang w:val="en-US" w:eastAsia="en-US" w:bidi="en-US"/>
        </w:rPr>
        <w:t>Comm, in Matth.,</w:t>
      </w:r>
      <w:r>
        <w:rPr>
          <w:color w:val="4D402C"/>
          <w:spacing w:val="0"/>
          <w:w w:val="100"/>
          <w:position w:val="0"/>
          <w:shd w:val="clear" w:color="auto" w:fill="auto"/>
          <w:lang w:val="en-US" w:eastAsia="en-US" w:bidi="en-US"/>
        </w:rPr>
        <w:t xml:space="preserve"> ser. 32, </w:t>
      </w:r>
      <w:r>
        <w:rPr>
          <w:i/>
          <w:iCs/>
          <w:color w:val="4D402C"/>
          <w:spacing w:val="0"/>
          <w:w w:val="100"/>
          <w:position w:val="0"/>
          <w:shd w:val="clear" w:color="auto" w:fill="auto"/>
          <w:lang w:val="en-US" w:eastAsia="en-US" w:bidi="en-US"/>
        </w:rPr>
        <w:t>Hom. 25 in Luc., in Joh.,</w:t>
      </w:r>
      <w:r>
        <w:rPr>
          <w:color w:val="4D402C"/>
          <w:spacing w:val="0"/>
          <w:w w:val="100"/>
          <w:position w:val="0"/>
          <w:shd w:val="clear" w:color="auto" w:fill="auto"/>
          <w:lang w:val="en-US" w:eastAsia="en-US" w:bidi="en-US"/>
        </w:rPr>
        <w:t xml:space="preserve"> xiii. 27 ; </w:t>
      </w:r>
      <w:r>
        <w:rPr>
          <w:i/>
          <w:iCs/>
          <w:color w:val="4D402C"/>
          <w:spacing w:val="0"/>
          <w:w w:val="100"/>
          <w:position w:val="0"/>
          <w:shd w:val="clear" w:color="auto" w:fill="auto"/>
          <w:lang w:val="en-US" w:eastAsia="en-US" w:bidi="en-US"/>
        </w:rPr>
        <w:t>Constit. Aposl.,</w:t>
      </w:r>
      <w:r>
        <w:rPr>
          <w:color w:val="4D402C"/>
          <w:spacing w:val="0"/>
          <w:w w:val="100"/>
          <w:position w:val="0"/>
          <w:shd w:val="clear" w:color="auto" w:fill="auto"/>
          <w:lang w:val="en-US" w:eastAsia="en-US" w:bidi="en-US"/>
        </w:rPr>
        <w:t xml:space="preserve"> vi. 8 ; Eusebius, in </w:t>
      </w:r>
      <w:r>
        <w:rPr>
          <w:i/>
          <w:iCs/>
          <w:color w:val="4D402C"/>
          <w:spacing w:val="0"/>
          <w:w w:val="100"/>
          <w:position w:val="0"/>
          <w:shd w:val="clear" w:color="auto" w:fill="auto"/>
          <w:lang w:val="en-US" w:eastAsia="en-US" w:bidi="en-US"/>
        </w:rPr>
        <w:t>Luc.,</w:t>
      </w:r>
      <w:r>
        <w:rPr>
          <w:color w:val="4D402C"/>
          <w:spacing w:val="0"/>
          <w:w w:val="100"/>
          <w:position w:val="0"/>
          <w:shd w:val="clear" w:color="auto" w:fill="auto"/>
          <w:lang w:val="en-US" w:eastAsia="en-US" w:bidi="en-US"/>
        </w:rPr>
        <w:t xml:space="preserve"> see Mai, </w:t>
      </w:r>
      <w:r>
        <w:rPr>
          <w:i/>
          <w:iCs/>
          <w:color w:val="4D402C"/>
          <w:spacing w:val="0"/>
          <w:w w:val="100"/>
          <w:position w:val="0"/>
          <w:shd w:val="clear" w:color="auto" w:fill="auto"/>
          <w:lang w:val="en-US" w:eastAsia="en-US" w:bidi="en-US"/>
        </w:rPr>
        <w:t>Vet. Script. Nova Collect.,</w:t>
      </w:r>
      <w:r>
        <w:rPr>
          <w:color w:val="4D402C"/>
          <w:spacing w:val="0"/>
          <w:w w:val="100"/>
          <w:position w:val="0"/>
          <w:shd w:val="clear" w:color="auto" w:fill="auto"/>
          <w:lang w:val="en-US" w:eastAsia="en-US" w:bidi="en-US"/>
        </w:rPr>
        <w:t xml:space="preserve"> i. 1, p. 155; </w:t>
      </w:r>
      <w:r>
        <w:rPr>
          <w:i/>
          <w:iCs/>
          <w:color w:val="4D402C"/>
          <w:spacing w:val="0"/>
          <w:w w:val="100"/>
          <w:position w:val="0"/>
          <w:shd w:val="clear" w:color="auto" w:fill="auto"/>
          <w:lang w:val="en-US" w:eastAsia="en-US" w:bidi="en-US"/>
        </w:rPr>
        <w:t xml:space="preserve">Opus imperfect. in </w:t>
      </w:r>
      <w:r>
        <w:rPr>
          <w:i/>
          <w:iCs/>
          <w:color w:val="4D402C"/>
          <w:spacing w:val="0"/>
          <w:w w:val="100"/>
          <w:position w:val="0"/>
          <w:shd w:val="clear" w:color="auto" w:fill="auto"/>
          <w:lang w:val="de-DE" w:eastAsia="de-DE" w:bidi="de-DE"/>
        </w:rPr>
        <w:t>Matth.</w:t>
      </w:r>
      <w:r>
        <w:rPr>
          <w:i/>
          <w:iCs/>
          <w:color w:val="4D402C"/>
          <w:spacing w:val="0"/>
          <w:w w:val="100"/>
          <w:position w:val="0"/>
          <w:shd w:val="clear" w:color="auto" w:fill="auto"/>
          <w:lang w:val="en-US" w:eastAsia="en-US" w:bidi="en-US"/>
        </w:rPr>
        <w:t>,</w:t>
      </w:r>
      <w:r>
        <w:rPr>
          <w:color w:val="4D402C"/>
          <w:spacing w:val="0"/>
          <w:w w:val="100"/>
          <w:position w:val="0"/>
          <w:shd w:val="clear" w:color="auto" w:fill="auto"/>
          <w:lang w:val="en-US" w:eastAsia="en-US" w:bidi="en-US"/>
        </w:rPr>
        <w:t xml:space="preserve"> horn. 48 ; Macarius Magnus, </w:t>
      </w:r>
      <w:r>
        <w:rPr>
          <w:i/>
          <w:iCs/>
          <w:color w:val="4D402C"/>
          <w:spacing w:val="0"/>
          <w:w w:val="100"/>
          <w:position w:val="0"/>
          <w:shd w:val="clear" w:color="auto" w:fill="auto"/>
          <w:lang w:val="en-US" w:eastAsia="en-US" w:bidi="en-US"/>
        </w:rPr>
        <w:t>Apocrit.,</w:t>
      </w:r>
      <w:r>
        <w:rPr>
          <w:color w:val="4D402C"/>
          <w:spacing w:val="0"/>
          <w:w w:val="100"/>
          <w:position w:val="0"/>
          <w:shd w:val="clear" w:color="auto" w:fill="auto"/>
          <w:lang w:val="en-US" w:eastAsia="en-US" w:bidi="en-US"/>
        </w:rPr>
        <w:t xml:space="preserve"> iii. 43, iv. 15, 21. (2) For Menander : Justin, </w:t>
      </w:r>
      <w:r>
        <w:rPr>
          <w:i/>
          <w:iCs/>
          <w:color w:val="4D402C"/>
          <w:spacing w:val="0"/>
          <w:w w:val="100"/>
          <w:position w:val="0"/>
          <w:shd w:val="clear" w:color="auto" w:fill="auto"/>
          <w:lang w:val="en-US" w:eastAsia="en-US" w:bidi="en-US"/>
        </w:rPr>
        <w:t xml:space="preserve">Apol. </w:t>
      </w:r>
      <w:r>
        <w:rPr>
          <w:color w:val="4D402C"/>
          <w:spacing w:val="0"/>
          <w:w w:val="100"/>
          <w:position w:val="0"/>
          <w:shd w:val="clear" w:color="auto" w:fill="auto"/>
          <w:lang w:val="en-US" w:eastAsia="en-US" w:bidi="en-US"/>
        </w:rPr>
        <w:t xml:space="preserve">i. 26, 56; Hegesippus, ap. Euseb., </w:t>
      </w:r>
      <w:r>
        <w:rPr>
          <w:i/>
          <w:iCs/>
          <w:color w:val="4D402C"/>
          <w:spacing w:val="0"/>
          <w:w w:val="100"/>
          <w:position w:val="0"/>
          <w:shd w:val="clear" w:color="auto" w:fill="auto"/>
          <w:lang w:val="en-US" w:eastAsia="en-US" w:bidi="en-US"/>
        </w:rPr>
        <w:t>H. E.,</w:t>
      </w:r>
      <w:r>
        <w:rPr>
          <w:color w:val="4D402C"/>
          <w:spacing w:val="0"/>
          <w:w w:val="100"/>
          <w:position w:val="0"/>
          <w:shd w:val="clear" w:color="auto" w:fill="auto"/>
          <w:lang w:val="en-US" w:eastAsia="en-US" w:bidi="en-US"/>
        </w:rPr>
        <w:t xml:space="preserve"> iv. 22; </w:t>
      </w:r>
      <w:r>
        <w:rPr>
          <w:color w:val="4D402C"/>
          <w:spacing w:val="0"/>
          <w:w w:val="100"/>
          <w:position w:val="0"/>
          <w:shd w:val="clear" w:color="auto" w:fill="auto"/>
          <w:lang w:val="fr-FR" w:eastAsia="fr-FR" w:bidi="fr-FR"/>
        </w:rPr>
        <w:t xml:space="preserve">Irenæus, </w:t>
      </w:r>
      <w:r>
        <w:rPr>
          <w:i/>
          <w:iCs/>
          <w:color w:val="4D402C"/>
          <w:spacing w:val="0"/>
          <w:w w:val="100"/>
          <w:position w:val="0"/>
          <w:shd w:val="clear" w:color="auto" w:fill="auto"/>
          <w:lang w:val="de-DE" w:eastAsia="de-DE" w:bidi="de-DE"/>
        </w:rPr>
        <w:t xml:space="preserve">Adv. </w:t>
      </w:r>
      <w:r>
        <w:rPr>
          <w:i/>
          <w:iCs/>
          <w:color w:val="4D402C"/>
          <w:spacing w:val="0"/>
          <w:w w:val="100"/>
          <w:position w:val="0"/>
          <w:shd w:val="clear" w:color="auto" w:fill="auto"/>
          <w:lang w:val="fr-FR" w:eastAsia="fr-FR" w:bidi="fr-FR"/>
        </w:rPr>
        <w:t>Hier.,</w:t>
      </w:r>
      <w:r>
        <w:rPr>
          <w:color w:val="4D402C"/>
          <w:spacing w:val="0"/>
          <w:w w:val="100"/>
          <w:position w:val="0"/>
          <w:shd w:val="clear" w:color="auto" w:fill="auto"/>
          <w:lang w:val="fr-FR" w:eastAsia="fr-FR" w:bidi="fr-FR"/>
        </w:rPr>
        <w:t xml:space="preserve"> i. </w:t>
      </w:r>
      <w:r>
        <w:rPr>
          <w:color w:val="4D402C"/>
          <w:spacing w:val="0"/>
          <w:w w:val="100"/>
          <w:position w:val="0"/>
          <w:shd w:val="clear" w:color="auto" w:fill="auto"/>
          <w:lang w:val="en-US" w:eastAsia="en-US" w:bidi="en-US"/>
        </w:rPr>
        <w:t xml:space="preserve">23, iii. 4; Tertullian, </w:t>
      </w:r>
      <w:r>
        <w:rPr>
          <w:i/>
          <w:iCs/>
          <w:color w:val="4D402C"/>
          <w:spacing w:val="0"/>
          <w:w w:val="100"/>
          <w:position w:val="0"/>
          <w:shd w:val="clear" w:color="auto" w:fill="auto"/>
          <w:lang w:val="fr-FR" w:eastAsia="fr-FR" w:bidi="fr-FR"/>
        </w:rPr>
        <w:t>De Anima,</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30, 50, </w:t>
      </w:r>
      <w:r>
        <w:rPr>
          <w:i/>
          <w:iCs/>
          <w:color w:val="4D402C"/>
          <w:spacing w:val="0"/>
          <w:w w:val="100"/>
          <w:position w:val="0"/>
          <w:shd w:val="clear" w:color="auto" w:fill="auto"/>
          <w:lang w:val="fr-FR" w:eastAsia="fr-FR" w:bidi="fr-FR"/>
        </w:rPr>
        <w:t>De Resurr.,</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5 </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la-001" w:eastAsia="la-001" w:bidi="la-001"/>
        </w:rPr>
        <w:t xml:space="preserve">Hippolytus, </w:t>
      </w:r>
      <w:r>
        <w:rPr>
          <w:i/>
          <w:iCs/>
          <w:color w:val="4D402C"/>
          <w:spacing w:val="0"/>
          <w:w w:val="100"/>
          <w:position w:val="0"/>
          <w:shd w:val="clear" w:color="auto" w:fill="auto"/>
          <w:lang w:val="en-US" w:eastAsia="en-US" w:bidi="en-US"/>
        </w:rPr>
        <w:t>Syntagma,</w:t>
      </w:r>
      <w:r>
        <w:rPr>
          <w:color w:val="4D402C"/>
          <w:spacing w:val="0"/>
          <w:w w:val="100"/>
          <w:position w:val="0"/>
          <w:shd w:val="clear" w:color="auto" w:fill="auto"/>
          <w:lang w:val="en-US" w:eastAsia="en-US" w:bidi="en-US"/>
        </w:rPr>
        <w:t xml:space="preserve"> &amp;c. (3) For Cleobulus (Cleobius): Hegesippus, ap. Euseb., </w:t>
      </w:r>
      <w:r>
        <w:rPr>
          <w:i/>
          <w:iCs/>
          <w:color w:val="4D402C"/>
          <w:spacing w:val="0"/>
          <w:w w:val="100"/>
          <w:position w:val="0"/>
          <w:shd w:val="clear" w:color="auto" w:fill="auto"/>
          <w:lang w:val="en-US" w:eastAsia="en-US" w:bidi="en-US"/>
        </w:rPr>
        <w:t>H. E.,</w:t>
      </w:r>
      <w:r>
        <w:rPr>
          <w:color w:val="4D402C"/>
          <w:spacing w:val="0"/>
          <w:w w:val="100"/>
          <w:position w:val="0"/>
          <w:shd w:val="clear" w:color="auto" w:fill="auto"/>
          <w:lang w:val="en-US" w:eastAsia="en-US" w:bidi="en-US"/>
        </w:rPr>
        <w:t xml:space="preserve"> iv. 22 ; </w:t>
      </w:r>
      <w:r>
        <w:rPr>
          <w:i/>
          <w:iCs/>
          <w:color w:val="4D402C"/>
          <w:spacing w:val="0"/>
          <w:w w:val="100"/>
          <w:position w:val="0"/>
          <w:shd w:val="clear" w:color="auto" w:fill="auto"/>
          <w:lang w:val="en-US" w:eastAsia="en-US" w:bidi="en-US"/>
        </w:rPr>
        <w:t>Constit. Apost.,</w:t>
      </w:r>
      <w:r>
        <w:rPr>
          <w:color w:val="4D402C"/>
          <w:spacing w:val="0"/>
          <w:w w:val="100"/>
          <w:position w:val="0"/>
          <w:shd w:val="clear" w:color="auto" w:fill="auto"/>
          <w:lang w:val="en-US" w:eastAsia="en-US" w:bidi="en-US"/>
        </w:rPr>
        <w:t xml:space="preserve"> τi. 8, 16; Pseudo-Chrysostom, </w:t>
      </w:r>
      <w:r>
        <w:rPr>
          <w:i/>
          <w:iCs/>
          <w:color w:val="4D402C"/>
          <w:spacing w:val="0"/>
          <w:w w:val="100"/>
          <w:position w:val="0"/>
          <w:shd w:val="clear" w:color="auto" w:fill="auto"/>
          <w:lang w:val="en-US" w:eastAsia="en-US" w:bidi="en-US"/>
        </w:rPr>
        <w:t xml:space="preserve">Hom. L8 in </w:t>
      </w:r>
      <w:r>
        <w:rPr>
          <w:i/>
          <w:iCs/>
          <w:color w:val="4D402C"/>
          <w:spacing w:val="0"/>
          <w:w w:val="100"/>
          <w:position w:val="0"/>
          <w:shd w:val="clear" w:color="auto" w:fill="auto"/>
          <w:lang w:val="de-DE" w:eastAsia="de-DE" w:bidi="de-DE"/>
        </w:rPr>
        <w:t>Matth.</w:t>
      </w:r>
      <w:r>
        <w:rPr>
          <w:i/>
          <w:iCs/>
          <w:color w:val="4D402C"/>
          <w:spacing w:val="0"/>
          <w:w w:val="100"/>
          <w:position w:val="0"/>
          <w:shd w:val="clear" w:color="auto" w:fill="auto"/>
          <w:lang w:val="en-US" w:eastAsia="en-US" w:bidi="en-US"/>
        </w:rPr>
        <w:t>,</w:t>
      </w:r>
      <w:r>
        <w:rPr>
          <w:color w:val="4D402C"/>
          <w:spacing w:val="0"/>
          <w:w w:val="100"/>
          <w:position w:val="0"/>
          <w:shd w:val="clear" w:color="auto" w:fill="auto"/>
          <w:lang w:val="en-US" w:eastAsia="en-US" w:bidi="en-US"/>
        </w:rPr>
        <w:t xml:space="preserve"> opp. vi. p. cxcix; Pseudo-Ignat., </w:t>
      </w:r>
      <w:r>
        <w:rPr>
          <w:i/>
          <w:iCs/>
          <w:color w:val="4D402C"/>
          <w:spacing w:val="0"/>
          <w:w w:val="100"/>
          <w:position w:val="0"/>
          <w:shd w:val="clear" w:color="auto" w:fill="auto"/>
          <w:lang w:val="en-US" w:eastAsia="en-US" w:bidi="en-US"/>
        </w:rPr>
        <w:t>Ep. ad Trail.,</w:t>
      </w:r>
      <w:r>
        <w:rPr>
          <w:color w:val="4D402C"/>
          <w:spacing w:val="0"/>
          <w:w w:val="100"/>
          <w:position w:val="0"/>
          <w:shd w:val="clear" w:color="auto" w:fill="auto"/>
          <w:lang w:val="en-US" w:eastAsia="en-US" w:bidi="en-US"/>
        </w:rPr>
        <w:t xml:space="preserve"> ii.; Epiphanius, </w:t>
      </w:r>
      <w:r>
        <w:rPr>
          <w:i/>
          <w:iCs/>
          <w:color w:val="4D402C"/>
          <w:spacing w:val="0"/>
          <w:w w:val="100"/>
          <w:position w:val="0"/>
          <w:shd w:val="clear" w:color="auto" w:fill="auto"/>
          <w:lang w:val="fr-FR" w:eastAsia="fr-FR" w:bidi="fr-FR"/>
        </w:rPr>
        <w:t>Hær.</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51, 6; Theodoret, </w:t>
      </w:r>
      <w:r>
        <w:rPr>
          <w:i/>
          <w:iCs/>
          <w:color w:val="4D402C"/>
          <w:spacing w:val="0"/>
          <w:w w:val="100"/>
          <w:position w:val="0"/>
          <w:shd w:val="clear" w:color="auto" w:fill="auto"/>
          <w:lang w:val="en-US" w:eastAsia="en-US" w:bidi="en-US"/>
        </w:rPr>
        <w:t>H. F.,</w:t>
      </w:r>
      <w:r>
        <w:rPr>
          <w:color w:val="4D402C"/>
          <w:spacing w:val="0"/>
          <w:w w:val="100"/>
          <w:position w:val="0"/>
          <w:shd w:val="clear" w:color="auto" w:fill="auto"/>
          <w:lang w:val="en-US" w:eastAsia="en-US" w:bidi="en-US"/>
        </w:rPr>
        <w:t xml:space="preserve"> 1. </w:t>
      </w:r>
      <w:r>
        <w:rPr>
          <w:color w:val="4D402C"/>
          <w:spacing w:val="0"/>
          <w:w w:val="100"/>
          <w:position w:val="0"/>
          <w:shd w:val="clear" w:color="auto" w:fill="auto"/>
          <w:lang w:val="fr-FR" w:eastAsia="fr-FR" w:bidi="fr-FR"/>
        </w:rPr>
        <w:t xml:space="preserve">i. præf., </w:t>
      </w:r>
      <w:r>
        <w:rPr>
          <w:color w:val="4D402C"/>
          <w:spacing w:val="0"/>
          <w:w w:val="100"/>
          <w:position w:val="0"/>
          <w:shd w:val="clear" w:color="auto" w:fill="auto"/>
          <w:lang w:val="en-US" w:eastAsia="en-US" w:bidi="en-US"/>
        </w:rPr>
        <w:t xml:space="preserve">l.ii. </w:t>
      </w:r>
      <w:r>
        <w:rPr>
          <w:color w:val="4D402C"/>
          <w:spacing w:val="0"/>
          <w:w w:val="100"/>
          <w:position w:val="0"/>
          <w:shd w:val="clear" w:color="auto" w:fill="auto"/>
          <w:lang w:val="fr-FR" w:eastAsia="fr-FR" w:bidi="fr-FR"/>
        </w:rPr>
        <w:t xml:space="preserve">præf.; </w:t>
      </w:r>
      <w:r>
        <w:rPr>
          <w:i/>
          <w:iCs/>
          <w:color w:val="4D402C"/>
          <w:spacing w:val="0"/>
          <w:w w:val="100"/>
          <w:position w:val="0"/>
          <w:shd w:val="clear" w:color="auto" w:fill="auto"/>
          <w:lang w:val="en-US" w:eastAsia="en-US" w:bidi="en-US"/>
        </w:rPr>
        <w:t>Ep. Apocr. Pauli ad Cor.,</w:t>
      </w:r>
      <w:r>
        <w:rPr>
          <w:color w:val="4D402C"/>
          <w:spacing w:val="0"/>
          <w:w w:val="100"/>
          <w:position w:val="0"/>
          <w:shd w:val="clear" w:color="auto" w:fill="auto"/>
          <w:lang w:val="en-US" w:eastAsia="en-US" w:bidi="en-US"/>
        </w:rPr>
        <w:t xml:space="preserve"> &amp;c.</w:t>
      </w:r>
    </w:p>
    <w:p>
      <w:pPr>
        <w:pStyle w:val="Style20"/>
        <w:keepNext w:val="0"/>
        <w:keepLines w:val="0"/>
        <w:widowControl w:val="0"/>
        <w:shd w:val="clear" w:color="auto" w:fill="auto"/>
        <w:tabs>
          <w:tab w:pos="3928" w:val="left"/>
        </w:tabs>
        <w:bidi w:val="0"/>
        <w:spacing w:line="180" w:lineRule="auto"/>
        <w:ind w:left="0" w:firstLine="360"/>
        <w:jc w:val="left"/>
      </w:pPr>
      <w:r>
        <w:rPr>
          <w:i/>
          <w:iCs/>
          <w:color w:val="4D402C"/>
          <w:spacing w:val="0"/>
          <w:w w:val="100"/>
          <w:position w:val="0"/>
          <w:shd w:val="clear" w:color="auto" w:fill="auto"/>
          <w:lang w:val="en-US" w:eastAsia="en-US" w:bidi="en-US"/>
        </w:rPr>
        <w:t>Literature.</w:t>
      </w:r>
      <w:r>
        <w:rPr>
          <w:i/>
          <w:iCs/>
          <w:color w:val="4D402C"/>
          <w:spacing w:val="0"/>
          <w:w w:val="100"/>
          <w:position w:val="0"/>
          <w:shd w:val="clear" w:color="auto" w:fill="auto"/>
          <w:lang w:val="fr-FR" w:eastAsia="fr-FR" w:bidi="fr-FR"/>
        </w:rPr>
        <w:t>—</w:t>
      </w:r>
      <w:r>
        <w:rPr>
          <w:color w:val="4D402C"/>
          <w:spacing w:val="0"/>
          <w:w w:val="100"/>
          <w:position w:val="0"/>
          <w:shd w:val="clear" w:color="auto" w:fill="auto"/>
          <w:lang w:val="fr-FR" w:eastAsia="fr-FR" w:bidi="fr-FR"/>
        </w:rPr>
        <w:t xml:space="preserve">Baur, “ </w:t>
      </w:r>
      <w:r>
        <w:rPr>
          <w:color w:val="4D402C"/>
          <w:spacing w:val="0"/>
          <w:w w:val="100"/>
          <w:position w:val="0"/>
          <w:shd w:val="clear" w:color="auto" w:fill="auto"/>
          <w:lang w:val="de-DE" w:eastAsia="de-DE" w:bidi="de-DE"/>
        </w:rPr>
        <w:t xml:space="preserve">Die </w:t>
      </w:r>
      <w:r>
        <w:rPr>
          <w:color w:val="4D402C"/>
          <w:spacing w:val="0"/>
          <w:w w:val="100"/>
          <w:position w:val="0"/>
          <w:shd w:val="clear" w:color="auto" w:fill="auto"/>
          <w:lang w:val="fr-FR" w:eastAsia="fr-FR" w:bidi="fr-FR"/>
        </w:rPr>
        <w:t xml:space="preserve">Christusparthei </w:t>
      </w:r>
      <w:r>
        <w:rPr>
          <w:color w:val="4D402C"/>
          <w:spacing w:val="0"/>
          <w:w w:val="100"/>
          <w:position w:val="0"/>
          <w:shd w:val="clear" w:color="auto" w:fill="auto"/>
          <w:lang w:val="de-DE" w:eastAsia="de-DE" w:bidi="de-DE"/>
        </w:rPr>
        <w:t xml:space="preserve">in Korinth,” in </w:t>
      </w: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de-DE" w:eastAsia="de-DE" w:bidi="de-DE"/>
        </w:rPr>
        <w:t xml:space="preserve">Tübinger Zeitschrift, </w:t>
      </w:r>
      <w:r>
        <w:rPr>
          <w:color w:val="4D402C"/>
          <w:spacing w:val="0"/>
          <w:w w:val="100"/>
          <w:position w:val="0"/>
          <w:shd w:val="clear" w:color="auto" w:fill="auto"/>
          <w:lang w:val="en-US" w:eastAsia="en-US" w:bidi="en-US"/>
        </w:rPr>
        <w:t xml:space="preserve">1831, part 4,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116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Baur, </w:t>
      </w:r>
      <w:r>
        <w:rPr>
          <w:i/>
          <w:iCs/>
          <w:color w:val="4D402C"/>
          <w:spacing w:val="0"/>
          <w:w w:val="100"/>
          <w:position w:val="0"/>
          <w:shd w:val="clear" w:color="auto" w:fill="auto"/>
          <w:lang w:val="de-DE" w:eastAsia="de-DE" w:bidi="de-DE"/>
        </w:rPr>
        <w:t>Paulus,</w:t>
      </w:r>
      <w:r>
        <w:rPr>
          <w:color w:val="4D402C"/>
          <w:spacing w:val="0"/>
          <w:w w:val="100"/>
          <w:position w:val="0"/>
          <w:shd w:val="clear" w:color="auto" w:fill="auto"/>
          <w:lang w:val="de-DE" w:eastAsia="de-DE" w:bidi="de-DE"/>
        </w:rPr>
        <w:t xml:space="preserve"> 1st ed. </w:t>
      </w:r>
      <w:r>
        <w:rPr>
          <w:color w:val="4D402C"/>
          <w:spacing w:val="0"/>
          <w:w w:val="100"/>
          <w:position w:val="0"/>
          <w:shd w:val="clear" w:color="auto" w:fill="auto"/>
          <w:lang w:val="en-US" w:eastAsia="en-US" w:bidi="en-US"/>
        </w:rPr>
        <w:t xml:space="preserve">(1845),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85 </w:t>
      </w:r>
      <w:r>
        <w:rPr>
          <w:i/>
          <w:iCs/>
          <w:color w:val="4D402C"/>
          <w:spacing w:val="0"/>
          <w:w w:val="100"/>
          <w:position w:val="0"/>
          <w:shd w:val="clear" w:color="auto" w:fill="auto"/>
          <w:lang w:val="en-US" w:eastAsia="en-US" w:bidi="en-US"/>
        </w:rPr>
        <w:t>sq.,</w:t>
      </w:r>
      <w:r>
        <w:rPr>
          <w:color w:val="4D402C"/>
          <w:spacing w:val="0"/>
          <w:w w:val="100"/>
          <w:position w:val="0"/>
          <w:shd w:val="clear" w:color="auto" w:fill="auto"/>
          <w:lang w:val="en-US" w:eastAsia="en-US" w:bidi="en-US"/>
        </w:rPr>
        <w:t xml:space="preserve"> 218 </w:t>
      </w:r>
      <w:r>
        <w:rPr>
          <w:i/>
          <w:iCs/>
          <w:color w:val="4D402C"/>
          <w:spacing w:val="0"/>
          <w:w w:val="100"/>
          <w:position w:val="0"/>
          <w:shd w:val="clear" w:color="auto" w:fill="auto"/>
          <w:lang w:val="en-US" w:eastAsia="en-US" w:bidi="en-US"/>
        </w:rPr>
        <w:t>sq</w:t>
      </w:r>
      <w:r>
        <w:rPr>
          <w:color w:val="4D402C"/>
          <w:spacing w:val="0"/>
          <w:w w:val="100"/>
          <w:position w:val="0"/>
          <w:shd w:val="clear" w:color="auto" w:fill="auto"/>
          <w:lang w:val="en-US" w:eastAsia="en-US" w:bidi="en-US"/>
        </w:rPr>
        <w:t xml:space="preserve">., 2d </w:t>
      </w:r>
      <w:r>
        <w:rPr>
          <w:color w:val="4D402C"/>
          <w:spacing w:val="0"/>
          <w:w w:val="100"/>
          <w:position w:val="0"/>
          <w:shd w:val="clear" w:color="auto" w:fill="auto"/>
          <w:lang w:val="de-DE" w:eastAsia="de-DE" w:bidi="de-DE"/>
        </w:rPr>
        <w:t xml:space="preserve">ed., p. </w:t>
      </w:r>
      <w:r>
        <w:rPr>
          <w:color w:val="4D402C"/>
          <w:spacing w:val="0"/>
          <w:w w:val="100"/>
          <w:position w:val="0"/>
          <w:shd w:val="clear" w:color="auto" w:fill="auto"/>
          <w:lang w:val="en-US" w:eastAsia="en-US" w:bidi="en-US"/>
        </w:rPr>
        <w:t xml:space="preserve">85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Baur, </w:t>
      </w:r>
      <w:r>
        <w:rPr>
          <w:i/>
          <w:iCs/>
          <w:color w:val="4D402C"/>
          <w:spacing w:val="0"/>
          <w:w w:val="100"/>
          <w:position w:val="0"/>
          <w:shd w:val="clear" w:color="auto" w:fill="auto"/>
          <w:lang w:val="de-DE" w:eastAsia="de-DE" w:bidi="de-DE"/>
        </w:rPr>
        <w:t>Das Christenthum der drei ersten Jahrhunderte,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2d </w:t>
      </w:r>
      <w:r>
        <w:rPr>
          <w:color w:val="4D402C"/>
          <w:spacing w:val="0"/>
          <w:w w:val="100"/>
          <w:position w:val="0"/>
          <w:shd w:val="clear" w:color="auto" w:fill="auto"/>
          <w:lang w:val="de-DE" w:eastAsia="de-DE" w:bidi="de-DE"/>
        </w:rPr>
        <w:t xml:space="preserve">ed., p. </w:t>
      </w:r>
      <w:r>
        <w:rPr>
          <w:color w:val="4D402C"/>
          <w:spacing w:val="0"/>
          <w:w w:val="100"/>
          <w:position w:val="0"/>
          <w:shd w:val="clear" w:color="auto" w:fill="auto"/>
          <w:lang w:val="en-US" w:eastAsia="en-US" w:bidi="en-US"/>
        </w:rPr>
        <w:t xml:space="preserve">85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Simson, “ Leben und Lehre des Simons des Magiers,” in </w:t>
      </w: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de-DE" w:eastAsia="de-DE" w:bidi="de-DE"/>
        </w:rPr>
        <w:t xml:space="preserve">Zeitschrift f. Hist. Theol., </w:t>
      </w:r>
      <w:r>
        <w:rPr>
          <w:color w:val="4D402C"/>
          <w:spacing w:val="0"/>
          <w:w w:val="100"/>
          <w:position w:val="0"/>
          <w:shd w:val="clear" w:color="auto" w:fill="auto"/>
          <w:lang w:val="en-US" w:eastAsia="en-US" w:bidi="en-US"/>
        </w:rPr>
        <w:t xml:space="preserve">1841, part 3; </w:t>
      </w:r>
      <w:r>
        <w:rPr>
          <w:color w:val="4D402C"/>
          <w:spacing w:val="0"/>
          <w:w w:val="100"/>
          <w:position w:val="0"/>
          <w:shd w:val="clear" w:color="auto" w:fill="auto"/>
          <w:lang w:val="de-DE" w:eastAsia="de-DE" w:bidi="de-DE"/>
        </w:rPr>
        <w:t xml:space="preserve">Schlurick, </w:t>
      </w:r>
      <w:r>
        <w:rPr>
          <w:i/>
          <w:iCs/>
          <w:color w:val="4D402C"/>
          <w:spacing w:val="0"/>
          <w:w w:val="100"/>
          <w:position w:val="0"/>
          <w:shd w:val="clear" w:color="auto" w:fill="auto"/>
          <w:lang w:val="de-DE" w:eastAsia="de-DE" w:bidi="de-DE"/>
        </w:rPr>
        <w:t xml:space="preserve">De Simonis M. </w:t>
      </w:r>
      <w:r>
        <w:rPr>
          <w:i/>
          <w:iCs/>
          <w:color w:val="4D402C"/>
          <w:spacing w:val="0"/>
          <w:w w:val="100"/>
          <w:position w:val="0"/>
          <w:shd w:val="clear" w:color="auto" w:fill="auto"/>
          <w:lang w:val="la-001" w:eastAsia="la-001" w:bidi="la-001"/>
        </w:rPr>
        <w:t xml:space="preserve">fatis </w:t>
      </w:r>
      <w:r>
        <w:rPr>
          <w:i/>
          <w:iCs/>
          <w:color w:val="4D402C"/>
          <w:spacing w:val="0"/>
          <w:w w:val="100"/>
          <w:position w:val="0"/>
          <w:shd w:val="clear" w:color="auto" w:fill="auto"/>
          <w:lang w:val="fr-FR" w:eastAsia="fr-FR" w:bidi="fr-FR"/>
        </w:rPr>
        <w:t>romanis,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de-DE" w:eastAsia="de-DE" w:bidi="de-DE"/>
        </w:rPr>
        <w:t xml:space="preserve">Meissen, </w:t>
      </w:r>
      <w:r>
        <w:rPr>
          <w:color w:val="4D402C"/>
          <w:spacing w:val="0"/>
          <w:w w:val="100"/>
          <w:position w:val="0"/>
          <w:shd w:val="clear" w:color="auto" w:fill="auto"/>
          <w:lang w:val="en-US" w:eastAsia="en-US" w:bidi="en-US"/>
        </w:rPr>
        <w:t xml:space="preserve">1844; </w:t>
      </w:r>
      <w:r>
        <w:rPr>
          <w:color w:val="4D402C"/>
          <w:spacing w:val="0"/>
          <w:w w:val="100"/>
          <w:position w:val="0"/>
          <w:shd w:val="clear" w:color="auto" w:fill="auto"/>
          <w:lang w:val="de-DE" w:eastAsia="de-DE" w:bidi="de-DE"/>
        </w:rPr>
        <w:t xml:space="preserve">Hilgenfeld, </w:t>
      </w:r>
      <w:r>
        <w:rPr>
          <w:i/>
          <w:iCs/>
          <w:color w:val="4D402C"/>
          <w:spacing w:val="0"/>
          <w:w w:val="100"/>
          <w:position w:val="0"/>
          <w:shd w:val="clear" w:color="auto" w:fill="auto"/>
          <w:lang w:val="de-DE" w:eastAsia="de-DE" w:bidi="de-DE"/>
        </w:rPr>
        <w:t>Die Clementinischen Recognitionen und Homilien,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1848,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317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Zeller, </w:t>
      </w:r>
      <w:r>
        <w:rPr>
          <w:i/>
          <w:iCs/>
          <w:color w:val="4D402C"/>
          <w:spacing w:val="0"/>
          <w:w w:val="100"/>
          <w:position w:val="0"/>
          <w:shd w:val="clear" w:color="auto" w:fill="auto"/>
          <w:lang w:val="de-DE" w:eastAsia="de-DE" w:bidi="de-DE"/>
        </w:rPr>
        <w:t>Apostel</w:t>
        <w:softHyphen/>
        <w:t>geschichte,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1854,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158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Uhlhorn, </w:t>
      </w:r>
      <w:r>
        <w:rPr>
          <w:i/>
          <w:iCs/>
          <w:color w:val="4D402C"/>
          <w:spacing w:val="0"/>
          <w:w w:val="100"/>
          <w:position w:val="0"/>
          <w:shd w:val="clear" w:color="auto" w:fill="auto"/>
          <w:lang w:val="de-DE" w:eastAsia="de-DE" w:bidi="de-DE"/>
        </w:rPr>
        <w:t>Die Homilien und Recognitionen des Clemens Romanus,</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1854,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80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281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Grimm, </w:t>
      </w:r>
      <w:r>
        <w:rPr>
          <w:i/>
          <w:iCs/>
          <w:color w:val="4D402C"/>
          <w:spacing w:val="0"/>
          <w:w w:val="100"/>
          <w:position w:val="0"/>
          <w:shd w:val="clear" w:color="auto" w:fill="auto"/>
          <w:lang w:val="de-DE" w:eastAsia="de-DE" w:bidi="de-DE"/>
        </w:rPr>
        <w:t>Die Samaritaner,</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1854,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151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Volk</w:t>
        <w:softHyphen/>
        <w:t xml:space="preserve">mar, “Ueberden Simon Magus der Apostelgeschichte,” in </w:t>
      </w: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en-US" w:eastAsia="en-US" w:bidi="en-US"/>
        </w:rPr>
        <w:t>Tübing</w:t>
      </w:r>
      <w:r>
        <w:rPr>
          <w:i/>
          <w:iCs/>
          <w:color w:val="4D402C"/>
          <w:spacing w:val="0"/>
          <w:w w:val="100"/>
          <w:position w:val="0"/>
          <w:shd w:val="clear" w:color="auto" w:fill="auto"/>
          <w:lang w:val="de-DE" w:eastAsia="de-DE" w:bidi="de-DE"/>
        </w:rPr>
        <w:t>. Theol. Jahrb.,</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1856,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279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Noack, “ Simon der Magier,” in </w:t>
      </w:r>
      <w:r>
        <w:rPr>
          <w:i/>
          <w:iCs/>
          <w:color w:val="4D402C"/>
          <w:spacing w:val="0"/>
          <w:w w:val="100"/>
          <w:position w:val="0"/>
          <w:shd w:val="clear" w:color="auto" w:fill="auto"/>
          <w:lang w:val="de-DE" w:eastAsia="de-DE" w:bidi="de-DE"/>
        </w:rPr>
        <w:t>Psyche,</w:t>
      </w:r>
      <w:r>
        <w:rPr>
          <w:color w:val="4D402C"/>
          <w:spacing w:val="0"/>
          <w:w w:val="100"/>
          <w:position w:val="0"/>
          <w:shd w:val="clear" w:color="auto" w:fill="auto"/>
          <w:lang w:val="de-DE" w:eastAsia="de-DE" w:bidi="de-DE"/>
        </w:rPr>
        <w:t xml:space="preserve"> 1860, p. </w:t>
      </w:r>
      <w:r>
        <w:rPr>
          <w:color w:val="4D402C"/>
          <w:spacing w:val="0"/>
          <w:w w:val="100"/>
          <w:position w:val="0"/>
          <w:shd w:val="clear" w:color="auto" w:fill="auto"/>
          <w:lang w:val="en-US" w:eastAsia="en-US" w:bidi="en-US"/>
        </w:rPr>
        <w:t xml:space="preserve">257 </w:t>
      </w:r>
      <w:r>
        <w:rPr>
          <w:i/>
          <w:iCs/>
          <w:color w:val="4D402C"/>
          <w:spacing w:val="0"/>
          <w:w w:val="100"/>
          <w:position w:val="0"/>
          <w:shd w:val="clear" w:color="auto" w:fill="auto"/>
          <w:lang w:val="de-DE" w:eastAsia="de-DE" w:bidi="de-DE"/>
        </w:rPr>
        <w:t xml:space="preserve">sq.; </w:t>
      </w:r>
      <w:r>
        <w:rPr>
          <w:color w:val="4D402C"/>
          <w:spacing w:val="0"/>
          <w:w w:val="100"/>
          <w:position w:val="0"/>
          <w:shd w:val="clear" w:color="auto" w:fill="auto"/>
          <w:lang w:val="fr-FR" w:eastAsia="fr-FR" w:bidi="fr-FR"/>
        </w:rPr>
        <w:t xml:space="preserve">F. </w:t>
      </w:r>
      <w:r>
        <w:rPr>
          <w:color w:val="4D402C"/>
          <w:spacing w:val="0"/>
          <w:w w:val="100"/>
          <w:position w:val="0"/>
          <w:shd w:val="clear" w:color="auto" w:fill="auto"/>
          <w:lang w:val="de-DE" w:eastAsia="de-DE" w:bidi="de-DE"/>
        </w:rPr>
        <w:t xml:space="preserve">K., “ Ueber das Denkmal des Magiers Simon zu Rom,” in </w:t>
      </w: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de-DE" w:eastAsia="de-DE" w:bidi="de-DE"/>
        </w:rPr>
        <w:t>Historisch-Polit. Blätter,</w:t>
      </w:r>
      <w:r>
        <w:rPr>
          <w:color w:val="4D402C"/>
          <w:spacing w:val="0"/>
          <w:w w:val="100"/>
          <w:position w:val="0"/>
          <w:shd w:val="clear" w:color="auto" w:fill="auto"/>
          <w:lang w:val="de-DE" w:eastAsia="de-DE" w:bidi="de-DE"/>
        </w:rPr>
        <w:t xml:space="preserve"> vol. xlvii., </w:t>
      </w:r>
      <w:r>
        <w:rPr>
          <w:color w:val="4D402C"/>
          <w:spacing w:val="0"/>
          <w:w w:val="100"/>
          <w:position w:val="0"/>
          <w:shd w:val="clear" w:color="auto" w:fill="auto"/>
          <w:lang w:val="en-US" w:eastAsia="en-US" w:bidi="en-US"/>
        </w:rPr>
        <w:t xml:space="preserve">1861,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530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Ginzel, in </w:t>
      </w: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de-DE" w:eastAsia="de-DE" w:bidi="de-DE"/>
        </w:rPr>
        <w:t>Oestr. Vierteljahrschr. f. Kathol. Theol.,</w:t>
      </w:r>
      <w:r>
        <w:rPr>
          <w:color w:val="4D402C"/>
          <w:spacing w:val="0"/>
          <w:w w:val="100"/>
          <w:position w:val="0"/>
          <w:shd w:val="clear" w:color="auto" w:fill="auto"/>
          <w:lang w:val="de-DE" w:eastAsia="de-DE" w:bidi="de-DE"/>
        </w:rPr>
        <w:t xml:space="preserve"> vol. vi. </w:t>
      </w:r>
      <w:r>
        <w:rPr>
          <w:color w:val="4D402C"/>
          <w:spacing w:val="0"/>
          <w:w w:val="100"/>
          <w:position w:val="0"/>
          <w:shd w:val="clear" w:color="auto" w:fill="auto"/>
          <w:lang w:val="en-US" w:eastAsia="en-US" w:bidi="en-US"/>
        </w:rPr>
        <w:t xml:space="preserve">1867,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455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see </w:t>
      </w:r>
      <w:r>
        <w:rPr>
          <w:color w:val="4D402C"/>
          <w:spacing w:val="0"/>
          <w:w w:val="100"/>
          <w:position w:val="0"/>
          <w:shd w:val="clear" w:color="auto" w:fill="auto"/>
          <w:lang w:val="de-DE" w:eastAsia="de-DE" w:bidi="de-DE"/>
        </w:rPr>
        <w:t xml:space="preserve">also his </w:t>
      </w:r>
      <w:r>
        <w:rPr>
          <w:i/>
          <w:iCs/>
          <w:color w:val="4D402C"/>
          <w:spacing w:val="0"/>
          <w:w w:val="100"/>
          <w:position w:val="0"/>
          <w:shd w:val="clear" w:color="auto" w:fill="auto"/>
          <w:lang w:val="de-DE" w:eastAsia="de-DE" w:bidi="de-DE"/>
        </w:rPr>
        <w:t>Kirchenhist. Schriften,</w:t>
      </w:r>
      <w:r>
        <w:rPr>
          <w:color w:val="4D402C"/>
          <w:spacing w:val="0"/>
          <w:w w:val="100"/>
          <w:position w:val="0"/>
          <w:shd w:val="clear" w:color="auto" w:fill="auto"/>
          <w:lang w:val="de-DE" w:eastAsia="de-DE" w:bidi="de-DE"/>
        </w:rPr>
        <w:t xml:space="preserve"> Vienna, </w:t>
      </w:r>
      <w:r>
        <w:rPr>
          <w:color w:val="4D402C"/>
          <w:spacing w:val="0"/>
          <w:w w:val="100"/>
          <w:position w:val="0"/>
          <w:shd w:val="clear" w:color="auto" w:fill="auto"/>
          <w:lang w:val="en-US" w:eastAsia="en-US" w:bidi="en-US"/>
        </w:rPr>
        <w:t xml:space="preserve">1872, </w:t>
      </w:r>
      <w:r>
        <w:rPr>
          <w:color w:val="4D402C"/>
          <w:spacing w:val="0"/>
          <w:w w:val="100"/>
          <w:position w:val="0"/>
          <w:shd w:val="clear" w:color="auto" w:fill="auto"/>
          <w:lang w:val="de-DE" w:eastAsia="de-DE" w:bidi="de-DE"/>
        </w:rPr>
        <w:t xml:space="preserve">vol. i. p. </w:t>
      </w:r>
      <w:r>
        <w:rPr>
          <w:color w:val="4D402C"/>
          <w:spacing w:val="0"/>
          <w:w w:val="100"/>
          <w:position w:val="0"/>
          <w:shd w:val="clear" w:color="auto" w:fill="auto"/>
          <w:lang w:val="en-US" w:eastAsia="en-US" w:bidi="en-US"/>
        </w:rPr>
        <w:t xml:space="preserve">76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Renan, </w:t>
      </w:r>
      <w:r>
        <w:rPr>
          <w:i/>
          <w:iCs/>
          <w:color w:val="4D402C"/>
          <w:spacing w:val="0"/>
          <w:w w:val="100"/>
          <w:position w:val="0"/>
          <w:shd w:val="clear" w:color="auto" w:fill="auto"/>
          <w:lang w:val="fr-FR" w:eastAsia="fr-FR" w:bidi="fr-FR"/>
        </w:rPr>
        <w:t>Les Apôtres</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de-DE" w:eastAsia="de-DE" w:bidi="de-DE"/>
        </w:rPr>
        <w:t xml:space="preserve">and </w:t>
      </w:r>
      <w:r>
        <w:rPr>
          <w:i/>
          <w:iCs/>
          <w:color w:val="4D402C"/>
          <w:spacing w:val="0"/>
          <w:w w:val="100"/>
          <w:position w:val="0"/>
          <w:shd w:val="clear" w:color="auto" w:fill="auto"/>
          <w:lang w:val="fr-FR" w:eastAsia="fr-FR" w:bidi="fr-FR"/>
        </w:rPr>
        <w:t>L'Antechrist</w:t>
      </w:r>
      <w:r>
        <w:rPr>
          <w:color w:val="4D402C"/>
          <w:spacing w:val="0"/>
          <w:w w:val="100"/>
          <w:position w:val="0"/>
          <w:shd w:val="clear" w:color="auto" w:fill="auto"/>
          <w:lang w:val="fr-FR" w:eastAsia="fr-FR" w:bidi="fr-FR"/>
        </w:rPr>
        <w:t xml:space="preserve"> ; </w:t>
      </w:r>
      <w:r>
        <w:rPr>
          <w:color w:val="4D402C"/>
          <w:spacing w:val="0"/>
          <w:w w:val="100"/>
          <w:position w:val="0"/>
          <w:shd w:val="clear" w:color="auto" w:fill="auto"/>
          <w:lang w:val="en-US" w:eastAsia="en-US" w:bidi="en-US"/>
        </w:rPr>
        <w:t xml:space="preserve">Hilgenfeld, </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de-DE" w:eastAsia="de-DE" w:bidi="de-DE"/>
        </w:rPr>
        <w:t xml:space="preserve">Der Magier Simon,” in </w:t>
      </w: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en-US" w:eastAsia="en-US" w:bidi="en-US"/>
        </w:rPr>
        <w:t xml:space="preserve">Zeitschr. </w:t>
      </w:r>
      <w:r>
        <w:rPr>
          <w:i/>
          <w:iCs/>
          <w:color w:val="4D402C"/>
          <w:spacing w:val="0"/>
          <w:w w:val="100"/>
          <w:position w:val="0"/>
          <w:shd w:val="clear" w:color="auto" w:fill="auto"/>
          <w:lang w:val="fr-FR" w:eastAsia="fr-FR" w:bidi="fr-FR"/>
        </w:rPr>
        <w:t xml:space="preserve">f. </w:t>
      </w:r>
      <w:r>
        <w:rPr>
          <w:i/>
          <w:iCs/>
          <w:color w:val="4D402C"/>
          <w:spacing w:val="0"/>
          <w:w w:val="100"/>
          <w:position w:val="0"/>
          <w:shd w:val="clear" w:color="auto" w:fill="auto"/>
          <w:lang w:val="de-DE" w:eastAsia="de-DE" w:bidi="de-DE"/>
        </w:rPr>
        <w:t>wiss. Theol.,</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1868,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357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1874,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294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1878,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32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1881,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16 </w:t>
      </w:r>
      <w:r>
        <w:rPr>
          <w:color w:val="4D402C"/>
          <w:spacing w:val="0"/>
          <w:w w:val="100"/>
          <w:position w:val="0"/>
          <w:shd w:val="clear" w:color="auto" w:fill="auto"/>
          <w:lang w:val="de-DE" w:eastAsia="de-DE" w:bidi="de-DE"/>
        </w:rPr>
        <w:t xml:space="preserve">; Huelsen, </w:t>
      </w:r>
      <w:r>
        <w:rPr>
          <w:i/>
          <w:iCs/>
          <w:color w:val="4D402C"/>
          <w:spacing w:val="0"/>
          <w:w w:val="100"/>
          <w:position w:val="0"/>
          <w:shd w:val="clear" w:color="auto" w:fill="auto"/>
          <w:lang w:val="de-DE" w:eastAsia="de-DE" w:bidi="de-DE"/>
        </w:rPr>
        <w:t xml:space="preserve">Simonis Magi </w:t>
      </w:r>
      <w:r>
        <w:rPr>
          <w:i/>
          <w:iCs/>
          <w:color w:val="4D402C"/>
          <w:spacing w:val="0"/>
          <w:w w:val="100"/>
          <w:position w:val="0"/>
          <w:shd w:val="clear" w:color="auto" w:fill="auto"/>
          <w:lang w:val="la-001" w:eastAsia="la-001" w:bidi="la-001"/>
        </w:rPr>
        <w:t>vita doctrinaque,</w:t>
      </w:r>
      <w:r>
        <w:rPr>
          <w:color w:val="4D402C"/>
          <w:spacing w:val="0"/>
          <w:w w:val="100"/>
          <w:position w:val="0"/>
          <w:shd w:val="clear" w:color="auto" w:fill="auto"/>
          <w:lang w:val="la-001" w:eastAsia="la-001" w:bidi="la-001"/>
        </w:rPr>
        <w:t xml:space="preserve"> </w:t>
      </w:r>
      <w:r>
        <w:rPr>
          <w:color w:val="4D402C"/>
          <w:spacing w:val="0"/>
          <w:w w:val="100"/>
          <w:position w:val="0"/>
          <w:shd w:val="clear" w:color="auto" w:fill="auto"/>
          <w:lang w:val="de-DE" w:eastAsia="de-DE" w:bidi="de-DE"/>
        </w:rPr>
        <w:t xml:space="preserve">Berlin, </w:t>
      </w:r>
      <w:r>
        <w:rPr>
          <w:color w:val="4D402C"/>
          <w:spacing w:val="0"/>
          <w:w w:val="100"/>
          <w:position w:val="0"/>
          <w:shd w:val="clear" w:color="auto" w:fill="auto"/>
          <w:lang w:val="en-US" w:eastAsia="en-US" w:bidi="en-US"/>
        </w:rPr>
        <w:t>1868</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Lipsius, </w:t>
      </w:r>
      <w:r>
        <w:rPr>
          <w:i/>
          <w:iCs/>
          <w:color w:val="4D402C"/>
          <w:spacing w:val="0"/>
          <w:w w:val="100"/>
          <w:position w:val="0"/>
          <w:shd w:val="clear" w:color="auto" w:fill="auto"/>
          <w:lang w:val="de-DE" w:eastAsia="de-DE" w:bidi="de-DE"/>
        </w:rPr>
        <w:t>Die Quellen der römischen Petrus-Sage,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1872 </w:t>
      </w:r>
      <w:r>
        <w:rPr>
          <w:color w:val="4D402C"/>
          <w:spacing w:val="0"/>
          <w:w w:val="100"/>
          <w:position w:val="0"/>
          <w:shd w:val="clear" w:color="auto" w:fill="auto"/>
          <w:lang w:val="de-DE" w:eastAsia="de-DE" w:bidi="de-DE"/>
        </w:rPr>
        <w:t xml:space="preserve">; Harnack, </w:t>
      </w:r>
      <w:r>
        <w:rPr>
          <w:i/>
          <w:iCs/>
          <w:color w:val="4D402C"/>
          <w:spacing w:val="0"/>
          <w:w w:val="100"/>
          <w:position w:val="0"/>
          <w:shd w:val="clear" w:color="auto" w:fill="auto"/>
          <w:lang w:val="de-DE" w:eastAsia="de-DE" w:bidi="de-DE"/>
        </w:rPr>
        <w:t>Zur Quellenkritik der Geschichte des Gnosticismus,</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1873; </w:t>
      </w:r>
      <w:r>
        <w:rPr>
          <w:color w:val="4D402C"/>
          <w:spacing w:val="0"/>
          <w:w w:val="100"/>
          <w:position w:val="0"/>
          <w:shd w:val="clear" w:color="auto" w:fill="auto"/>
          <w:lang w:val="de-DE" w:eastAsia="de-DE" w:bidi="de-DE"/>
        </w:rPr>
        <w:t xml:space="preserve">Joh. Delitzsch, “Zur Quellenkritik der ältesten Berichte über Simon Petrus und Simon Magus,” in </w:t>
      </w:r>
      <w:r>
        <w:rPr>
          <w:i/>
          <w:iCs/>
          <w:color w:val="4D402C"/>
          <w:spacing w:val="0"/>
          <w:w w:val="100"/>
          <w:position w:val="0"/>
          <w:shd w:val="clear" w:color="auto" w:fill="auto"/>
          <w:lang w:val="de-DE" w:eastAsia="de-DE" w:bidi="de-DE"/>
        </w:rPr>
        <w:t>Theol. Studien und Kritiken,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1874, part 2,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213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Lipsius, </w:t>
      </w:r>
      <w:r>
        <w:rPr>
          <w:color w:val="4D402C"/>
          <w:spacing w:val="0"/>
          <w:w w:val="100"/>
          <w:position w:val="0"/>
          <w:shd w:val="clear" w:color="auto" w:fill="auto"/>
          <w:lang w:val="de-DE" w:eastAsia="de-DE" w:bidi="de-DE"/>
        </w:rPr>
        <w:t xml:space="preserve">“ Simon Magus,” in Schenkels </w:t>
      </w:r>
      <w:r>
        <w:rPr>
          <w:i/>
          <w:iCs/>
          <w:color w:val="4D402C"/>
          <w:spacing w:val="0"/>
          <w:w w:val="100"/>
          <w:position w:val="0"/>
          <w:shd w:val="clear" w:color="auto" w:fill="auto"/>
          <w:lang w:val="de-DE" w:eastAsia="de-DE" w:bidi="de-DE"/>
        </w:rPr>
        <w:t>Bibel</w:t>
        <w:softHyphen/>
        <w:t>lexicon,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fr-FR" w:eastAsia="fr-FR" w:bidi="fr-FR"/>
        </w:rPr>
        <w:t xml:space="preserve">vol. </w:t>
      </w:r>
      <w:r>
        <w:rPr>
          <w:b/>
          <w:bCs/>
          <w:color w:val="4D402C"/>
          <w:spacing w:val="0"/>
          <w:w w:val="100"/>
          <w:position w:val="0"/>
          <w:sz w:val="9"/>
          <w:szCs w:val="9"/>
          <w:shd w:val="clear" w:color="auto" w:fill="auto"/>
          <w:lang w:val="de-DE" w:eastAsia="de-DE" w:bidi="de-DE"/>
        </w:rPr>
        <w:t xml:space="preserve">V., </w:t>
      </w:r>
      <w:r>
        <w:rPr>
          <w:color w:val="4D402C"/>
          <w:spacing w:val="0"/>
          <w:w w:val="100"/>
          <w:position w:val="0"/>
          <w:shd w:val="clear" w:color="auto" w:fill="auto"/>
          <w:lang w:val="en-US" w:eastAsia="en-US" w:bidi="en-US"/>
        </w:rPr>
        <w:t xml:space="preserve">1875,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301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Ibid., </w:t>
      </w:r>
      <w:r>
        <w:rPr>
          <w:color w:val="4D402C"/>
          <w:spacing w:val="0"/>
          <w:w w:val="100"/>
          <w:position w:val="0"/>
          <w:shd w:val="clear" w:color="auto" w:fill="auto"/>
          <w:lang w:val="de-DE" w:eastAsia="de-DE" w:bidi="de-DE"/>
        </w:rPr>
        <w:t xml:space="preserve">“Petrus in Rom,” in </w:t>
      </w: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de-DE" w:eastAsia="de-DE" w:bidi="de-DE"/>
        </w:rPr>
        <w:t>Jahrbb. f. Protest. Theol.,</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1876,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561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Hilgenfeld, </w:t>
      </w:r>
      <w:r>
        <w:rPr>
          <w:i/>
          <w:iCs/>
          <w:color w:val="4D402C"/>
          <w:spacing w:val="0"/>
          <w:w w:val="100"/>
          <w:position w:val="0"/>
          <w:shd w:val="clear" w:color="auto" w:fill="auto"/>
          <w:lang w:val="de-DE" w:eastAsia="de-DE" w:bidi="de-DE"/>
        </w:rPr>
        <w:t xml:space="preserve">Die Ketzergeschichte des Urchristenthums, </w:t>
      </w:r>
      <w:r>
        <w:rPr>
          <w:color w:val="4D402C"/>
          <w:spacing w:val="0"/>
          <w:w w:val="100"/>
          <w:position w:val="0"/>
          <w:shd w:val="clear" w:color="auto" w:fill="auto"/>
          <w:lang w:val="en-US" w:eastAsia="en-US" w:bidi="en-US"/>
        </w:rPr>
        <w:t xml:space="preserve">1884, </w:t>
      </w:r>
      <w:r>
        <w:rPr>
          <w:color w:val="4D402C"/>
          <w:spacing w:val="0"/>
          <w:w w:val="100"/>
          <w:position w:val="0"/>
          <w:shd w:val="clear" w:color="auto" w:fill="auto"/>
          <w:lang w:val="de-DE" w:eastAsia="de-DE" w:bidi="de-DE"/>
        </w:rPr>
        <w:t xml:space="preserve">p. </w:t>
      </w:r>
      <w:r>
        <w:rPr>
          <w:color w:val="4D402C"/>
          <w:spacing w:val="0"/>
          <w:w w:val="100"/>
          <w:position w:val="0"/>
          <w:shd w:val="clear" w:color="auto" w:fill="auto"/>
          <w:lang w:val="en-US" w:eastAsia="en-US" w:bidi="en-US"/>
        </w:rPr>
        <w:t xml:space="preserve">163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453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Moeller, </w:t>
      </w:r>
      <w:r>
        <w:rPr>
          <w:color w:val="4D402C"/>
          <w:spacing w:val="0"/>
          <w:w w:val="100"/>
          <w:position w:val="0"/>
          <w:shd w:val="clear" w:color="auto" w:fill="auto"/>
          <w:lang w:val="de-DE" w:eastAsia="de-DE" w:bidi="de-DE"/>
        </w:rPr>
        <w:t xml:space="preserve">“Simon Magus,” in </w:t>
      </w:r>
      <w:r>
        <w:rPr>
          <w:color w:val="4D402C"/>
          <w:spacing w:val="0"/>
          <w:w w:val="100"/>
          <w:position w:val="0"/>
          <w:shd w:val="clear" w:color="auto" w:fill="auto"/>
          <w:lang w:val="en-US" w:eastAsia="en-US" w:bidi="en-US"/>
        </w:rPr>
        <w:t xml:space="preserve">Herzog’s </w:t>
      </w:r>
      <w:r>
        <w:rPr>
          <w:i/>
          <w:iCs/>
          <w:color w:val="4D402C"/>
          <w:spacing w:val="0"/>
          <w:w w:val="100"/>
          <w:position w:val="0"/>
          <w:shd w:val="clear" w:color="auto" w:fill="auto"/>
          <w:lang w:val="de-DE" w:eastAsia="de-DE" w:bidi="de-DE"/>
        </w:rPr>
        <w:t xml:space="preserve">R. </w:t>
      </w:r>
      <w:r>
        <w:rPr>
          <w:i/>
          <w:iCs/>
          <w:color w:val="4D402C"/>
          <w:spacing w:val="0"/>
          <w:w w:val="100"/>
          <w:position w:val="0"/>
          <w:shd w:val="clear" w:color="auto" w:fill="auto"/>
          <w:lang w:val="en-US" w:eastAsia="en-US" w:bidi="en-US"/>
        </w:rPr>
        <w:t>Encykl.,</w:t>
      </w:r>
      <w:r>
        <w:rPr>
          <w:color w:val="4D402C"/>
          <w:spacing w:val="0"/>
          <w:w w:val="100"/>
          <w:position w:val="0"/>
          <w:shd w:val="clear" w:color="auto" w:fill="auto"/>
          <w:lang w:val="en-US" w:eastAsia="en-US" w:bidi="en-US"/>
        </w:rPr>
        <w:t xml:space="preserve"> 2d </w:t>
      </w:r>
      <w:r>
        <w:rPr>
          <w:color w:val="4D402C"/>
          <w:spacing w:val="0"/>
          <w:w w:val="100"/>
          <w:position w:val="0"/>
          <w:shd w:val="clear" w:color="auto" w:fill="auto"/>
          <w:lang w:val="de-DE" w:eastAsia="de-DE" w:bidi="de-DE"/>
        </w:rPr>
        <w:t xml:space="preserve">ed., vol. xiv. p. </w:t>
      </w:r>
      <w:r>
        <w:rPr>
          <w:color w:val="4D402C"/>
          <w:spacing w:val="0"/>
          <w:w w:val="100"/>
          <w:position w:val="0"/>
          <w:shd w:val="clear" w:color="auto" w:fill="auto"/>
          <w:lang w:val="en-US" w:eastAsia="en-US" w:bidi="en-US"/>
        </w:rPr>
        <w:t xml:space="preserve">246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Hase, </w:t>
      </w:r>
      <w:r>
        <w:rPr>
          <w:i/>
          <w:iCs/>
          <w:color w:val="4D402C"/>
          <w:spacing w:val="0"/>
          <w:w w:val="100"/>
          <w:position w:val="0"/>
          <w:shd w:val="clear" w:color="auto" w:fill="auto"/>
          <w:lang w:val="de-DE" w:eastAsia="de-DE" w:bidi="de-DE"/>
        </w:rPr>
        <w:t xml:space="preserve">Kirchengeschichte auf der Grundlage akadem. </w:t>
      </w:r>
      <w:r>
        <w:rPr>
          <w:i/>
          <w:iCs/>
          <w:color w:val="4D402C"/>
          <w:spacing w:val="0"/>
          <w:w w:val="100"/>
          <w:position w:val="0"/>
          <w:shd w:val="clear" w:color="auto" w:fill="auto"/>
          <w:lang w:val="en-US" w:eastAsia="en-US" w:bidi="en-US"/>
        </w:rPr>
        <w:t xml:space="preserve">Varies., </w:t>
      </w:r>
      <w:r>
        <w:rPr>
          <w:color w:val="4D402C"/>
          <w:spacing w:val="0"/>
          <w:w w:val="100"/>
          <w:position w:val="0"/>
          <w:shd w:val="clear" w:color="auto" w:fill="auto"/>
          <w:lang w:val="fr-FR" w:eastAsia="fr-FR" w:bidi="fr-FR"/>
        </w:rPr>
        <w:t xml:space="preserve">part </w:t>
      </w:r>
      <w:r>
        <w:rPr>
          <w:color w:val="4D402C"/>
          <w:spacing w:val="0"/>
          <w:w w:val="100"/>
          <w:position w:val="0"/>
          <w:shd w:val="clear" w:color="auto" w:fill="auto"/>
          <w:lang w:val="en-US" w:eastAsia="en-US" w:bidi="en-US"/>
        </w:rPr>
        <w:t xml:space="preserve">1, 1885, </w:t>
      </w:r>
      <w:r>
        <w:rPr>
          <w:color w:val="4D402C"/>
          <w:spacing w:val="0"/>
          <w:w w:val="100"/>
          <w:position w:val="0"/>
          <w:shd w:val="clear" w:color="auto" w:fill="auto"/>
          <w:lang w:val="fr-FR" w:eastAsia="fr-FR" w:bidi="fr-FR"/>
        </w:rPr>
        <w:t xml:space="preserve">p. </w:t>
      </w:r>
      <w:r>
        <w:rPr>
          <w:color w:val="4D402C"/>
          <w:spacing w:val="0"/>
          <w:w w:val="100"/>
          <w:position w:val="0"/>
          <w:shd w:val="clear" w:color="auto" w:fill="auto"/>
          <w:lang w:val="en-US" w:eastAsia="en-US" w:bidi="en-US"/>
        </w:rPr>
        <w:t xml:space="preserve">156 </w:t>
      </w:r>
      <w:r>
        <w:rPr>
          <w:i/>
          <w:iCs/>
          <w:color w:val="4D402C"/>
          <w:spacing w:val="0"/>
          <w:w w:val="100"/>
          <w:position w:val="0"/>
          <w:shd w:val="clear" w:color="auto" w:fill="auto"/>
          <w:lang w:val="de-DE" w:eastAsia="de-DE" w:bidi="de-DE"/>
        </w:rPr>
        <w:t>sq.;</w:t>
      </w:r>
      <w:r>
        <w:rPr>
          <w:color w:val="4D402C"/>
          <w:spacing w:val="0"/>
          <w:w w:val="100"/>
          <w:position w:val="0"/>
          <w:shd w:val="clear" w:color="auto" w:fill="auto"/>
          <w:lang w:val="de-DE" w:eastAsia="de-DE" w:bidi="de-DE"/>
        </w:rPr>
        <w:t xml:space="preserve"> also </w:t>
      </w:r>
      <w:r>
        <w:rPr>
          <w:color w:val="4D402C"/>
          <w:spacing w:val="0"/>
          <w:w w:val="100"/>
          <w:position w:val="0"/>
          <w:shd w:val="clear" w:color="auto" w:fill="auto"/>
          <w:lang w:val="en-US" w:eastAsia="en-US" w:bidi="en-US"/>
        </w:rPr>
        <w:t xml:space="preserve">the commentaries to the Acts of the Apostles by Meyer, </w:t>
      </w:r>
      <w:r>
        <w:rPr>
          <w:color w:val="4D402C"/>
          <w:spacing w:val="0"/>
          <w:w w:val="100"/>
          <w:position w:val="0"/>
          <w:shd w:val="clear" w:color="auto" w:fill="auto"/>
          <w:lang w:val="de-DE" w:eastAsia="de-DE" w:bidi="de-DE"/>
        </w:rPr>
        <w:t xml:space="preserve">Overbeck, </w:t>
      </w:r>
      <w:r>
        <w:rPr>
          <w:color w:val="4D402C"/>
          <w:spacing w:val="0"/>
          <w:w w:val="100"/>
          <w:position w:val="0"/>
          <w:shd w:val="clear" w:color="auto" w:fill="auto"/>
          <w:lang w:val="en-US" w:eastAsia="en-US" w:bidi="en-US"/>
        </w:rPr>
        <w:t xml:space="preserve">Wendt, and others ; the accounts of Gnosticism by Neander, Baur, </w:t>
      </w:r>
      <w:r>
        <w:rPr>
          <w:color w:val="4D402C"/>
          <w:spacing w:val="0"/>
          <w:w w:val="100"/>
          <w:position w:val="0"/>
          <w:shd w:val="clear" w:color="auto" w:fill="auto"/>
          <w:lang w:val="de-DE" w:eastAsia="de-DE" w:bidi="de-DE"/>
        </w:rPr>
        <w:t xml:space="preserve">Möller, </w:t>
      </w:r>
      <w:r>
        <w:rPr>
          <w:color w:val="4D402C"/>
          <w:spacing w:val="0"/>
          <w:w w:val="100"/>
          <w:position w:val="0"/>
          <w:shd w:val="clear" w:color="auto" w:fill="auto"/>
          <w:lang w:val="en-US" w:eastAsia="en-US" w:bidi="en-US"/>
        </w:rPr>
        <w:t>Lipsius, Mansel, and others; and the numerous investigations with reference to the sojourn of Peter in Rome.</w:t>
        <w:tab/>
        <w:t>(A. HA.)</w:t>
      </w:r>
    </w:p>
    <w:p>
      <w:pPr>
        <w:pStyle w:val="Style9"/>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pacing w:val="0"/>
          <w:w w:val="100"/>
          <w:position w:val="0"/>
          <w:shd w:val="clear" w:color="auto" w:fill="auto"/>
          <w:vertAlign w:val="superscript"/>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Clem., </w:t>
      </w:r>
      <w:r>
        <w:rPr>
          <w:i/>
          <w:iCs/>
          <w:spacing w:val="0"/>
          <w:w w:val="100"/>
          <w:position w:val="0"/>
          <w:shd w:val="clear" w:color="auto" w:fill="auto"/>
          <w:lang w:val="en-US" w:eastAsia="en-US" w:bidi="en-US"/>
        </w:rPr>
        <w:t>Strom.,</w:t>
      </w:r>
      <w:r>
        <w:rPr>
          <w:rFonts w:ascii="Times New Roman" w:eastAsia="Times New Roman" w:hAnsi="Times New Roman" w:cs="Times New Roman"/>
          <w:spacing w:val="0"/>
          <w:w w:val="100"/>
          <w:position w:val="0"/>
          <w:shd w:val="clear" w:color="auto" w:fill="auto"/>
          <w:lang w:val="en-US" w:eastAsia="en-US" w:bidi="en-US"/>
        </w:rPr>
        <w:t xml:space="preserve"> ii. 11, 52; Hippol., </w:t>
      </w:r>
      <w:r>
        <w:rPr>
          <w:i/>
          <w:iCs/>
          <w:spacing w:val="0"/>
          <w:w w:val="100"/>
          <w:position w:val="0"/>
          <w:shd w:val="clear" w:color="auto" w:fill="auto"/>
          <w:lang w:val="de-DE" w:eastAsia="de-DE" w:bidi="de-DE"/>
        </w:rPr>
        <w:t>Philosoph.,</w:t>
      </w:r>
      <w:r>
        <w:rPr>
          <w:rFonts w:ascii="Times New Roman" w:eastAsia="Times New Roman" w:hAnsi="Times New Roman" w:cs="Times New Roman"/>
          <w:spacing w:val="0"/>
          <w:w w:val="100"/>
          <w:position w:val="0"/>
          <w:shd w:val="clear" w:color="auto" w:fill="auto"/>
          <w:lang w:val="de-DE" w:eastAsia="de-DE" w:bidi="de-DE"/>
        </w:rPr>
        <w:t xml:space="preserve"> </w:t>
      </w:r>
      <w:r>
        <w:rPr>
          <w:rFonts w:ascii="Times New Roman" w:eastAsia="Times New Roman" w:hAnsi="Times New Roman" w:cs="Times New Roman"/>
          <w:spacing w:val="0"/>
          <w:w w:val="100"/>
          <w:position w:val="0"/>
          <w:shd w:val="clear" w:color="auto" w:fill="auto"/>
          <w:lang w:val="en-US" w:eastAsia="en-US" w:bidi="en-US"/>
        </w:rPr>
        <w:t xml:space="preserve">vi. 7 </w:t>
      </w:r>
      <w:r>
        <w:rPr>
          <w:i/>
          <w:iCs/>
          <w:spacing w:val="0"/>
          <w:w w:val="100"/>
          <w:position w:val="0"/>
          <w:shd w:val="clear" w:color="auto" w:fill="auto"/>
          <w:lang w:val="en-US" w:eastAsia="en-US" w:bidi="en-US"/>
        </w:rPr>
        <w:t xml:space="preserve">sq.; </w:t>
      </w:r>
      <w:r>
        <w:rPr>
          <w:rFonts w:ascii="Times New Roman" w:eastAsia="Times New Roman" w:hAnsi="Times New Roman" w:cs="Times New Roman"/>
          <w:i/>
          <w:iCs/>
          <w:spacing w:val="0"/>
          <w:w w:val="100"/>
          <w:position w:val="0"/>
          <w:shd w:val="clear" w:color="auto" w:fill="auto"/>
          <w:lang w:val="en-US" w:eastAsia="en-US" w:bidi="en-US"/>
        </w:rPr>
        <w:t>ὁ</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ἑ</w:t>
      </w:r>
      <w:r>
        <w:rPr>
          <w:i/>
          <w:iCs/>
          <w:spacing w:val="0"/>
          <w:w w:val="100"/>
          <w:position w:val="0"/>
          <w:shd w:val="clear" w:color="auto" w:fill="auto"/>
          <w:lang w:val="en-US" w:eastAsia="en-US" w:bidi="en-US"/>
        </w:rPr>
        <w:t>στ</w:t>
      </w:r>
      <w:r>
        <w:rPr>
          <w:i/>
          <w:iCs/>
          <w:spacing w:val="0"/>
          <w:w w:val="100"/>
          <w:position w:val="0"/>
          <w:shd w:val="clear" w:color="auto" w:fill="auto"/>
          <w:lang w:val="en-US" w:eastAsia="en-US" w:bidi="en-US"/>
        </w:rPr>
        <w:t>ὠ</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ς</w:t>
      </w:r>
      <w:r>
        <w:rPr>
          <w:i/>
          <w:iCs/>
          <w:spacing w:val="0"/>
          <w:w w:val="100"/>
          <w:position w:val="0"/>
          <w:shd w:val="clear" w:color="auto" w:fill="auto"/>
          <w:lang w:val="en-US" w:eastAsia="en-US" w:bidi="en-US"/>
        </w:rPr>
        <w:t>, στ</w:t>
      </w:r>
      <w:r>
        <w:rPr>
          <w:i/>
          <w:iCs/>
          <w:spacing w:val="0"/>
          <w:w w:val="100"/>
          <w:position w:val="0"/>
          <w:shd w:val="clear" w:color="auto" w:fill="auto"/>
          <w:lang w:val="en-US" w:eastAsia="en-US" w:bidi="en-US"/>
        </w:rPr>
        <w:t>άς</w:t>
      </w:r>
      <w:r>
        <w:rPr>
          <w:i/>
          <w:iCs/>
          <w:spacing w:val="0"/>
          <w:w w:val="100"/>
          <w:position w:val="0"/>
          <w:shd w:val="clear" w:color="auto" w:fill="auto"/>
          <w:lang w:val="en-US" w:eastAsia="en-US" w:bidi="en-US"/>
        </w:rPr>
        <w:t>, στησ</w:t>
      </w:r>
      <w:r>
        <w:rPr>
          <w:i/>
          <w:iCs/>
          <w:spacing w:val="0"/>
          <w:w w:val="100"/>
          <w:position w:val="0"/>
          <w:shd w:val="clear" w:color="auto" w:fill="auto"/>
          <w:lang w:val="en-US" w:eastAsia="en-US" w:bidi="en-US"/>
        </w:rPr>
        <w:t>ό</w:t>
      </w:r>
      <w:r>
        <w:rPr>
          <w:i/>
          <w:iCs/>
          <w:spacing w:val="0"/>
          <w:w w:val="100"/>
          <w:position w:val="0"/>
          <w:shd w:val="clear" w:color="auto" w:fill="auto"/>
          <w:lang w:val="en-US" w:eastAsia="en-US" w:bidi="en-US"/>
        </w:rPr>
        <w:t>μεvo</w:t>
      </w:r>
      <w:r>
        <w:rPr>
          <w:i/>
          <w:iCs/>
          <w:spacing w:val="0"/>
          <w:w w:val="100"/>
          <w:position w:val="0"/>
          <w:shd w:val="clear" w:color="auto" w:fill="auto"/>
          <w:lang w:val="en-US" w:eastAsia="en-US" w:bidi="en-US"/>
        </w:rPr>
        <w:t>ς</w:t>
      </w:r>
      <w:r>
        <w:rPr>
          <w:i/>
          <w:iCs/>
          <w:spacing w:val="0"/>
          <w:w w:val="100"/>
          <w:position w:val="0"/>
          <w:shd w:val="clear" w:color="auto" w:fill="auto"/>
          <w:lang w:val="en-US" w:eastAsia="en-US" w:bidi="en-US"/>
        </w:rPr>
        <w:t>.</w:t>
      </w:r>
    </w:p>
    <w:p>
      <w:pPr>
        <w:pStyle w:val="Style4"/>
        <w:keepNext w:val="0"/>
        <w:keepLines w:val="0"/>
        <w:widowControl w:val="0"/>
        <w:shd w:val="clear" w:color="auto" w:fill="auto"/>
        <w:bidi w:val="0"/>
        <w:spacing w:line="221"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A hiatus occurs in the text here.</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pacing w:val="0"/>
          <w:w w:val="100"/>
          <w:position w:val="0"/>
          <w:shd w:val="clear" w:color="auto" w:fill="auto"/>
          <w:vertAlign w:val="superscript"/>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 xml:space="preserve">Acta Pauli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Petri.</w:t>
      </w:r>
    </w:p>
    <w:p>
      <w:pPr>
        <w:widowControl w:val="0"/>
        <w:spacing w:line="1" w:lineRule="exact"/>
      </w:pPr>
    </w:p>
    <w:sectPr>
      <w:footnotePr>
        <w:pos w:val="pageBottom"/>
        <w:numFmt w:val="decimal"/>
        <w:numRestart w:val="continuous"/>
      </w:footnotePr>
      <w:type w:val="continuous"/>
      <w:pgSz w:w="12240" w:h="16840"/>
      <w:pgMar w:top="1416" w:left="1310" w:right="1527" w:bottom="14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color w:val="4D402C"/>
      <w:sz w:val="15"/>
      <w:szCs w:val="15"/>
      <w:u w:val="none"/>
    </w:rPr>
  </w:style>
  <w:style w:type="character" w:customStyle="1" w:styleId="CharStyle21">
    <w:name w:val="Body text (5)_"/>
    <w:basedOn w:val="DefaultParagraphFont"/>
    <w:link w:val="Style20"/>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2)"/>
    <w:basedOn w:val="Normal"/>
    <w:link w:val="CharStyle5"/>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9">
    <w:name w:val="Body text (6)"/>
    <w:basedOn w:val="Normal"/>
    <w:link w:val="CharStyle10"/>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20">
    <w:name w:val="Body text (5)"/>
    <w:basedOn w:val="Normal"/>
    <w:link w:val="CharStyle21"/>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