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ments of lost poems of the </w:t>
      </w:r>
      <w:r>
        <w:rPr>
          <w:i/>
          <w:iCs/>
          <w:spacing w:val="0"/>
          <w:w w:val="100"/>
          <w:position w:val="0"/>
          <w:shd w:val="clear" w:color="auto" w:fill="auto"/>
          <w:lang w:val="en-US" w:eastAsia="en-US" w:bidi="en-US"/>
        </w:rPr>
        <w:t>juglares,</w:t>
      </w:r>
      <w:r>
        <w:rPr>
          <w:spacing w:val="0"/>
          <w:w w:val="100"/>
          <w:position w:val="0"/>
          <w:shd w:val="clear" w:color="auto" w:fill="auto"/>
          <w:lang w:val="en-US" w:eastAsia="en-US" w:bidi="en-US"/>
        </w:rPr>
        <w:t xml:space="preserve"> the British cycle (Lancelot, Tristram, Merlin, &amp;c.) is represented almost exclusively by works in prose (compare </w:t>
      </w:r>
      <w:r>
        <w:rPr>
          <w:smallCaps/>
          <w:spacing w:val="0"/>
          <w:w w:val="100"/>
          <w:position w:val="0"/>
          <w:shd w:val="clear" w:color="auto" w:fill="auto"/>
          <w:lang w:val="en-US" w:eastAsia="en-US" w:bidi="en-US"/>
        </w:rPr>
        <w:t>Romance).</w:t>
      </w:r>
      <w:r>
        <w:rPr>
          <w:spacing w:val="0"/>
          <w:w w:val="100"/>
          <w:position w:val="0"/>
          <w:shd w:val="clear" w:color="auto" w:fill="auto"/>
          <w:lang w:val="en-US" w:eastAsia="en-US" w:bidi="en-US"/>
        </w:rPr>
        <w:t xml:space="preserve"> Those narratives are known, it is true, only by 15th and 16th century editions in which they have been more or less modified to suit the taste of the time, but it is impossible not to recognize that books such as </w:t>
      </w:r>
      <w:r>
        <w:rPr>
          <w:i/>
          <w:iCs/>
          <w:spacing w:val="0"/>
          <w:w w:val="100"/>
          <w:position w:val="0"/>
          <w:shd w:val="clear" w:color="auto" w:fill="auto"/>
          <w:lang w:val="en-US" w:eastAsia="en-US" w:bidi="en-US"/>
        </w:rPr>
        <w:t>El Baladro del Sabio Merlin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La </w:t>
      </w:r>
      <w:r>
        <w:rPr>
          <w:i/>
          <w:iCs/>
          <w:spacing w:val="0"/>
          <w:w w:val="100"/>
          <w:position w:val="0"/>
          <w:shd w:val="clear" w:color="auto" w:fill="auto"/>
          <w:lang w:val="la-001" w:eastAsia="la-001" w:bidi="la-001"/>
        </w:rPr>
        <w:t xml:space="preserve">Demanda </w:t>
      </w:r>
      <w:r>
        <w:rPr>
          <w:i/>
          <w:iCs/>
          <w:spacing w:val="0"/>
          <w:w w:val="100"/>
          <w:position w:val="0"/>
          <w:shd w:val="clear" w:color="auto" w:fill="auto"/>
          <w:lang w:val="en-US" w:eastAsia="en-US" w:bidi="en-US"/>
        </w:rPr>
        <w:t xml:space="preserve">del </w:t>
      </w:r>
      <w:r>
        <w:rPr>
          <w:i/>
          <w:iCs/>
          <w:spacing w:val="0"/>
          <w:w w:val="100"/>
          <w:position w:val="0"/>
          <w:shd w:val="clear" w:color="auto" w:fill="auto"/>
          <w:lang w:val="la-001" w:eastAsia="la-001" w:bidi="la-001"/>
        </w:rPr>
        <w:t xml:space="preserve">Sancto </w:t>
      </w:r>
      <w:r>
        <w:rPr>
          <w:i/>
          <w:iCs/>
          <w:spacing w:val="0"/>
          <w:w w:val="100"/>
          <w:position w:val="0"/>
          <w:shd w:val="clear" w:color="auto" w:fill="auto"/>
          <w:lang w:val="en-US" w:eastAsia="en-US" w:bidi="en-US"/>
        </w:rPr>
        <w:t>Grial</w:t>
      </w:r>
      <w:r>
        <w:rPr>
          <w:spacing w:val="0"/>
          <w:w w:val="100"/>
          <w:position w:val="0"/>
          <w:shd w:val="clear" w:color="auto" w:fill="auto"/>
          <w:lang w:val="en-US" w:eastAsia="en-US" w:bidi="en-US"/>
        </w:rPr>
        <w:t xml:space="preserve"> (1515) presup</w:t>
        <w:softHyphen/>
        <w:t xml:space="preserve">pose a considerable antecedent literature of which they are only the afterglow. The principal French romances of the Round Table were translated and imitated in Spain and in Portugal as early as the first half of the 14th century at least ; of that there is no doubt. And, even if there was not on this point satisfactory testimony, the prodigious development in Spanish literature of the </w:t>
      </w:r>
      <w:r>
        <w:rPr>
          <w:i/>
          <w:iCs/>
          <w:spacing w:val="0"/>
          <w:w w:val="100"/>
          <w:position w:val="0"/>
          <w:shd w:val="clear" w:color="auto" w:fill="auto"/>
          <w:lang w:val="en-US" w:eastAsia="en-US" w:bidi="en-US"/>
        </w:rPr>
        <w:t>caba</w:t>
        <w:softHyphen/>
        <w:t>llerias</w:t>
      </w:r>
      <w:r>
        <w:rPr>
          <w:spacing w:val="0"/>
          <w:w w:val="100"/>
          <w:position w:val="0"/>
          <w:shd w:val="clear" w:color="auto" w:fill="auto"/>
          <w:lang w:val="en-US" w:eastAsia="en-US" w:bidi="en-US"/>
        </w:rPr>
        <w:t xml:space="preserve"> or “ book of chivalry,” incontrovertibly derived from fictions of British origin, is proof enough that the Spaniards have at an early date been familiarized with this romance from France. The first book which begins the series of strictly Spanish </w:t>
      </w:r>
      <w:r>
        <w:rPr>
          <w:i/>
          <w:iCs/>
          <w:spacing w:val="0"/>
          <w:w w:val="100"/>
          <w:position w:val="0"/>
          <w:shd w:val="clear" w:color="auto" w:fill="auto"/>
          <w:lang w:val="en-US" w:eastAsia="en-US" w:bidi="en-US"/>
        </w:rPr>
        <w:t>caballerias</w:t>
      </w:r>
      <w:r>
        <w:rPr>
          <w:spacing w:val="0"/>
          <w:w w:val="100"/>
          <w:position w:val="0"/>
          <w:shd w:val="clear" w:color="auto" w:fill="auto"/>
          <w:lang w:val="en-US" w:eastAsia="en-US" w:bidi="en-US"/>
        </w:rPr>
        <w:t xml:space="preserve"> is the </w:t>
      </w:r>
      <w:r>
        <w:rPr>
          <w:i/>
          <w:iCs/>
          <w:spacing w:val="0"/>
          <w:w w:val="100"/>
          <w:position w:val="0"/>
          <w:shd w:val="clear" w:color="auto" w:fill="auto"/>
          <w:lang w:val="en-US" w:eastAsia="en-US" w:bidi="en-US"/>
        </w:rPr>
        <w:t xml:space="preserve">Amadis </w:t>
      </w:r>
      <w:r>
        <w:rPr>
          <w:i/>
          <w:iCs/>
          <w:spacing w:val="0"/>
          <w:w w:val="100"/>
          <w:position w:val="0"/>
          <w:shd w:val="clear" w:color="auto" w:fill="auto"/>
          <w:lang w:val="fr-FR" w:eastAsia="fr-FR" w:bidi="fr-FR"/>
        </w:rPr>
        <w:t xml:space="preserve">de Gaula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of Wales, not France). We know the </w:t>
      </w:r>
      <w:r>
        <w:rPr>
          <w:i/>
          <w:iCs/>
          <w:spacing w:val="0"/>
          <w:w w:val="100"/>
          <w:position w:val="0"/>
          <w:shd w:val="clear" w:color="auto" w:fill="auto"/>
          <w:lang w:val="en-US" w:eastAsia="en-US" w:bidi="en-US"/>
        </w:rPr>
        <w:t xml:space="preserve">Amadis </w:t>
      </w:r>
      <w:r>
        <w:rPr>
          <w:spacing w:val="0"/>
          <w:w w:val="100"/>
          <w:position w:val="0"/>
          <w:shd w:val="clear" w:color="auto" w:fill="auto"/>
          <w:lang w:val="en-US" w:eastAsia="en-US" w:bidi="en-US"/>
        </w:rPr>
        <w:t xml:space="preserve">only by the version made about 1480 in four books by Garci Ordonez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Montalvo (the oldest edition extant is dated 1508), but the work in its original form (three books), already widely distributed and celebrated by various Castilian poets from about 1350, must have been composed at the latest in the second third of the 14th century. A few rather vague hints and certain senti</w:t>
        <w:softHyphen/>
        <w:t xml:space="preserve">mental considerations lead one to seek for the unknown author of the first </w:t>
      </w:r>
      <w:r>
        <w:rPr>
          <w:i/>
          <w:iCs/>
          <w:spacing w:val="0"/>
          <w:w w:val="100"/>
          <w:position w:val="0"/>
          <w:shd w:val="clear" w:color="auto" w:fill="auto"/>
          <w:lang w:val="en-US" w:eastAsia="en-US" w:bidi="en-US"/>
        </w:rPr>
        <w:t>Amadis</w:t>
      </w:r>
      <w:r>
        <w:rPr>
          <w:spacing w:val="0"/>
          <w:w w:val="100"/>
          <w:position w:val="0"/>
          <w:shd w:val="clear" w:color="auto" w:fill="auto"/>
          <w:lang w:val="en-US" w:eastAsia="en-US" w:bidi="en-US"/>
        </w:rPr>
        <w:t xml:space="preserve"> in Portugal, where the romances of the Round Table were even more highly appreciated than in Spain, and where they have exercised a deeper influence on the national literature. To Mont</w:t>
        <w:softHyphen/>
        <w:t xml:space="preserve">alvo, however, falls the honour of having preserved the book by republishing it ; he only made the mistake of diluting the original text too much and of adding a poor continuation, </w:t>
      </w:r>
      <w:r>
        <w:rPr>
          <w:i/>
          <w:iCs/>
          <w:spacing w:val="0"/>
          <w:w w:val="100"/>
          <w:position w:val="0"/>
          <w:shd w:val="clear" w:color="auto" w:fill="auto"/>
          <w:lang w:val="en-US" w:eastAsia="en-US" w:bidi="en-US"/>
        </w:rPr>
        <w:t xml:space="preserve">Las Sergas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Esplandian.</w:t>
      </w:r>
      <w:r>
        <w:rPr>
          <w:spacing w:val="0"/>
          <w:w w:val="100"/>
          <w:position w:val="0"/>
          <w:shd w:val="clear" w:color="auto" w:fill="auto"/>
          <w:lang w:val="en-US" w:eastAsia="en-US" w:bidi="en-US"/>
        </w:rPr>
        <w:t xml:space="preserve"> Allied to Montalvo’s </w:t>
      </w:r>
      <w:r>
        <w:rPr>
          <w:i/>
          <w:iCs/>
          <w:spacing w:val="0"/>
          <w:w w:val="100"/>
          <w:position w:val="0"/>
          <w:shd w:val="clear" w:color="auto" w:fill="auto"/>
          <w:lang w:val="en-US" w:eastAsia="en-US" w:bidi="en-US"/>
        </w:rPr>
        <w:t>Amadis</w:t>
      </w:r>
      <w:r>
        <w:rPr>
          <w:spacing w:val="0"/>
          <w:w w:val="100"/>
          <w:position w:val="0"/>
          <w:shd w:val="clear" w:color="auto" w:fill="auto"/>
          <w:lang w:val="en-US" w:eastAsia="en-US" w:bidi="en-US"/>
        </w:rPr>
        <w:t xml:space="preserve"> with its Esplandian appendage are the </w:t>
      </w:r>
      <w:r>
        <w:rPr>
          <w:i/>
          <w:iCs/>
          <w:spacing w:val="0"/>
          <w:w w:val="100"/>
          <w:position w:val="0"/>
          <w:shd w:val="clear" w:color="auto" w:fill="auto"/>
          <w:lang w:val="en-US" w:eastAsia="en-US" w:bidi="en-US"/>
        </w:rPr>
        <w:t>Don Florisando</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Lisuarte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Grecia,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Amadis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Grecia,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Don Florisel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Niquea,</w:t>
      </w:r>
      <w:r>
        <w:rPr>
          <w:spacing w:val="0"/>
          <w:w w:val="100"/>
          <w:position w:val="0"/>
          <w:shd w:val="clear" w:color="auto" w:fill="auto"/>
          <w:lang w:val="en-US" w:eastAsia="en-US" w:bidi="en-US"/>
        </w:rPr>
        <w:t xml:space="preserve"> &amp;c., which form what Cervantes called the “Amadis sect.” Along with the Amadises range the Palmerines, the most celebrated of which are the </w:t>
      </w:r>
      <w:r>
        <w:rPr>
          <w:i/>
          <w:iCs/>
          <w:spacing w:val="0"/>
          <w:w w:val="100"/>
          <w:position w:val="0"/>
          <w:shd w:val="clear" w:color="auto" w:fill="auto"/>
          <w:lang w:val="de-DE" w:eastAsia="de-DE" w:bidi="de-DE"/>
        </w:rPr>
        <w:t xml:space="preserve">Palmerin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Oliva,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Primaleon,</w:t>
      </w:r>
      <w:r>
        <w:rPr>
          <w:spacing w:val="0"/>
          <w:w w:val="100"/>
          <w:position w:val="0"/>
          <w:shd w:val="clear" w:color="auto" w:fill="auto"/>
          <w:lang w:val="en-US" w:eastAsia="en-US" w:bidi="en-US"/>
        </w:rPr>
        <w:t xml:space="preserve"> and the </w:t>
      </w:r>
      <w:r>
        <w:rPr>
          <w:i/>
          <w:iCs/>
          <w:spacing w:val="0"/>
          <w:w w:val="100"/>
          <w:position w:val="0"/>
          <w:shd w:val="clear" w:color="auto" w:fill="auto"/>
          <w:lang w:val="de-DE" w:eastAsia="de-DE" w:bidi="de-DE"/>
        </w:rPr>
        <w:t xml:space="preserve">Palmerin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Inglaterra.</w:t>
      </w:r>
      <w:r>
        <w:rPr>
          <w:spacing w:val="0"/>
          <w:w w:val="100"/>
          <w:position w:val="0"/>
          <w:shd w:val="clear" w:color="auto" w:fill="auto"/>
          <w:lang w:val="en-US" w:eastAsia="en-US" w:bidi="en-US"/>
        </w:rPr>
        <w:t xml:space="preserve"> None of those </w:t>
      </w:r>
      <w:r>
        <w:rPr>
          <w:i/>
          <w:iCs/>
          <w:spacing w:val="0"/>
          <w:w w:val="100"/>
          <w:position w:val="0"/>
          <w:shd w:val="clear" w:color="auto" w:fill="auto"/>
          <w:lang w:val="en-US" w:eastAsia="en-US" w:bidi="en-US"/>
        </w:rPr>
        <w:t xml:space="preserve">caballerias </w:t>
      </w:r>
      <w:r>
        <w:rPr>
          <w:spacing w:val="0"/>
          <w:w w:val="100"/>
          <w:position w:val="0"/>
          <w:shd w:val="clear" w:color="auto" w:fill="auto"/>
          <w:lang w:val="en-US" w:eastAsia="en-US" w:bidi="en-US"/>
        </w:rPr>
        <w:t xml:space="preserve">inspired by the </w:t>
      </w:r>
      <w:r>
        <w:rPr>
          <w:i/>
          <w:iCs/>
          <w:spacing w:val="0"/>
          <w:w w:val="100"/>
          <w:position w:val="0"/>
          <w:shd w:val="clear" w:color="auto" w:fill="auto"/>
          <w:lang w:val="en-US" w:eastAsia="en-US" w:bidi="en-US"/>
        </w:rPr>
        <w:t>Amadis</w:t>
      </w:r>
      <w:r>
        <w:rPr>
          <w:spacing w:val="0"/>
          <w:w w:val="100"/>
          <w:position w:val="0"/>
          <w:shd w:val="clear" w:color="auto" w:fill="auto"/>
          <w:lang w:val="en-US" w:eastAsia="en-US" w:bidi="en-US"/>
        </w:rPr>
        <w:t xml:space="preserve"> were printed or even written before the 16th century; and they bear in language and style the stamp of that period ; but they cannot be separated from their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model, the spirit of which they have pre</w:t>
        <w:softHyphen/>
        <w:t xml:space="preserve">served intact. Among the </w:t>
      </w:r>
      <w:r>
        <w:rPr>
          <w:i/>
          <w:iCs/>
          <w:spacing w:val="0"/>
          <w:w w:val="100"/>
          <w:position w:val="0"/>
          <w:shd w:val="clear" w:color="auto" w:fill="auto"/>
          <w:lang w:val="en-US" w:eastAsia="en-US" w:bidi="en-US"/>
        </w:rPr>
        <w:t>caballerias</w:t>
      </w:r>
      <w:r>
        <w:rPr>
          <w:spacing w:val="0"/>
          <w:w w:val="100"/>
          <w:position w:val="0"/>
          <w:shd w:val="clear" w:color="auto" w:fill="auto"/>
          <w:lang w:val="en-US" w:eastAsia="en-US" w:bidi="en-US"/>
        </w:rPr>
        <w:t xml:space="preserve"> we may also class some narratives belonging to the Carlovingian epic,—the </w:t>
      </w:r>
      <w:r>
        <w:rPr>
          <w:i/>
          <w:iCs/>
          <w:spacing w:val="0"/>
          <w:w w:val="100"/>
          <w:position w:val="0"/>
          <w:shd w:val="clear" w:color="auto" w:fill="auto"/>
          <w:lang w:val="en-US" w:eastAsia="en-US" w:bidi="en-US"/>
        </w:rPr>
        <w:t xml:space="preserve">Historia del Emperador Carlomagno </w:t>
      </w:r>
      <w:r>
        <w:rPr>
          <w:i/>
          <w:iCs/>
          <w:spacing w:val="0"/>
          <w:w w:val="100"/>
          <w:position w:val="0"/>
          <w:shd w:val="clear" w:color="auto" w:fill="auto"/>
          <w:lang w:val="fr-FR" w:eastAsia="fr-FR" w:bidi="fr-FR"/>
        </w:rPr>
        <w:t xml:space="preserve">y </w:t>
      </w:r>
      <w:r>
        <w:rPr>
          <w:i/>
          <w:iCs/>
          <w:spacing w:val="0"/>
          <w:w w:val="100"/>
          <w:position w:val="0"/>
          <w:shd w:val="clear" w:color="auto" w:fill="auto"/>
          <w:lang w:val="de-DE" w:eastAsia="de-DE" w:bidi="de-DE"/>
        </w:rPr>
        <w:t xml:space="preserve">de los </w:t>
      </w:r>
      <w:r>
        <w:rPr>
          <w:i/>
          <w:iCs/>
          <w:spacing w:val="0"/>
          <w:w w:val="100"/>
          <w:position w:val="0"/>
          <w:shd w:val="clear" w:color="auto" w:fill="auto"/>
          <w:lang w:val="la-001" w:eastAsia="la-001" w:bidi="la-001"/>
        </w:rPr>
        <w:t>Doce Pares,</w:t>
      </w:r>
      <w:r>
        <w:rPr>
          <w:spacing w:val="0"/>
          <w:w w:val="100"/>
          <w:position w:val="0"/>
          <w:shd w:val="clear" w:color="auto" w:fill="auto"/>
          <w:lang w:val="la-001" w:eastAsia="la-001" w:bidi="la-001"/>
        </w:rPr>
        <w:t xml:space="preserve"> a </w:t>
      </w:r>
      <w:r>
        <w:rPr>
          <w:spacing w:val="0"/>
          <w:w w:val="100"/>
          <w:position w:val="0"/>
          <w:shd w:val="clear" w:color="auto" w:fill="auto"/>
          <w:lang w:val="en-US" w:eastAsia="en-US" w:bidi="en-US"/>
        </w:rPr>
        <w:t xml:space="preserve">very </w:t>
      </w:r>
      <w:r>
        <w:rPr>
          <w:spacing w:val="0"/>
          <w:w w:val="100"/>
          <w:position w:val="0"/>
          <w:shd w:val="clear" w:color="auto" w:fill="auto"/>
          <w:lang w:val="la-001" w:eastAsia="la-001" w:bidi="la-001"/>
        </w:rPr>
        <w:t xml:space="preserve">popular </w:t>
      </w:r>
      <w:r>
        <w:rPr>
          <w:spacing w:val="0"/>
          <w:w w:val="100"/>
          <w:position w:val="0"/>
          <w:shd w:val="clear" w:color="auto" w:fill="auto"/>
          <w:lang w:val="en-US" w:eastAsia="en-US" w:bidi="en-US"/>
        </w:rPr>
        <w:t xml:space="preserve">version still reprinted of the French romance of </w:t>
      </w:r>
      <w:r>
        <w:rPr>
          <w:i/>
          <w:iCs/>
          <w:spacing w:val="0"/>
          <w:w w:val="100"/>
          <w:position w:val="0"/>
          <w:shd w:val="clear" w:color="auto" w:fill="auto"/>
          <w:lang w:val="en-US" w:eastAsia="en-US" w:bidi="en-US"/>
        </w:rPr>
        <w:t>Fierabras,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Espejo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Caballerias,</w:t>
      </w:r>
      <w:r>
        <w:rPr>
          <w:spacing w:val="0"/>
          <w:w w:val="100"/>
          <w:position w:val="0"/>
          <w:shd w:val="clear" w:color="auto" w:fill="auto"/>
          <w:lang w:val="en-US" w:eastAsia="en-US" w:bidi="en-US"/>
        </w:rPr>
        <w:t xml:space="preserve"> into which has passed a large part of the </w:t>
      </w:r>
      <w:r>
        <w:rPr>
          <w:i/>
          <w:iCs/>
          <w:spacing w:val="0"/>
          <w:w w:val="100"/>
          <w:position w:val="0"/>
          <w:shd w:val="clear" w:color="auto" w:fill="auto"/>
          <w:lang w:val="en-US" w:eastAsia="en-US" w:bidi="en-US"/>
        </w:rPr>
        <w:t>Orlando Innamorato</w:t>
      </w:r>
      <w:r>
        <w:rPr>
          <w:spacing w:val="0"/>
          <w:w w:val="100"/>
          <w:position w:val="0"/>
          <w:shd w:val="clear" w:color="auto" w:fill="auto"/>
          <w:lang w:val="en-US" w:eastAsia="en-US" w:bidi="en-US"/>
        </w:rPr>
        <w:t xml:space="preserve"> of Boiardo, the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fr-FR" w:eastAsia="fr-FR" w:bidi="fr-FR"/>
        </w:rPr>
        <w:t xml:space="preserve">de la Reina </w:t>
      </w:r>
      <w:r>
        <w:rPr>
          <w:i/>
          <w:iCs/>
          <w:spacing w:val="0"/>
          <w:w w:val="100"/>
          <w:position w:val="0"/>
          <w:shd w:val="clear" w:color="auto" w:fill="auto"/>
          <w:lang w:val="en-US" w:eastAsia="en-US" w:bidi="en-US"/>
        </w:rPr>
        <w:t>Sibilla,</w:t>
      </w:r>
      <w:r>
        <w:rPr>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half of the 15th century, or, what comes almost to the same thing, the reign of John II. of Castile (1407-1454), is as regards its literature characterized by three facts—(1) by the development of a court poetry, artificial and pretentious ; (2) by the influence of Italian literature on Castilian prose and poetry, the imitation of Boccaccio and Dante, especially of the latter, which intro</w:t>
        <w:softHyphen/>
        <w:t>duced into Spain a liking for allegory ; and (3) by more assiduous intercourse with antiquity—a fuller understand</w:t>
        <w:softHyphen/>
        <w:t xml:space="preserve">ing of the Latin writers who had been brought to the front by the Italian renaissance. After the example of the </w:t>
      </w:r>
      <w:r>
        <w:rPr>
          <w:spacing w:val="0"/>
          <w:w w:val="100"/>
          <w:position w:val="0"/>
          <w:shd w:val="clear" w:color="auto" w:fill="auto"/>
          <w:lang w:val="fr-FR" w:eastAsia="fr-FR" w:bidi="fr-FR"/>
        </w:rPr>
        <w:t>Pro</w:t>
        <w:softHyphen/>
        <w:t xml:space="preserve">vençale, </w:t>
      </w:r>
      <w:r>
        <w:rPr>
          <w:spacing w:val="0"/>
          <w:w w:val="100"/>
          <w:position w:val="0"/>
          <w:shd w:val="clear" w:color="auto" w:fill="auto"/>
          <w:lang w:val="en-US" w:eastAsia="en-US" w:bidi="en-US"/>
        </w:rPr>
        <w:t xml:space="preserve">whose literary doctrines had made their way into Castile through Portugal and Catalonia, poetry is now styled the </w:t>
      </w:r>
      <w:r>
        <w:rPr>
          <w:i/>
          <w:iCs/>
          <w:spacing w:val="0"/>
          <w:w w:val="100"/>
          <w:position w:val="0"/>
          <w:shd w:val="clear" w:color="auto" w:fill="auto"/>
          <w:lang w:val="de-DE" w:eastAsia="de-DE" w:bidi="de-DE"/>
        </w:rPr>
        <w:t xml:space="preserve">arte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trobar.</w:t>
      </w:r>
      <w:r>
        <w:rPr>
          <w:spacing w:val="0"/>
          <w:w w:val="100"/>
          <w:position w:val="0"/>
          <w:shd w:val="clear" w:color="auto" w:fill="auto"/>
          <w:lang w:val="en-US" w:eastAsia="en-US" w:bidi="en-US"/>
        </w:rPr>
        <w:t xml:space="preserve"> The </w:t>
      </w:r>
      <w:r>
        <w:rPr>
          <w:i/>
          <w:iCs/>
          <w:spacing w:val="0"/>
          <w:w w:val="100"/>
          <w:position w:val="0"/>
          <w:shd w:val="clear" w:color="auto" w:fill="auto"/>
          <w:lang w:val="de-DE" w:eastAsia="de-DE" w:bidi="de-DE"/>
        </w:rPr>
        <w:t xml:space="preserve">arte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trobar</w:t>
      </w:r>
      <w:r>
        <w:rPr>
          <w:spacing w:val="0"/>
          <w:w w:val="100"/>
          <w:position w:val="0"/>
          <w:shd w:val="clear" w:color="auto" w:fill="auto"/>
          <w:lang w:val="en-US" w:eastAsia="en-US" w:bidi="en-US"/>
        </w:rPr>
        <w:t xml:space="preserve"> is strictly “court” poetry, which consists in short pieces of rather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complicated versification,—love plaints, debates, questions, and repartees, </w:t>
      </w:r>
      <w:r>
        <w:rPr>
          <w:i/>
          <w:iCs/>
          <w:spacing w:val="0"/>
          <w:w w:val="100"/>
          <w:position w:val="0"/>
          <w:shd w:val="clear" w:color="auto" w:fill="auto"/>
          <w:lang w:val="en-US" w:eastAsia="en-US" w:bidi="en-US"/>
        </w:rPr>
        <w:t>motes</w:t>
      </w:r>
      <w:r>
        <w:rPr>
          <w:spacing w:val="0"/>
          <w:w w:val="100"/>
          <w:position w:val="0"/>
          <w:shd w:val="clear" w:color="auto" w:fill="auto"/>
          <w:lang w:val="en-US" w:eastAsia="en-US" w:bidi="en-US"/>
        </w:rPr>
        <w:t xml:space="preserve"> with their </w:t>
      </w:r>
      <w:r>
        <w:rPr>
          <w:i/>
          <w:iCs/>
          <w:spacing w:val="0"/>
          <w:w w:val="100"/>
          <w:position w:val="0"/>
          <w:shd w:val="clear" w:color="auto" w:fill="auto"/>
          <w:lang w:val="fr-FR" w:eastAsia="fr-FR" w:bidi="fr-FR"/>
        </w:rPr>
        <w:t>glosas,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burlesque and satirical songs,—a poetry wholly “occasional,” and which when separated from its natural environment loses great part of its charm. In order to understand and appreciate those pieces they must be read in the collections made by the poets of the time, and the one must be brought to throw light on the other. The most celebrated </w:t>
      </w:r>
      <w:r>
        <w:rPr>
          <w:i/>
          <w:iCs/>
          <w:spacing w:val="0"/>
          <w:w w:val="100"/>
          <w:position w:val="0"/>
          <w:shd w:val="clear" w:color="auto" w:fill="auto"/>
          <w:lang w:val="en-US" w:eastAsia="en-US" w:bidi="en-US"/>
        </w:rPr>
        <w:t>cancionero</w:t>
      </w:r>
      <w:r>
        <w:rPr>
          <w:spacing w:val="0"/>
          <w:w w:val="100"/>
          <w:position w:val="0"/>
          <w:shd w:val="clear" w:color="auto" w:fill="auto"/>
          <w:lang w:val="en-US" w:eastAsia="en-US" w:bidi="en-US"/>
        </w:rPr>
        <w:t xml:space="preserve"> of the 15th century is that compiled for the amusement of his sovereign by Alfonso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Baena (who has not designated him</w:t>
        <w:softHyphen/>
        <w:t xml:space="preserve">self a Jew, as has been supposed, the word </w:t>
      </w:r>
      <w:r>
        <w:rPr>
          <w:i/>
          <w:iCs/>
          <w:spacing w:val="0"/>
          <w:w w:val="100"/>
          <w:position w:val="0"/>
          <w:shd w:val="clear" w:color="auto" w:fill="auto"/>
          <w:lang w:val="en-US" w:eastAsia="en-US" w:bidi="en-US"/>
        </w:rPr>
        <w:t>judino</w:t>
      </w:r>
      <w:r>
        <w:rPr>
          <w:spacing w:val="0"/>
          <w:w w:val="100"/>
          <w:position w:val="0"/>
          <w:shd w:val="clear" w:color="auto" w:fill="auto"/>
          <w:lang w:val="en-US" w:eastAsia="en-US" w:bidi="en-US"/>
        </w:rPr>
        <w:t xml:space="preserve"> attached to his name in the preface being nothing but </w:t>
      </w:r>
      <w:r>
        <w:rPr>
          <w:i/>
          <w:iCs/>
          <w:spacing w:val="0"/>
          <w:w w:val="100"/>
          <w:position w:val="0"/>
          <w:shd w:val="clear" w:color="auto" w:fill="auto"/>
          <w:lang w:val="en-US" w:eastAsia="en-US" w:bidi="en-US"/>
        </w:rPr>
        <w:t>indino)</w:t>
      </w:r>
      <w:r>
        <w:rPr>
          <w:spacing w:val="0"/>
          <w:w w:val="100"/>
          <w:position w:val="0"/>
          <w:shd w:val="clear" w:color="auto" w:fill="auto"/>
          <w:lang w:val="en-US" w:eastAsia="en-US" w:bidi="en-US"/>
        </w:rPr>
        <w:t xml:space="preserve"> ; it is, so to say, the official collection of the poetic court of John II., although it also contains some pieces by poets of earlier date. After Baena’s collection may be mentioned the </w:t>
      </w:r>
      <w:r>
        <w:rPr>
          <w:i/>
          <w:iCs/>
          <w:spacing w:val="0"/>
          <w:w w:val="100"/>
          <w:position w:val="0"/>
          <w:shd w:val="clear" w:color="auto" w:fill="auto"/>
          <w:lang w:val="en-US" w:eastAsia="en-US" w:bidi="en-US"/>
        </w:rPr>
        <w:t xml:space="preserve">Cancionero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Stuñiga,</w:t>
      </w:r>
      <w:r>
        <w:rPr>
          <w:spacing w:val="0"/>
          <w:w w:val="100"/>
          <w:position w:val="0"/>
          <w:shd w:val="clear" w:color="auto" w:fill="auto"/>
          <w:lang w:val="en-US" w:eastAsia="en-US" w:bidi="en-US"/>
        </w:rPr>
        <w:t xml:space="preserve"> which contains the Castilian poems of the trobadores who followed Alfonso V. of Aragon to Naples. Those </w:t>
      </w:r>
      <w:r>
        <w:rPr>
          <w:i/>
          <w:iCs/>
          <w:spacing w:val="0"/>
          <w:w w:val="100"/>
          <w:position w:val="0"/>
          <w:shd w:val="clear" w:color="auto" w:fill="auto"/>
          <w:lang w:val="en-US" w:eastAsia="en-US" w:bidi="en-US"/>
        </w:rPr>
        <w:t>cancioneros,</w:t>
      </w:r>
      <w:r>
        <w:rPr>
          <w:spacing w:val="0"/>
          <w:w w:val="100"/>
          <w:position w:val="0"/>
          <w:shd w:val="clear" w:color="auto" w:fill="auto"/>
          <w:lang w:val="en-US" w:eastAsia="en-US" w:bidi="en-US"/>
        </w:rPr>
        <w:t xml:space="preserve"> consisting of the productions of a society, a group, were succeeded by collections of a more general character in which versifiers of very different periods and localities are jumbled together, the pieces being classed simply according to their type. The earliest </w:t>
      </w:r>
      <w:r>
        <w:rPr>
          <w:i/>
          <w:iCs/>
          <w:spacing w:val="0"/>
          <w:w w:val="100"/>
          <w:position w:val="0"/>
          <w:shd w:val="clear" w:color="auto" w:fill="auto"/>
          <w:lang w:val="en-US" w:eastAsia="en-US" w:bidi="en-US"/>
        </w:rPr>
        <w:t>Cancionero General</w:t>
      </w:r>
      <w:r>
        <w:rPr>
          <w:spacing w:val="0"/>
          <w:w w:val="100"/>
          <w:position w:val="0"/>
          <w:shd w:val="clear" w:color="auto" w:fill="auto"/>
          <w:lang w:val="en-US" w:eastAsia="en-US" w:bidi="en-US"/>
        </w:rPr>
        <w:t xml:space="preserve"> is that compiled by Juan Fernandez </w:t>
      </w:r>
      <w:r>
        <w:rPr>
          <w:spacing w:val="0"/>
          <w:w w:val="100"/>
          <w:position w:val="0"/>
          <w:shd w:val="clear" w:color="auto" w:fill="auto"/>
          <w:lang w:val="la-001" w:eastAsia="la-001" w:bidi="la-001"/>
        </w:rPr>
        <w:t xml:space="preserve">de Constantina, </w:t>
      </w:r>
      <w:r>
        <w:rPr>
          <w:spacing w:val="0"/>
          <w:w w:val="100"/>
          <w:position w:val="0"/>
          <w:shd w:val="clear" w:color="auto" w:fill="auto"/>
          <w:lang w:val="en-US" w:eastAsia="en-US" w:bidi="en-US"/>
        </w:rPr>
        <w:t xml:space="preserve">which appears to have issued from the Valencia press in the very beginning of the 16th century; the second, much better known, was published for the first time at Valencia in 1511 ; its editor was called Fernando del Castillo. The other poetic school of the 15th century, which claims to be specially related to the Italians, had as its leaders 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Mena (1411-1456), author of the </w:t>
      </w:r>
      <w:r>
        <w:rPr>
          <w:i/>
          <w:iCs/>
          <w:spacing w:val="0"/>
          <w:w w:val="100"/>
          <w:position w:val="0"/>
          <w:shd w:val="clear" w:color="auto" w:fill="auto"/>
          <w:lang w:val="en-US" w:eastAsia="en-US" w:bidi="en-US"/>
        </w:rPr>
        <w:t>Coro- nacion</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Labirinto</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Las Trecientas</w:t>
      </w:r>
      <w:r>
        <w:rPr>
          <w:spacing w:val="0"/>
          <w:w w:val="100"/>
          <w:position w:val="0"/>
          <w:shd w:val="clear" w:color="auto" w:fill="auto"/>
          <w:lang w:val="en-US" w:eastAsia="en-US" w:bidi="en-US"/>
        </w:rPr>
        <w:t xml:space="preserve"> (a long poem so called because of the number of stanzas which, accord</w:t>
        <w:softHyphen/>
        <w:t xml:space="preserve">ing to the scheme, were to compose it), and the marquis of Santillana, D. Inigo Lopez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Mendoza (1398-1458), who in his sonnets was the first to imitate the structure of the Italian </w:t>
      </w:r>
      <w:r>
        <w:rPr>
          <w:i/>
          <w:iCs/>
          <w:spacing w:val="0"/>
          <w:w w:val="100"/>
          <w:position w:val="0"/>
          <w:shd w:val="clear" w:color="auto" w:fill="auto"/>
          <w:lang w:val="en-US" w:eastAsia="en-US" w:bidi="en-US"/>
        </w:rPr>
        <w:t>endecasillabo.</w:t>
      </w:r>
      <w:r>
        <w:rPr>
          <w:spacing w:val="0"/>
          <w:w w:val="100"/>
          <w:position w:val="0"/>
          <w:shd w:val="clear" w:color="auto" w:fill="auto"/>
          <w:lang w:val="en-US" w:eastAsia="en-US" w:bidi="en-US"/>
        </w:rPr>
        <w:t xml:space="preserve"> Along with those two, who may be designated </w:t>
      </w:r>
      <w:r>
        <w:rPr>
          <w:i/>
          <w:iCs/>
          <w:spacing w:val="0"/>
          <w:w w:val="100"/>
          <w:position w:val="0"/>
          <w:shd w:val="clear" w:color="auto" w:fill="auto"/>
          <w:lang w:val="la-001" w:eastAsia="la-001" w:bidi="la-001"/>
        </w:rPr>
        <w:t>poetas,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distinction from the </w:t>
      </w:r>
      <w:r>
        <w:rPr>
          <w:i/>
          <w:iCs/>
          <w:spacing w:val="0"/>
          <w:w w:val="100"/>
          <w:position w:val="0"/>
          <w:shd w:val="clear" w:color="auto" w:fill="auto"/>
          <w:lang w:val="en-US" w:eastAsia="en-US" w:bidi="en-US"/>
        </w:rPr>
        <w:t>decidores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trobadores</w:t>
      </w:r>
      <w:r>
        <w:rPr>
          <w:spacing w:val="0"/>
          <w:w w:val="100"/>
          <w:position w:val="0"/>
          <w:shd w:val="clear" w:color="auto" w:fill="auto"/>
          <w:lang w:val="en-US" w:eastAsia="en-US" w:bidi="en-US"/>
        </w:rPr>
        <w:t xml:space="preserve"> of the </w:t>
      </w:r>
      <w:r>
        <w:rPr>
          <w:i/>
          <w:iCs/>
          <w:spacing w:val="0"/>
          <w:w w:val="100"/>
          <w:position w:val="0"/>
          <w:shd w:val="clear" w:color="auto" w:fill="auto"/>
          <w:lang w:val="en-US" w:eastAsia="en-US" w:bidi="en-US"/>
        </w:rPr>
        <w:t>cancioneros,</w:t>
      </w:r>
      <w:r>
        <w:rPr>
          <w:spacing w:val="0"/>
          <w:w w:val="100"/>
          <w:position w:val="0"/>
          <w:shd w:val="clear" w:color="auto" w:fill="auto"/>
          <w:lang w:val="en-US" w:eastAsia="en-US" w:bidi="en-US"/>
        </w:rPr>
        <w:t xml:space="preserve"> must be ranked Francisco Imperial, a Genoese by descent, who also helped to acclimatize in Spain the forms of Italian poetry. The marquis of Santillana occupies a considerable place in the literature of the 15th century, not only by reason of his poems, but quite as much if not more through the support he afforded to all the writers of his time, and the impulse he gave to the study of antiquity and to the labours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translators who at his request turned Virgil, Ovid, Seneca, &amp;c., into Castilian. He himself was not acquainted with Latin ; but the generous efforts he made to stir up his fellow-countrymen to learn it have justly procured him the title of father of Spanish humanism. That he had an extensive knowledge of the national literature and of the literatures of France and Italy he has shown in the preface to his works, which is a sort of </w:t>
      </w:r>
      <w:r>
        <w:rPr>
          <w:i/>
          <w:iCs/>
          <w:spacing w:val="0"/>
          <w:w w:val="100"/>
          <w:position w:val="0"/>
          <w:shd w:val="clear" w:color="auto" w:fill="auto"/>
          <w:lang w:val="la-001" w:eastAsia="la-001" w:bidi="la-001"/>
        </w:rPr>
        <w:t>ars poetica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as well as an historical exposition of the kinds of poetry cultivated in the Middle Ages by the Spaniards and the neighbouring nations.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the exception of the chronicles and some </w:t>
      </w:r>
      <w:r>
        <w:rPr>
          <w:i/>
          <w:iCs/>
          <w:spacing w:val="0"/>
          <w:w w:val="100"/>
          <w:position w:val="0"/>
          <w:shd w:val="clear" w:color="auto" w:fill="auto"/>
          <w:lang w:val="en-US" w:eastAsia="en-US" w:bidi="en-US"/>
        </w:rPr>
        <w:t>caballerias,</w:t>
      </w:r>
      <w:r>
        <w:rPr>
          <w:spacing w:val="0"/>
          <w:w w:val="100"/>
          <w:position w:val="0"/>
          <w:shd w:val="clear" w:color="auto" w:fill="auto"/>
          <w:lang w:val="en-US" w:eastAsia="en-US" w:bidi="en-US"/>
        </w:rPr>
        <w:t xml:space="preserve"> the prose of the 15th century contains nothing very striking. The translation of Virgil by Enrique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Villena (died 1434) is very clumsy and shows no advance on the versions of Latin authors made in the previous century ; better worth reading is the </w:t>
      </w:r>
      <w:r>
        <w:rPr>
          <w:i/>
          <w:iCs/>
          <w:spacing w:val="0"/>
          <w:w w:val="100"/>
          <w:position w:val="0"/>
          <w:shd w:val="clear" w:color="auto" w:fill="auto"/>
          <w:lang w:val="en-US" w:eastAsia="en-US" w:bidi="en-US"/>
        </w:rPr>
        <w:t xml:space="preserve">Trabajos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Hercules, </w:t>
      </w:r>
      <w:r>
        <w:rPr>
          <w:spacing w:val="0"/>
          <w:w w:val="100"/>
          <w:position w:val="0"/>
          <w:shd w:val="clear" w:color="auto" w:fill="auto"/>
          <w:lang w:val="en-US" w:eastAsia="en-US" w:bidi="en-US"/>
        </w:rPr>
        <w:t xml:space="preserve">a whimsical production but with some savour in its style. A curious and amusing book, full of details about Spanish manners, is the </w:t>
      </w:r>
      <w:r>
        <w:rPr>
          <w:i/>
          <w:iCs/>
          <w:spacing w:val="0"/>
          <w:w w:val="100"/>
          <w:position w:val="0"/>
          <w:shd w:val="clear" w:color="auto" w:fill="auto"/>
          <w:lang w:val="en-US" w:eastAsia="en-US" w:bidi="en-US"/>
        </w:rPr>
        <w:t>Corbacho</w:t>
      </w:r>
      <w:r>
        <w:rPr>
          <w:spacing w:val="0"/>
          <w:w w:val="100"/>
          <w:position w:val="0"/>
          <w:shd w:val="clear" w:color="auto" w:fill="auto"/>
          <w:lang w:val="en-US" w:eastAsia="en-US" w:bidi="en-US"/>
        </w:rPr>
        <w:t xml:space="preserve"> of the archpriest of Talavera, Alonso Martinez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Toledo, chaplain to King John II. ; the </w:t>
      </w:r>
      <w:r>
        <w:rPr>
          <w:i/>
          <w:iCs/>
          <w:spacing w:val="0"/>
          <w:w w:val="100"/>
          <w:position w:val="0"/>
          <w:shd w:val="clear" w:color="auto" w:fill="auto"/>
          <w:lang w:val="en-US" w:eastAsia="en-US" w:bidi="en-US"/>
        </w:rPr>
        <w:t>Corbacho</w:t>
      </w:r>
      <w:r>
        <w:rPr>
          <w:spacing w:val="0"/>
          <w:w w:val="100"/>
          <w:position w:val="0"/>
          <w:shd w:val="clear" w:color="auto" w:fill="auto"/>
          <w:lang w:val="en-US" w:eastAsia="en-US" w:bidi="en-US"/>
        </w:rPr>
        <w:t xml:space="preserve"> belongs to the numerous family of satires against women, and its title (“The Lash” or “Whip”) borrowed from a work of Boccaccio’s, with which it has otherwise nothing akin, correctly indicates that he has not spared them.</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