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In a fourth set of cases the imprints were said to have been found on the heart, even though there was no surface marking. Thus the Dominican Paula de St Thomas was said to have had the stigmata on her heart. The heart of Clare of Moutfaucon (1308) was said to have been as large as a child's head and impressed with the cross, the scourge, and the nails. Similar appearances were found in Margaret of Citta di Capello and Johanna of Yepes (1591).</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instances of masculine stigmatization are few. Benedict di </w:t>
      </w:r>
      <w:r>
        <w:rPr>
          <w:rFonts w:ascii="Times New Roman" w:eastAsia="Times New Roman" w:hAnsi="Times New Roman" w:cs="Times New Roman"/>
          <w:color w:val="000000"/>
          <w:spacing w:val="0"/>
          <w:w w:val="100"/>
          <w:position w:val="0"/>
          <w:shd w:val="clear" w:color="auto" w:fill="auto"/>
          <w:lang w:val="la-001" w:eastAsia="la-001" w:bidi="la-001"/>
        </w:rPr>
        <w:t xml:space="preserve">Rhegio, </w:t>
      </w:r>
      <w:r>
        <w:rPr>
          <w:rFonts w:ascii="Times New Roman" w:eastAsia="Times New Roman" w:hAnsi="Times New Roman" w:cs="Times New Roman"/>
          <w:color w:val="000000"/>
          <w:spacing w:val="0"/>
          <w:w w:val="100"/>
          <w:position w:val="0"/>
          <w:shd w:val="clear" w:color="auto" w:fill="auto"/>
          <w:lang w:val="en-US" w:eastAsia="en-US" w:bidi="en-US"/>
        </w:rPr>
        <w:t xml:space="preserve">a Capuchin at Bologna, had the marks of the crown (1602); Carolus Sazia, an ignorant lay brother, had the wound in his side. Dodo, </w:t>
      </w:r>
      <w:r>
        <w:rPr>
          <w:rFonts w:ascii="Times New Roman" w:eastAsia="Times New Roman" w:hAnsi="Times New Roman" w:cs="Times New Roman"/>
          <w:color w:val="000000"/>
          <w:spacing w:val="0"/>
          <w:w w:val="100"/>
          <w:position w:val="0"/>
          <w:shd w:val="clear" w:color="auto" w:fill="auto"/>
          <w:lang w:val="fr-FR" w:eastAsia="fr-FR" w:bidi="fr-FR"/>
        </w:rPr>
        <w:t>a Præ</w:t>
      </w:r>
      <w:r>
        <w:rPr>
          <w:rFonts w:ascii="Times New Roman" w:eastAsia="Times New Roman" w:hAnsi="Times New Roman" w:cs="Times New Roman"/>
          <w:color w:val="000000"/>
          <w:spacing w:val="0"/>
          <w:w w:val="100"/>
          <w:position w:val="0"/>
          <w:shd w:val="clear" w:color="auto" w:fill="auto"/>
          <w:lang w:val="en-US" w:eastAsia="en-US" w:bidi="en-US"/>
        </w:rPr>
        <w:t xml:space="preserve">monstratensian lay brother, was fully stigmatized, as also was Philip de Aqueria. The marks after death were found on the heart of Angelos del </w:t>
      </w:r>
      <w:r>
        <w:rPr>
          <w:rFonts w:ascii="Times New Roman" w:eastAsia="Times New Roman" w:hAnsi="Times New Roman" w:cs="Times New Roman"/>
          <w:color w:val="000000"/>
          <w:spacing w:val="0"/>
          <w:w w:val="100"/>
          <w:position w:val="0"/>
          <w:shd w:val="clear" w:color="auto" w:fill="auto"/>
          <w:lang w:val="fr-FR" w:eastAsia="fr-FR" w:bidi="fr-FR"/>
        </w:rPr>
        <w:t xml:space="preserve">Pas, a minorite </w:t>
      </w:r>
      <w:r>
        <w:rPr>
          <w:rFonts w:ascii="Times New Roman" w:eastAsia="Times New Roman" w:hAnsi="Times New Roman" w:cs="Times New Roman"/>
          <w:color w:val="000000"/>
          <w:spacing w:val="0"/>
          <w:w w:val="100"/>
          <w:position w:val="0"/>
          <w:shd w:val="clear" w:color="auto" w:fill="auto"/>
          <w:lang w:val="en-US" w:eastAsia="en-US" w:bidi="en-US"/>
        </w:rPr>
        <w:t xml:space="preserve">of Perpignan, as also on Matheo Carery in Mantua, Melchior of Arazel in </w:t>
      </w:r>
      <w:r>
        <w:rPr>
          <w:rFonts w:ascii="Times New Roman" w:eastAsia="Times New Roman" w:hAnsi="Times New Roman" w:cs="Times New Roman"/>
          <w:color w:val="000000"/>
          <w:spacing w:val="0"/>
          <w:w w:val="100"/>
          <w:position w:val="0"/>
          <w:shd w:val="clear" w:color="auto" w:fill="auto"/>
          <w:lang w:val="la-001" w:eastAsia="la-001" w:bidi="la-001"/>
        </w:rPr>
        <w:t xml:space="preserve">Valentia, </w:t>
      </w:r>
      <w:r>
        <w:rPr>
          <w:rFonts w:ascii="Times New Roman" w:eastAsia="Times New Roman" w:hAnsi="Times New Roman" w:cs="Times New Roman"/>
          <w:color w:val="000000"/>
          <w:spacing w:val="0"/>
          <w:w w:val="100"/>
          <w:position w:val="0"/>
          <w:shd w:val="clear" w:color="auto" w:fill="auto"/>
          <w:lang w:val="fr-FR" w:eastAsia="fr-FR" w:bidi="fr-FR"/>
        </w:rPr>
        <w:t xml:space="preserve">Cherubin </w:t>
      </w:r>
      <w:r>
        <w:rPr>
          <w:rFonts w:ascii="Times New Roman" w:eastAsia="Times New Roman" w:hAnsi="Times New Roman" w:cs="Times New Roman"/>
          <w:color w:val="000000"/>
          <w:spacing w:val="0"/>
          <w:w w:val="100"/>
          <w:position w:val="0"/>
          <w:shd w:val="clear" w:color="auto" w:fill="auto"/>
          <w:lang w:val="en-US" w:eastAsia="en-US" w:bidi="en-US"/>
        </w:rPr>
        <w:t xml:space="preserve">de Aviliana (an Augustinian), and Agolini of Milan. Walter of Strasburg, a preaching friar (1264), had the heart-pain but no mark, and the same was the case with a Franciscan, Robert de Malatestis (1430), and James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On Nicholas of Ravenna the wounds were seen after death, while John Gray, a Scotsman, a Franciscan martyr, had one wound on his foot.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last hundred years several cases have occurred. Anna </w:t>
      </w:r>
      <w:r>
        <w:rPr>
          <w:rFonts w:ascii="Times New Roman" w:eastAsia="Times New Roman" w:hAnsi="Times New Roman" w:cs="Times New Roman"/>
          <w:color w:val="000000"/>
          <w:spacing w:val="0"/>
          <w:w w:val="100"/>
          <w:position w:val="0"/>
          <w:shd w:val="clear" w:color="auto" w:fill="auto"/>
          <w:lang w:val="de-DE" w:eastAsia="de-DE" w:bidi="de-DE"/>
        </w:rPr>
        <w:t xml:space="preserve">Katharina </w:t>
      </w:r>
      <w:r>
        <w:rPr>
          <w:rFonts w:ascii="Times New Roman" w:eastAsia="Times New Roman" w:hAnsi="Times New Roman" w:cs="Times New Roman"/>
          <w:color w:val="000000"/>
          <w:spacing w:val="0"/>
          <w:w w:val="100"/>
          <w:position w:val="0"/>
          <w:shd w:val="clear" w:color="auto" w:fill="auto"/>
          <w:lang w:val="en-US" w:eastAsia="en-US" w:bidi="en-US"/>
        </w:rPr>
        <w:t xml:space="preserve">Emmerich, a peasant girl born at </w:t>
      </w:r>
      <w:r>
        <w:rPr>
          <w:rFonts w:ascii="Times New Roman" w:eastAsia="Times New Roman" w:hAnsi="Times New Roman" w:cs="Times New Roman"/>
          <w:color w:val="000000"/>
          <w:spacing w:val="0"/>
          <w:w w:val="100"/>
          <w:position w:val="0"/>
          <w:shd w:val="clear" w:color="auto" w:fill="auto"/>
          <w:lang w:val="de-DE" w:eastAsia="de-DE" w:bidi="de-DE"/>
        </w:rPr>
        <w:t xml:space="preserve">Münster </w:t>
      </w:r>
      <w:r>
        <w:rPr>
          <w:rFonts w:ascii="Times New Roman" w:eastAsia="Times New Roman" w:hAnsi="Times New Roman" w:cs="Times New Roman"/>
          <w:color w:val="000000"/>
          <w:spacing w:val="0"/>
          <w:w w:val="100"/>
          <w:position w:val="0"/>
          <w:shd w:val="clear" w:color="auto" w:fill="auto"/>
          <w:lang w:val="en-US" w:eastAsia="en-US" w:bidi="en-US"/>
        </w:rPr>
        <w:t xml:space="preserve">in 1774, afterwards an Augustinian nun at Agnetenberg, was even more famous for her visions and revelations than for the stigmata. Biographies, with records of her visions, have been published by Brentano at Munich in 1852 and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Cazalès </w:t>
      </w:r>
      <w:r>
        <w:rPr>
          <w:rFonts w:ascii="Times New Roman" w:eastAsia="Times New Roman" w:hAnsi="Times New Roman" w:cs="Times New Roman"/>
          <w:color w:val="000000"/>
          <w:spacing w:val="0"/>
          <w:w w:val="100"/>
          <w:position w:val="0"/>
          <w:shd w:val="clear" w:color="auto" w:fill="auto"/>
          <w:lang w:val="en-US" w:eastAsia="en-US" w:bidi="en-US"/>
        </w:rPr>
        <w:t xml:space="preserve">at Paris (1870). </w:t>
      </w:r>
      <w:r>
        <w:rPr>
          <w:rFonts w:ascii="Times New Roman" w:eastAsia="Times New Roman" w:hAnsi="Times New Roman" w:cs="Times New Roman"/>
          <w:color w:val="000000"/>
          <w:spacing w:val="0"/>
          <w:w w:val="100"/>
          <w:position w:val="0"/>
          <w:shd w:val="clear" w:color="auto" w:fill="auto"/>
          <w:lang w:val="fr-FR" w:eastAsia="fr-FR" w:bidi="fr-FR"/>
        </w:rPr>
        <w:t xml:space="preserve">Colombe </w:t>
      </w:r>
      <w:r>
        <w:rPr>
          <w:rFonts w:ascii="Times New Roman" w:eastAsia="Times New Roman" w:hAnsi="Times New Roman" w:cs="Times New Roman"/>
          <w:color w:val="000000"/>
          <w:spacing w:val="0"/>
          <w:w w:val="100"/>
          <w:position w:val="0"/>
          <w:shd w:val="clear" w:color="auto" w:fill="auto"/>
          <w:lang w:val="en-US" w:eastAsia="en-US" w:bidi="en-US"/>
        </w:rPr>
        <w:t>Schanolt of Bamberg (1787) was fully stigma</w:t>
        <w:softHyphen/>
        <w:t xml:space="preserve">tized, as also was Rose Serra, a Capuchin of Ozieri in Sardinia (1801), and Madeleine Lorger (1806). Two well- known cases occurred in Tyrol,—one “L’Ecstatica” Maria </w:t>
      </w:r>
      <w:r>
        <w:rPr>
          <w:rFonts w:ascii="Times New Roman" w:eastAsia="Times New Roman" w:hAnsi="Times New Roman" w:cs="Times New Roman"/>
          <w:color w:val="000000"/>
          <w:spacing w:val="0"/>
          <w:w w:val="100"/>
          <w:position w:val="0"/>
          <w:shd w:val="clear" w:color="auto" w:fill="auto"/>
          <w:lang w:val="de-DE" w:eastAsia="de-DE" w:bidi="de-DE"/>
        </w:rPr>
        <w:t xml:space="preserve">von </w:t>
      </w:r>
      <w:r>
        <w:rPr>
          <w:rFonts w:ascii="Times New Roman" w:eastAsia="Times New Roman" w:hAnsi="Times New Roman" w:cs="Times New Roman"/>
          <w:color w:val="000000"/>
          <w:spacing w:val="0"/>
          <w:w w:val="100"/>
          <w:position w:val="0"/>
          <w:shd w:val="clear" w:color="auto" w:fill="auto"/>
          <w:lang w:val="en-US" w:eastAsia="en-US" w:bidi="en-US"/>
        </w:rPr>
        <w:t xml:space="preserve">Mörl of Caldaro, a girl of noble family, stigmatized in 1839, the other “ L’Addolorata ” Maria Dominica Lazzari, a miller’s daughter at Capriana, stigmatized in 1835 (see </w:t>
      </w:r>
      <w:r>
        <w:rPr>
          <w:rFonts w:ascii="Times New Roman" w:eastAsia="Times New Roman" w:hAnsi="Times New Roman" w:cs="Times New Roman"/>
          <w:color w:val="000000"/>
          <w:spacing w:val="0"/>
          <w:w w:val="100"/>
          <w:position w:val="0"/>
          <w:shd w:val="clear" w:color="auto" w:fill="auto"/>
          <w:lang w:val="fr-FR" w:eastAsia="fr-FR" w:bidi="fr-FR"/>
        </w:rPr>
        <w:t xml:space="preserve">Boré,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Stigmatisées du </w:t>
      </w:r>
      <w:r>
        <w:rPr>
          <w:rFonts w:ascii="Times New Roman" w:eastAsia="Times New Roman" w:hAnsi="Times New Roman" w:cs="Times New Roman"/>
          <w:i/>
          <w:iCs/>
          <w:color w:val="000000"/>
          <w:spacing w:val="0"/>
          <w:w w:val="100"/>
          <w:position w:val="0"/>
          <w:shd w:val="clear" w:color="auto" w:fill="auto"/>
          <w:lang w:val="en-US" w:eastAsia="en-US" w:bidi="en-US"/>
        </w:rPr>
        <w:t>Tyrol,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1846).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case of the </w:t>
      </w:r>
      <w:r>
        <w:rPr>
          <w:rFonts w:ascii="Times New Roman" w:eastAsia="Times New Roman" w:hAnsi="Times New Roman" w:cs="Times New Roman"/>
          <w:color w:val="000000"/>
          <w:spacing w:val="0"/>
          <w:w w:val="100"/>
          <w:position w:val="0"/>
          <w:shd w:val="clear" w:color="auto" w:fill="auto"/>
          <w:lang w:val="fr-FR" w:eastAsia="fr-FR" w:bidi="fr-FR"/>
        </w:rPr>
        <w:t xml:space="preserve">second </w:t>
      </w:r>
      <w:r>
        <w:rPr>
          <w:rFonts w:ascii="Times New Roman" w:eastAsia="Times New Roman" w:hAnsi="Times New Roman" w:cs="Times New Roman"/>
          <w:color w:val="000000"/>
          <w:spacing w:val="0"/>
          <w:w w:val="100"/>
          <w:position w:val="0"/>
          <w:shd w:val="clear" w:color="auto" w:fill="auto"/>
          <w:lang w:val="en-US" w:eastAsia="en-US" w:bidi="en-US"/>
        </w:rPr>
        <w:t xml:space="preserve">class is that of Elizabeth Eppinger of </w:t>
      </w:r>
      <w:r>
        <w:rPr>
          <w:rFonts w:ascii="Times New Roman" w:eastAsia="Times New Roman" w:hAnsi="Times New Roman" w:cs="Times New Roman"/>
          <w:color w:val="000000"/>
          <w:spacing w:val="0"/>
          <w:w w:val="100"/>
          <w:position w:val="0"/>
          <w:shd w:val="clear" w:color="auto" w:fill="auto"/>
          <w:lang w:val="de-DE" w:eastAsia="de-DE" w:bidi="de-DE"/>
        </w:rPr>
        <w:t xml:space="preserve">Niederbrunn </w:t>
      </w:r>
      <w:r>
        <w:rPr>
          <w:rFonts w:ascii="Times New Roman" w:eastAsia="Times New Roman" w:hAnsi="Times New Roman" w:cs="Times New Roman"/>
          <w:color w:val="000000"/>
          <w:spacing w:val="0"/>
          <w:w w:val="100"/>
          <w:position w:val="0"/>
          <w:shd w:val="clear" w:color="auto" w:fill="auto"/>
          <w:lang w:val="en-US" w:eastAsia="en-US" w:bidi="en-US"/>
        </w:rPr>
        <w:t>in Bavaria (1814), reported on by Kuhn. An interesting example of stigmatic trance also occurred in the case of a Protestant young woman in Saxony in 1820, who appeared as if dead on Good Friday and Satur</w:t>
        <w:softHyphen/>
        <w:t>day and revived on Easter Sunday.</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last case recorded is that of Louise Lateau, a peasant girl at </w:t>
      </w:r>
      <w:r>
        <w:rPr>
          <w:rFonts w:ascii="Times New Roman" w:eastAsia="Times New Roman" w:hAnsi="Times New Roman" w:cs="Times New Roman"/>
          <w:color w:val="000000"/>
          <w:spacing w:val="0"/>
          <w:w w:val="100"/>
          <w:position w:val="0"/>
          <w:shd w:val="clear" w:color="auto" w:fill="auto"/>
          <w:lang w:val="fr-FR" w:eastAsia="fr-FR" w:bidi="fr-FR"/>
        </w:rPr>
        <w:t xml:space="preserve">Bois de Haine, </w:t>
      </w:r>
      <w:r>
        <w:rPr>
          <w:rFonts w:ascii="Times New Roman" w:eastAsia="Times New Roman" w:hAnsi="Times New Roman" w:cs="Times New Roman"/>
          <w:color w:val="000000"/>
          <w:spacing w:val="0"/>
          <w:w w:val="100"/>
          <w:position w:val="0"/>
          <w:shd w:val="clear" w:color="auto" w:fill="auto"/>
          <w:lang w:val="en-US" w:eastAsia="en-US" w:bidi="en-US"/>
        </w:rPr>
        <w:t>Hainault, upon whom the stigmata appeared April 24, 1868. This case was investi</w:t>
        <w:softHyphen/>
        <w:t>gated by Professor Lefebvre of Louvain, who for fifteen years was physician to two lunatic asylums. In her there was a periodic bleeding of the stigmata every Friday, and a frequent recurrence of the hystero-cataleptic condition. Her biography has been written by Lefebvre and published at Louvain (1870).</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surveying these ninety cases, we may discount a certain number, including all those of the second class, as examples of subjective sensations suggested by the con</w:t>
        <w:softHyphen/>
        <w:t xml:space="preserve">templation of the pains of crucifixion. A second set, of which the famous case of Jetzer </w:t>
      </w:r>
      <w:r>
        <w:rPr>
          <w:rFonts w:ascii="Times New Roman" w:eastAsia="Times New Roman" w:hAnsi="Times New Roman" w:cs="Times New Roman"/>
          <w:color w:val="000000"/>
          <w:spacing w:val="0"/>
          <w:w w:val="100"/>
          <w:position w:val="0"/>
          <w:shd w:val="clear" w:color="auto" w:fill="auto"/>
          <w:lang w:val="de-DE" w:eastAsia="de-DE" w:bidi="de-DE"/>
        </w:rPr>
        <w:t xml:space="preserve">(Wirz, </w:t>
      </w:r>
      <w:r>
        <w:rPr>
          <w:rFonts w:ascii="Times New Roman" w:eastAsia="Times New Roman" w:hAnsi="Times New Roman" w:cs="Times New Roman"/>
          <w:i/>
          <w:iCs/>
          <w:color w:val="000000"/>
          <w:spacing w:val="0"/>
          <w:w w:val="100"/>
          <w:position w:val="0"/>
          <w:shd w:val="clear" w:color="auto" w:fill="auto"/>
          <w:lang w:val="de-DE" w:eastAsia="de-DE" w:bidi="de-DE"/>
        </w:rPr>
        <w:t>Helvetische Kirchen</w:t>
        <w:softHyphen/>
        <w:t>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1810, iii. p. 389) is a type, must be also set aside as obvious and intentional frauds produced on victims by designing persons. A third series, and how large a group we have not sufficient evidence to decide, we must regard as due to the irresponsible self-infliction of injuries by persons in the hystero-epileptic condition, those perverted states of nervous action which Charcot has done so much to elucidate. To any experienced in this form of disease, many of the phenomena described in the records of these examples are easily recognizable as characteristic of the hystero-epileptic state.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however, some instances not easily explained, where the self-infliction hypothesis is not quite satisfactory.</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Parallel cases of physical effects due to mental suggestion are well authenticated. Beaunis vouches for </w:t>
      </w:r>
      <w:r>
        <w:rPr>
          <w:rFonts w:ascii="Times New Roman" w:eastAsia="Times New Roman" w:hAnsi="Times New Roman" w:cs="Times New Roman"/>
          <w:color w:val="000000"/>
          <w:spacing w:val="0"/>
          <w:w w:val="100"/>
          <w:position w:val="0"/>
          <w:shd w:val="clear" w:color="auto" w:fill="auto"/>
          <w:lang w:val="fr-FR" w:eastAsia="fr-FR" w:bidi="fr-FR"/>
        </w:rPr>
        <w:t xml:space="preserve">rubefaction </w:t>
      </w:r>
      <w:r>
        <w:rPr>
          <w:rFonts w:ascii="Times New Roman" w:eastAsia="Times New Roman" w:hAnsi="Times New Roman" w:cs="Times New Roman"/>
          <w:color w:val="000000"/>
          <w:spacing w:val="0"/>
          <w:w w:val="100"/>
          <w:position w:val="0"/>
          <w:shd w:val="clear" w:color="auto" w:fill="auto"/>
          <w:lang w:val="en-US" w:eastAsia="en-US" w:bidi="en-US"/>
        </w:rPr>
        <w:t xml:space="preserve">and vesication as produced by suggestion in the hypnotic state, and </w:t>
      </w:r>
      <w:r>
        <w:rPr>
          <w:rFonts w:ascii="Times New Roman" w:eastAsia="Times New Roman" w:hAnsi="Times New Roman" w:cs="Times New Roman"/>
          <w:color w:val="000000"/>
          <w:spacing w:val="0"/>
          <w:w w:val="100"/>
          <w:position w:val="0"/>
          <w:shd w:val="clear" w:color="auto" w:fill="auto"/>
          <w:lang w:val="fr-FR" w:eastAsia="fr-FR" w:bidi="fr-FR"/>
        </w:rPr>
        <w:t xml:space="preserve">Bourru </w:t>
      </w:r>
      <w:r>
        <w:rPr>
          <w:rFonts w:ascii="Times New Roman" w:eastAsia="Times New Roman" w:hAnsi="Times New Roman" w:cs="Times New Roman"/>
          <w:color w:val="000000"/>
          <w:spacing w:val="0"/>
          <w:w w:val="100"/>
          <w:position w:val="0"/>
          <w:shd w:val="clear" w:color="auto" w:fill="auto"/>
          <w:lang w:val="en-US" w:eastAsia="en-US" w:bidi="en-US"/>
        </w:rPr>
        <w:t xml:space="preserve">and Burot describe a case, still under observation, of bloody sweat, and red letters marked on the arm by simple tracing with the finger. 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Scientifique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Grenoble, </w:t>
      </w:r>
      <w:r>
        <w:rPr>
          <w:rFonts w:ascii="Times New Roman" w:eastAsia="Times New Roman" w:hAnsi="Times New Roman" w:cs="Times New Roman"/>
          <w:i/>
          <w:iCs/>
          <w:color w:val="000000"/>
          <w:spacing w:val="0"/>
          <w:w w:val="100"/>
          <w:position w:val="0"/>
          <w:shd w:val="clear" w:color="auto" w:fill="auto"/>
          <w:lang w:val="fr-FR" w:eastAsia="fr-FR" w:bidi="fr-FR"/>
        </w:rPr>
        <w:t>Progrés Medicale,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29 Aug. 1885, and Berjon’s </w:t>
      </w:r>
      <w:r>
        <w:rPr>
          <w:rFonts w:ascii="Times New Roman" w:eastAsia="Times New Roman" w:hAnsi="Times New Roman" w:cs="Times New Roman"/>
          <w:i/>
          <w:iCs/>
          <w:color w:val="000000"/>
          <w:spacing w:val="0"/>
          <w:w w:val="100"/>
          <w:position w:val="0"/>
          <w:shd w:val="clear" w:color="auto" w:fill="auto"/>
          <w:lang w:val="en-US" w:eastAsia="en-US" w:bidi="en-US"/>
        </w:rPr>
        <w:t>La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Hysterie </w:t>
      </w:r>
      <w:r>
        <w:rPr>
          <w:rFonts w:ascii="Times New Roman" w:eastAsia="Times New Roman" w:hAnsi="Times New Roman" w:cs="Times New Roman"/>
          <w:i/>
          <w:iCs/>
          <w:color w:val="000000"/>
          <w:spacing w:val="0"/>
          <w:w w:val="100"/>
          <w:position w:val="0"/>
          <w:shd w:val="clear" w:color="auto" w:fill="auto"/>
          <w:lang w:val="en-US" w:eastAsia="en-US" w:bidi="en-US"/>
        </w:rPr>
        <w:t>chez l'Homme,</w:t>
      </w:r>
      <w:r>
        <w:rPr>
          <w:rFonts w:ascii="Times New Roman" w:eastAsia="Times New Roman" w:hAnsi="Times New Roman" w:cs="Times New Roman"/>
          <w:color w:val="000000"/>
          <w:spacing w:val="0"/>
          <w:w w:val="100"/>
          <w:position w:val="0"/>
          <w:shd w:val="clear" w:color="auto" w:fill="auto"/>
          <w:lang w:val="en-US" w:eastAsia="en-US" w:bidi="en-US"/>
        </w:rPr>
        <w:t xml:space="preserve"> Paris, 1886. We know so little of the trophic action of the higher nerve centres that we cannot say how far tissue nutrition can be controlled in spots. That the nerve centres have a direct influence on local nutrition is in some cases capable of experimental demonstration, and, in another sphere, the many authenticated instances of connexion between maternal impression and congenital deformity seem to indicate that this trophic influence has wider limits and a more specific capacity of localization than at first sight seems possible. There is no known pathological condition in which blood transudation can take place through an unbroken skin.</w:t>
      </w:r>
    </w:p>
    <w:p>
      <w:pPr>
        <w:pStyle w:val="Style3"/>
        <w:keepNext w:val="0"/>
        <w:keepLines w:val="0"/>
        <w:widowControl w:val="0"/>
        <w:shd w:val="clear" w:color="auto" w:fill="auto"/>
        <w:tabs>
          <w:tab w:pos="3784"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See references to each name in </w:t>
      </w:r>
      <w:r>
        <w:rPr>
          <w:rFonts w:ascii="Times New Roman" w:eastAsia="Times New Roman" w:hAnsi="Times New Roman" w:cs="Times New Roman"/>
          <w:i/>
          <w:iCs/>
          <w:color w:val="000000"/>
          <w:spacing w:val="0"/>
          <w:w w:val="100"/>
          <w:position w:val="0"/>
          <w:shd w:val="clear" w:color="auto" w:fill="auto"/>
          <w:lang w:val="en-US" w:eastAsia="en-US" w:bidi="en-US"/>
        </w:rPr>
        <w:t>Acta Sanctorum</w:t>
      </w:r>
      <w:r>
        <w:rPr>
          <w:rFonts w:ascii="Times New Roman" w:eastAsia="Times New Roman" w:hAnsi="Times New Roman" w:cs="Times New Roman"/>
          <w:color w:val="000000"/>
          <w:spacing w:val="0"/>
          <w:w w:val="100"/>
          <w:position w:val="0"/>
          <w:shd w:val="clear" w:color="auto" w:fill="auto"/>
          <w:lang w:val="en-US" w:eastAsia="en-US" w:bidi="en-US"/>
        </w:rPr>
        <w:t xml:space="preserve"> or Hueber, </w:t>
      </w:r>
      <w:r>
        <w:rPr>
          <w:rFonts w:ascii="Times New Roman" w:eastAsia="Times New Roman" w:hAnsi="Times New Roman" w:cs="Times New Roman"/>
          <w:i/>
          <w:iCs/>
          <w:color w:val="000000"/>
          <w:spacing w:val="0"/>
          <w:w w:val="100"/>
          <w:position w:val="0"/>
          <w:shd w:val="clear" w:color="auto" w:fill="auto"/>
          <w:lang w:val="en-US" w:eastAsia="en-US" w:bidi="en-US"/>
        </w:rPr>
        <w:t>Monologium Franciscanorum,</w:t>
      </w:r>
      <w:r>
        <w:rPr>
          <w:rFonts w:ascii="Times New Roman" w:eastAsia="Times New Roman" w:hAnsi="Times New Roman" w:cs="Times New Roman"/>
          <w:color w:val="000000"/>
          <w:spacing w:val="0"/>
          <w:w w:val="100"/>
          <w:position w:val="0"/>
          <w:shd w:val="clear" w:color="auto" w:fill="auto"/>
          <w:lang w:val="en-US" w:eastAsia="en-US" w:bidi="en-US"/>
        </w:rPr>
        <w:t xml:space="preserve"> 1698 ; Henriquez, </w:t>
      </w:r>
      <w:r>
        <w:rPr>
          <w:rFonts w:ascii="Times New Roman" w:eastAsia="Times New Roman" w:hAnsi="Times New Roman" w:cs="Times New Roman"/>
          <w:i/>
          <w:iCs/>
          <w:color w:val="000000"/>
          <w:spacing w:val="0"/>
          <w:w w:val="100"/>
          <w:position w:val="0"/>
          <w:shd w:val="clear" w:color="auto" w:fill="auto"/>
          <w:lang w:val="en-US" w:eastAsia="en-US" w:bidi="en-US"/>
        </w:rPr>
        <w:t>Monologium cistersiense</w:t>
      </w:r>
      <w:r>
        <w:rPr>
          <w:rFonts w:ascii="Times New Roman" w:eastAsia="Times New Roman" w:hAnsi="Times New Roman" w:cs="Times New Roman"/>
          <w:color w:val="000000"/>
          <w:spacing w:val="0"/>
          <w:w w:val="100"/>
          <w:position w:val="0"/>
          <w:shd w:val="clear" w:color="auto" w:fill="auto"/>
          <w:lang w:val="en-US" w:eastAsia="en-US" w:bidi="en-US"/>
        </w:rPr>
        <w:t xml:space="preserve"> ; Marchese,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Sagro </w:t>
      </w:r>
      <w:r>
        <w:rPr>
          <w:rFonts w:ascii="Times New Roman" w:eastAsia="Times New Roman" w:hAnsi="Times New Roman" w:cs="Times New Roman"/>
          <w:i/>
          <w:iCs/>
          <w:color w:val="000000"/>
          <w:spacing w:val="0"/>
          <w:w w:val="100"/>
          <w:position w:val="0"/>
          <w:shd w:val="clear" w:color="auto" w:fill="auto"/>
          <w:lang w:val="la-001" w:eastAsia="la-001" w:bidi="la-001"/>
        </w:rPr>
        <w:t>Diario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Steill,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Ephemerides Domini- cano </w:t>
      </w:r>
      <w:r>
        <w:rPr>
          <w:rFonts w:ascii="Times New Roman" w:eastAsia="Times New Roman" w:hAnsi="Times New Roman" w:cs="Times New Roman"/>
          <w:i/>
          <w:iCs/>
          <w:color w:val="000000"/>
          <w:spacing w:val="0"/>
          <w:w w:val="100"/>
          <w:position w:val="0"/>
          <w:shd w:val="clear" w:color="auto" w:fill="auto"/>
          <w:lang w:val="fr-FR" w:eastAsia="fr-FR" w:bidi="fr-FR"/>
        </w:rPr>
        <w:t>Sacræ,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Dillingen, 1692 ; Petrus de Alva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 xml:space="preserve">Astorga,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Prodigium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Naturæ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Portentium </w:t>
      </w:r>
      <w:r>
        <w:rPr>
          <w:rFonts w:ascii="Times New Roman" w:eastAsia="Times New Roman" w:hAnsi="Times New Roman" w:cs="Times New Roman"/>
          <w:i/>
          <w:iCs/>
          <w:color w:val="000000"/>
          <w:spacing w:val="0"/>
          <w:w w:val="100"/>
          <w:position w:val="0"/>
          <w:shd w:val="clear" w:color="auto" w:fill="auto"/>
          <w:lang w:val="fr-FR" w:eastAsia="fr-FR" w:bidi="fr-FR"/>
        </w:rPr>
        <w:t>Gratiæ,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Strasburg, 1664 ; Thiepolus,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Passione </w:t>
      </w:r>
      <w:r>
        <w:rPr>
          <w:rFonts w:ascii="Times New Roman" w:eastAsia="Times New Roman" w:hAnsi="Times New Roman" w:cs="Times New Roman"/>
          <w:i/>
          <w:iCs/>
          <w:color w:val="000000"/>
          <w:spacing w:val="0"/>
          <w:w w:val="100"/>
          <w:position w:val="0"/>
          <w:shd w:val="clear" w:color="auto" w:fill="auto"/>
          <w:lang w:val="en-US" w:eastAsia="en-US" w:bidi="en-US"/>
        </w:rPr>
        <w:t>Christi,</w:t>
      </w:r>
      <w:r>
        <w:rPr>
          <w:rFonts w:ascii="Times New Roman" w:eastAsia="Times New Roman" w:hAnsi="Times New Roman" w:cs="Times New Roman"/>
          <w:color w:val="000000"/>
          <w:spacing w:val="0"/>
          <w:w w:val="100"/>
          <w:position w:val="0"/>
          <w:shd w:val="clear" w:color="auto" w:fill="auto"/>
          <w:lang w:val="en-US" w:eastAsia="en-US" w:bidi="en-US"/>
        </w:rPr>
        <w:t xml:space="preserve"> tract. xii. ; Meyer,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Blätter für höhere Wahrheit, </w:t>
      </w:r>
      <w:r>
        <w:rPr>
          <w:rFonts w:ascii="Times New Roman" w:eastAsia="Times New Roman" w:hAnsi="Times New Roman" w:cs="Times New Roman"/>
          <w:color w:val="000000"/>
          <w:spacing w:val="0"/>
          <w:w w:val="100"/>
          <w:position w:val="0"/>
          <w:shd w:val="clear" w:color="auto" w:fill="auto"/>
          <w:lang w:val="en-US" w:eastAsia="en-US" w:bidi="en-US"/>
        </w:rPr>
        <w:t xml:space="preserve">vii. 5; Hurter,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Tableau 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Institutions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Mœurs </w:t>
      </w:r>
      <w:r>
        <w:rPr>
          <w:rFonts w:ascii="Times New Roman" w:eastAsia="Times New Roman" w:hAnsi="Times New Roman" w:cs="Times New Roman"/>
          <w:i/>
          <w:iCs/>
          <w:color w:val="000000"/>
          <w:spacing w:val="0"/>
          <w:w w:val="100"/>
          <w:position w:val="0"/>
          <w:shd w:val="clear" w:color="auto" w:fill="auto"/>
          <w:lang w:val="en-US" w:eastAsia="en-US" w:bidi="en-US"/>
        </w:rPr>
        <w:t>del l'</w:t>
      </w:r>
      <w:r>
        <w:rPr>
          <w:rFonts w:ascii="Times New Roman" w:eastAsia="Times New Roman" w:hAnsi="Times New Roman" w:cs="Times New Roman"/>
          <w:i/>
          <w:iCs/>
          <w:color w:val="000000"/>
          <w:spacing w:val="0"/>
          <w:w w:val="100"/>
          <w:position w:val="0"/>
          <w:shd w:val="clear" w:color="auto" w:fill="auto"/>
          <w:lang w:val="fr-FR" w:eastAsia="fr-FR" w:bidi="fr-FR"/>
        </w:rPr>
        <w:t>Église au, Moyen Age,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color w:val="000000"/>
          <w:spacing w:val="0"/>
          <w:w w:val="100"/>
          <w:position w:val="0"/>
          <w:shd w:val="clear" w:color="auto" w:fill="auto"/>
          <w:lang w:val="de-DE" w:eastAsia="de-DE" w:bidi="de-DE"/>
        </w:rPr>
        <w:t xml:space="preserve">Görres, </w:t>
      </w:r>
      <w:r>
        <w:rPr>
          <w:rFonts w:ascii="Times New Roman" w:eastAsia="Times New Roman" w:hAnsi="Times New Roman" w:cs="Times New Roman"/>
          <w:i/>
          <w:iCs/>
          <w:color w:val="000000"/>
          <w:spacing w:val="0"/>
          <w:w w:val="100"/>
          <w:position w:val="0"/>
          <w:shd w:val="clear" w:color="auto" w:fill="auto"/>
          <w:lang w:val="de-DE" w:eastAsia="de-DE" w:bidi="de-DE"/>
        </w:rPr>
        <w:t>Die Christliche Mystik,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Ratisbon, ii. p.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410 </w:t>
      </w:r>
      <w:r>
        <w:rPr>
          <w:rFonts w:ascii="Times New Roman" w:eastAsia="Times New Roman" w:hAnsi="Times New Roman" w:cs="Times New Roman"/>
          <w:i/>
          <w:iCs/>
          <w:color w:val="000000"/>
          <w:spacing w:val="0"/>
          <w:w w:val="100"/>
          <w:position w:val="0"/>
          <w:shd w:val="clear" w:color="auto" w:fill="auto"/>
          <w:lang w:val="fr-FR" w:eastAsia="fr-FR" w:bidi="fr-FR"/>
        </w:rPr>
        <w:t>sq.</w:t>
      </w:r>
      <w:r>
        <w:rPr>
          <w:rFonts w:ascii="Times New Roman" w:eastAsia="Times New Roman" w:hAnsi="Times New Roman" w:cs="Times New Roman"/>
          <w:color w:val="000000"/>
          <w:spacing w:val="0"/>
          <w:w w:val="100"/>
          <w:position w:val="0"/>
          <w:shd w:val="clear" w:color="auto" w:fill="auto"/>
          <w:lang w:val="fr-FR" w:eastAsia="fr-FR" w:bidi="fr-FR"/>
        </w:rPr>
        <w:t xml:space="preserve">; Franciscus Quaresmius,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Vulneribus </w:t>
      </w:r>
      <w:r>
        <w:rPr>
          <w:rFonts w:ascii="Times New Roman" w:eastAsia="Times New Roman" w:hAnsi="Times New Roman" w:cs="Times New Roman"/>
          <w:i/>
          <w:iCs/>
          <w:color w:val="000000"/>
          <w:spacing w:val="0"/>
          <w:w w:val="100"/>
          <w:position w:val="0"/>
          <w:shd w:val="clear" w:color="auto" w:fill="auto"/>
          <w:lang w:val="en-US" w:eastAsia="en-US" w:bidi="en-US"/>
        </w:rPr>
        <w:t>Domini,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Venice, </w:t>
      </w:r>
      <w:r>
        <w:rPr>
          <w:rFonts w:ascii="Times New Roman" w:eastAsia="Times New Roman" w:hAnsi="Times New Roman" w:cs="Times New Roman"/>
          <w:color w:val="000000"/>
          <w:spacing w:val="0"/>
          <w:w w:val="100"/>
          <w:position w:val="0"/>
          <w:shd w:val="clear" w:color="auto" w:fill="auto"/>
          <w:lang w:val="en-US" w:eastAsia="en-US" w:bidi="en-US"/>
        </w:rPr>
        <w:t xml:space="preserve">1652, </w:t>
      </w:r>
      <w:r>
        <w:rPr>
          <w:rFonts w:ascii="Times New Roman" w:eastAsia="Times New Roman" w:hAnsi="Times New Roman" w:cs="Times New Roman"/>
          <w:color w:val="000000"/>
          <w:spacing w:val="0"/>
          <w:w w:val="100"/>
          <w:position w:val="0"/>
          <w:shd w:val="clear" w:color="auto" w:fill="auto"/>
          <w:lang w:val="fr-FR" w:eastAsia="fr-FR" w:bidi="fr-FR"/>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 xml:space="preserve">; Raynaud, </w:t>
      </w:r>
      <w:r>
        <w:rPr>
          <w:rFonts w:ascii="Times New Roman" w:eastAsia="Times New Roman" w:hAnsi="Times New Roman" w:cs="Times New Roman"/>
          <w:i/>
          <w:iCs/>
          <w:color w:val="000000"/>
          <w:spacing w:val="0"/>
          <w:w w:val="100"/>
          <w:position w:val="0"/>
          <w:shd w:val="clear" w:color="auto" w:fill="auto"/>
          <w:lang w:val="en-US" w:eastAsia="en-US" w:bidi="en-US"/>
        </w:rPr>
        <w:t>Opera,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 xml:space="preserve">xiii., Lyons, 1665; </w:t>
      </w:r>
      <w:r>
        <w:rPr>
          <w:rFonts w:ascii="Times New Roman" w:eastAsia="Times New Roman" w:hAnsi="Times New Roman" w:cs="Times New Roman"/>
          <w:i/>
          <w:iCs/>
          <w:color w:val="000000"/>
          <w:spacing w:val="0"/>
          <w:w w:val="100"/>
          <w:position w:val="0"/>
          <w:shd w:val="clear" w:color="auto" w:fill="auto"/>
          <w:lang w:val="fr-FR" w:eastAsia="fr-FR" w:bidi="fr-FR"/>
        </w:rPr>
        <w:t xml:space="preserve">Dublin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Review, </w:t>
      </w:r>
      <w:r>
        <w:rPr>
          <w:rFonts w:ascii="Times New Roman" w:eastAsia="Times New Roman" w:hAnsi="Times New Roman" w:cs="Times New Roman"/>
          <w:color w:val="000000"/>
          <w:spacing w:val="0"/>
          <w:w w:val="100"/>
          <w:position w:val="0"/>
          <w:shd w:val="clear" w:color="auto" w:fill="auto"/>
          <w:lang w:val="en-US" w:eastAsia="en-US" w:bidi="en-US"/>
        </w:rPr>
        <w:t xml:space="preserve">1871,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170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Maury, </w:t>
      </w:r>
      <w:r>
        <w:rPr>
          <w:rFonts w:ascii="Times New Roman" w:eastAsia="Times New Roman" w:hAnsi="Times New Roman" w:cs="Times New Roman"/>
          <w:i/>
          <w:iCs/>
          <w:color w:val="000000"/>
          <w:spacing w:val="0"/>
          <w:w w:val="100"/>
          <w:position w:val="0"/>
          <w:shd w:val="clear" w:color="auto" w:fill="auto"/>
          <w:lang w:val="fr-FR" w:eastAsia="fr-FR" w:bidi="fr-FR"/>
        </w:rPr>
        <w:t>Magie et Astrologie</w:t>
      </w:r>
      <w:r>
        <w:rPr>
          <w:rFonts w:ascii="Times New Roman" w:eastAsia="Times New Roman" w:hAnsi="Times New Roman" w:cs="Times New Roman"/>
          <w:color w:val="000000"/>
          <w:spacing w:val="0"/>
          <w:w w:val="100"/>
          <w:position w:val="0"/>
          <w:shd w:val="clear" w:color="auto" w:fill="auto"/>
          <w:lang w:val="fr-FR" w:eastAsia="fr-FR" w:bidi="fr-FR"/>
        </w:rPr>
        <w:t xml:space="preserve"> ; Beaunis,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Recherches exp. sur l'Activité </w:t>
      </w:r>
      <w:r>
        <w:rPr>
          <w:rFonts w:ascii="Times New Roman" w:eastAsia="Times New Roman" w:hAnsi="Times New Roman" w:cs="Times New Roman"/>
          <w:i/>
          <w:iCs/>
          <w:color w:val="000000"/>
          <w:spacing w:val="0"/>
          <w:w w:val="100"/>
          <w:position w:val="0"/>
          <w:shd w:val="clear" w:color="auto" w:fill="auto"/>
          <w:lang w:val="la-001" w:eastAsia="la-001" w:bidi="la-001"/>
        </w:rPr>
        <w:t>Cerebrale,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fr-FR" w:eastAsia="fr-FR" w:bidi="fr-FR"/>
        </w:rPr>
        <w:t xml:space="preserve">; Bourbeyre,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Stigmatisées,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1886; </w:t>
      </w:r>
      <w:r>
        <w:rPr>
          <w:rFonts w:ascii="Times New Roman" w:eastAsia="Times New Roman" w:hAnsi="Times New Roman" w:cs="Times New Roman"/>
          <w:color w:val="000000"/>
          <w:spacing w:val="0"/>
          <w:w w:val="100"/>
          <w:position w:val="0"/>
          <w:shd w:val="clear" w:color="auto" w:fill="auto"/>
          <w:lang w:val="fr-FR" w:eastAsia="fr-FR" w:bidi="fr-FR"/>
        </w:rPr>
        <w:t xml:space="preserve">Ennemoser, </w:t>
      </w:r>
      <w:r>
        <w:rPr>
          <w:rFonts w:ascii="Times New Roman" w:eastAsia="Times New Roman" w:hAnsi="Times New Roman" w:cs="Times New Roman"/>
          <w:i/>
          <w:iCs/>
          <w:color w:val="000000"/>
          <w:spacing w:val="0"/>
          <w:w w:val="100"/>
          <w:position w:val="0"/>
          <w:shd w:val="clear" w:color="auto" w:fill="auto"/>
          <w:lang w:val="de-DE" w:eastAsia="de-DE" w:bidi="de-DE"/>
        </w:rPr>
        <w:t>Der Magnetismus im Verhältniss zur Reli</w:t>
        <w:softHyphen/>
        <w:t>gion,</w:t>
      </w:r>
      <w:r>
        <w:rPr>
          <w:rFonts w:ascii="Times New Roman" w:eastAsia="Times New Roman" w:hAnsi="Times New Roman" w:cs="Times New Roman"/>
          <w:color w:val="000000"/>
          <w:spacing w:val="0"/>
          <w:w w:val="100"/>
          <w:position w:val="0"/>
          <w:shd w:val="clear" w:color="auto" w:fill="auto"/>
          <w:lang w:val="de-DE" w:eastAsia="de-DE" w:bidi="de-DE"/>
        </w:rPr>
        <w:t xml:space="preserve"> Stuttgart, </w:t>
      </w:r>
      <w:r>
        <w:rPr>
          <w:rFonts w:ascii="Times New Roman" w:eastAsia="Times New Roman" w:hAnsi="Times New Roman" w:cs="Times New Roman"/>
          <w:color w:val="000000"/>
          <w:spacing w:val="0"/>
          <w:w w:val="100"/>
          <w:position w:val="0"/>
          <w:shd w:val="clear" w:color="auto" w:fill="auto"/>
          <w:lang w:val="en-US" w:eastAsia="en-US" w:bidi="en-US"/>
        </w:rPr>
        <w:t xml:space="preserve">1853,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92; </w:t>
      </w:r>
      <w:r>
        <w:rPr>
          <w:rFonts w:ascii="Times New Roman" w:eastAsia="Times New Roman" w:hAnsi="Times New Roman" w:cs="Times New Roman"/>
          <w:color w:val="000000"/>
          <w:spacing w:val="0"/>
          <w:w w:val="100"/>
          <w:position w:val="0"/>
          <w:shd w:val="clear" w:color="auto" w:fill="auto"/>
          <w:lang w:val="de-DE" w:eastAsia="de-DE" w:bidi="de-DE"/>
        </w:rPr>
        <w:t xml:space="preserve">Tholuck’s </w:t>
      </w:r>
      <w:r>
        <w:rPr>
          <w:rFonts w:ascii="Times New Roman" w:eastAsia="Times New Roman" w:hAnsi="Times New Roman" w:cs="Times New Roman"/>
          <w:i/>
          <w:iCs/>
          <w:color w:val="000000"/>
          <w:spacing w:val="0"/>
          <w:w w:val="100"/>
          <w:position w:val="0"/>
          <w:shd w:val="clear" w:color="auto" w:fill="auto"/>
          <w:lang w:val="de-DE" w:eastAsia="de-DE" w:bidi="de-DE"/>
        </w:rPr>
        <w:t>Vermischte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Ham</w:t>
        <w:softHyphen/>
        <w:t xml:space="preserve">burg, </w:t>
      </w:r>
      <w:r>
        <w:rPr>
          <w:rFonts w:ascii="Times New Roman" w:eastAsia="Times New Roman" w:hAnsi="Times New Roman" w:cs="Times New Roman"/>
          <w:color w:val="000000"/>
          <w:spacing w:val="0"/>
          <w:w w:val="100"/>
          <w:position w:val="0"/>
          <w:shd w:val="clear" w:color="auto" w:fill="auto"/>
          <w:lang w:val="en-US" w:eastAsia="en-US" w:bidi="en-US"/>
        </w:rPr>
        <w:t xml:space="preserve">1839,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97 </w:t>
      </w:r>
      <w:r>
        <w:rPr>
          <w:rFonts w:ascii="Times New Roman" w:eastAsia="Times New Roman" w:hAnsi="Times New Roman" w:cs="Times New Roman"/>
          <w:color w:val="000000"/>
          <w:spacing w:val="0"/>
          <w:w w:val="100"/>
          <w:position w:val="0"/>
          <w:shd w:val="clear" w:color="auto" w:fill="auto"/>
          <w:lang w:val="de-DE" w:eastAsia="de-DE" w:bidi="de-DE"/>
        </w:rPr>
        <w:t xml:space="preserve">; Schmieder, in </w:t>
      </w:r>
      <w:r>
        <w:rPr>
          <w:rFonts w:ascii="Times New Roman" w:eastAsia="Times New Roman" w:hAnsi="Times New Roman" w:cs="Times New Roman"/>
          <w:i/>
          <w:iCs/>
          <w:color w:val="000000"/>
          <w:spacing w:val="0"/>
          <w:w w:val="100"/>
          <w:position w:val="0"/>
          <w:shd w:val="clear" w:color="auto" w:fill="auto"/>
          <w:lang w:val="de-DE" w:eastAsia="de-DE" w:bidi="de-DE"/>
        </w:rPr>
        <w:t>Evang. Kirchenzeitung,</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180, 345;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Comptes Rendus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Société </w:t>
      </w:r>
      <w:r>
        <w:rPr>
          <w:rFonts w:ascii="Times New Roman" w:eastAsia="Times New Roman" w:hAnsi="Times New Roman" w:cs="Times New Roman"/>
          <w:i/>
          <w:iCs/>
          <w:color w:val="000000"/>
          <w:spacing w:val="0"/>
          <w:w w:val="100"/>
          <w:position w:val="0"/>
          <w:shd w:val="clear" w:color="auto" w:fill="auto"/>
          <w:lang w:val="de-DE" w:eastAsia="de-DE" w:bidi="de-DE"/>
        </w:rPr>
        <w:t>de Biologie,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12th July 1885.</w:t>
        <w:tab/>
      </w:r>
      <w:r>
        <w:rPr>
          <w:rFonts w:ascii="Times New Roman" w:eastAsia="Times New Roman" w:hAnsi="Times New Roman" w:cs="Times New Roman"/>
          <w:color w:val="000000"/>
          <w:spacing w:val="0"/>
          <w:w w:val="100"/>
          <w:position w:val="0"/>
          <w:shd w:val="clear" w:color="auto" w:fill="auto"/>
          <w:lang w:val="fr-FR" w:eastAsia="fr-FR" w:bidi="fr-FR"/>
        </w:rPr>
        <w:t>(A. MA.)</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smallCaps/>
          <w:color w:val="000000"/>
          <w:spacing w:val="0"/>
          <w:w w:val="100"/>
          <w:position w:val="0"/>
          <w:shd w:val="clear" w:color="auto" w:fill="auto"/>
          <w:lang w:val="fr-FR" w:eastAsia="fr-FR" w:bidi="fr-FR"/>
        </w:rPr>
        <w:t>Flavius,</w:t>
      </w:r>
      <w:r>
        <w:rPr>
          <w:rFonts w:ascii="Times New Roman" w:eastAsia="Times New Roman" w:hAnsi="Times New Roman" w:cs="Times New Roman"/>
          <w:color w:val="000000"/>
          <w:spacing w:val="0"/>
          <w:w w:val="100"/>
          <w:position w:val="0"/>
          <w:shd w:val="clear" w:color="auto" w:fill="auto"/>
          <w:lang w:val="fr-FR" w:eastAsia="fr-FR" w:bidi="fr-FR"/>
        </w:rPr>
        <w:t xml:space="preserve"> Roman general </w:t>
      </w:r>
      <w:r>
        <w:rPr>
          <w:rFonts w:ascii="Times New Roman" w:eastAsia="Times New Roman" w:hAnsi="Times New Roman" w:cs="Times New Roman"/>
          <w:color w:val="000000"/>
          <w:spacing w:val="0"/>
          <w:w w:val="100"/>
          <w:position w:val="0"/>
          <w:shd w:val="clear" w:color="auto" w:fill="auto"/>
          <w:lang w:val="en-US" w:eastAsia="en-US" w:bidi="en-US"/>
        </w:rPr>
        <w:t xml:space="preserve">and statesman, was of Vandal origin, and was born about 359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At an early age he entered the imperial army, where his father before him had served under </w:t>
      </w:r>
      <w:r>
        <w:rPr>
          <w:rFonts w:ascii="Times New Roman" w:eastAsia="Times New Roman" w:hAnsi="Times New Roman" w:cs="Times New Roman"/>
          <w:color w:val="000000"/>
          <w:spacing w:val="0"/>
          <w:w w:val="100"/>
          <w:position w:val="0"/>
          <w:shd w:val="clear" w:color="auto" w:fill="auto"/>
          <w:lang w:val="la-001" w:eastAsia="la-001" w:bidi="la-001"/>
        </w:rPr>
        <w:t xml:space="preserve">Valens </w:t>
      </w:r>
      <w:r>
        <w:rPr>
          <w:rFonts w:ascii="Times New Roman" w:eastAsia="Times New Roman" w:hAnsi="Times New Roman" w:cs="Times New Roman"/>
          <w:color w:val="000000"/>
          <w:spacing w:val="0"/>
          <w:w w:val="100"/>
          <w:position w:val="0"/>
          <w:shd w:val="clear" w:color="auto" w:fill="auto"/>
          <w:lang w:val="en-US" w:eastAsia="en-US" w:bidi="en-US"/>
        </w:rPr>
        <w:t xml:space="preserve">; and he speedily attained high promotion. He had already become </w:t>
      </w:r>
      <w:r>
        <w:rPr>
          <w:rFonts w:ascii="Times New Roman" w:eastAsia="Times New Roman" w:hAnsi="Times New Roman" w:cs="Times New Roman"/>
          <w:color w:val="000000"/>
          <w:spacing w:val="0"/>
          <w:w w:val="100"/>
          <w:position w:val="0"/>
          <w:shd w:val="clear" w:color="auto" w:fill="auto"/>
          <w:lang w:val="la-001" w:eastAsia="la-001" w:bidi="la-001"/>
        </w:rPr>
        <w:t xml:space="preserve">magister equitum </w:t>
      </w:r>
      <w:r>
        <w:rPr>
          <w:rFonts w:ascii="Times New Roman" w:eastAsia="Times New Roman" w:hAnsi="Times New Roman" w:cs="Times New Roman"/>
          <w:color w:val="000000"/>
          <w:spacing w:val="0"/>
          <w:w w:val="100"/>
          <w:position w:val="0"/>
          <w:shd w:val="clear" w:color="auto" w:fill="auto"/>
          <w:lang w:val="en-US" w:eastAsia="en-US" w:bidi="en-US"/>
        </w:rPr>
        <w:t>when in 384 he was sent by Theo</w:t>
        <w:softHyphen/>
        <w:t xml:space="preserve">dosius as his ambassador to Persia ; his mission was very successful, and soon after his return he was made comes </w:t>
      </w:r>
      <w:r>
        <w:rPr>
          <w:rFonts w:ascii="Times New Roman" w:eastAsia="Times New Roman" w:hAnsi="Times New Roman" w:cs="Times New Roman"/>
          <w:color w:val="000000"/>
          <w:spacing w:val="0"/>
          <w:w w:val="100"/>
          <w:position w:val="0"/>
          <w:shd w:val="clear" w:color="auto" w:fill="auto"/>
          <w:lang w:val="la-001" w:eastAsia="la-001" w:bidi="la-001"/>
        </w:rPr>
        <w:t xml:space="preserve">domesticus </w:t>
      </w:r>
      <w:r>
        <w:rPr>
          <w:rFonts w:ascii="Times New Roman" w:eastAsia="Times New Roman" w:hAnsi="Times New Roman" w:cs="Times New Roman"/>
          <w:color w:val="000000"/>
          <w:spacing w:val="0"/>
          <w:w w:val="100"/>
          <w:position w:val="0"/>
          <w:shd w:val="clear" w:color="auto" w:fill="auto"/>
          <w:lang w:val="en-US" w:eastAsia="en-US" w:bidi="en-US"/>
        </w:rPr>
        <w:t xml:space="preserve">and commander-in-chief, receiving also in marriage Serena, the emperor’s niece and adoptive daughter. Theodosius, when dying, made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and Serena the guardians of </w:t>
      </w:r>
      <w:r>
        <w:rPr>
          <w:rFonts w:ascii="Times New Roman" w:eastAsia="Times New Roman" w:hAnsi="Times New Roman" w:cs="Times New Roman"/>
          <w:color w:val="000000"/>
          <w:spacing w:val="0"/>
          <w:w w:val="100"/>
          <w:position w:val="0"/>
          <w:shd w:val="clear" w:color="auto" w:fill="auto"/>
          <w:lang w:val="la-001" w:eastAsia="la-001" w:bidi="la-001"/>
        </w:rPr>
        <w:t xml:space="preserve">Honorius </w:t>
      </w:r>
      <w:r>
        <w:rPr>
          <w:rFonts w:ascii="Times New Roman" w:eastAsia="Times New Roman" w:hAnsi="Times New Roman" w:cs="Times New Roman"/>
          <w:color w:val="000000"/>
          <w:spacing w:val="0"/>
          <w:w w:val="100"/>
          <w:position w:val="0"/>
          <w:shd w:val="clear" w:color="auto" w:fill="auto"/>
          <w:lang w:val="en-US" w:eastAsia="en-US" w:bidi="en-US"/>
        </w:rPr>
        <w:t xml:space="preserve">and his other children. </w:t>
      </w:r>
      <w:r>
        <w:rPr>
          <w:rFonts w:ascii="Times New Roman" w:eastAsia="Times New Roman" w:hAnsi="Times New Roman" w:cs="Times New Roman"/>
          <w:color w:val="000000"/>
          <w:spacing w:val="0"/>
          <w:w w:val="100"/>
          <w:position w:val="0"/>
          <w:shd w:val="clear" w:color="auto" w:fill="auto"/>
          <w:lang w:val="la-001" w:eastAsia="la-001" w:bidi="la-001"/>
        </w:rPr>
        <w:t xml:space="preserve">Honorius, </w:t>
      </w:r>
      <w:r>
        <w:rPr>
          <w:rFonts w:ascii="Times New Roman" w:eastAsia="Times New Roman" w:hAnsi="Times New Roman" w:cs="Times New Roman"/>
          <w:color w:val="000000"/>
          <w:spacing w:val="0"/>
          <w:w w:val="100"/>
          <w:position w:val="0"/>
          <w:shd w:val="clear" w:color="auto" w:fill="auto"/>
          <w:lang w:val="en-US" w:eastAsia="en-US" w:bidi="en-US"/>
        </w:rPr>
        <w:t xml:space="preserve">in 398, was married to Stilicho’s daughter Maria, and in 408 to her sister Thermantia. It was by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that Alaric in 396 was compelled to quit the Peloponnesus (see </w:t>
      </w:r>
      <w:r>
        <w:rPr>
          <w:rFonts w:ascii="Times New Roman" w:eastAsia="Times New Roman" w:hAnsi="Times New Roman" w:cs="Times New Roman"/>
          <w:smallCaps/>
          <w:color w:val="000000"/>
          <w:spacing w:val="0"/>
          <w:w w:val="100"/>
          <w:position w:val="0"/>
          <w:shd w:val="clear" w:color="auto" w:fill="auto"/>
          <w:lang w:val="en-US" w:eastAsia="en-US" w:bidi="en-US"/>
        </w:rPr>
        <w:t>Alaric),</w:t>
      </w:r>
      <w:r>
        <w:rPr>
          <w:rFonts w:ascii="Times New Roman" w:eastAsia="Times New Roman" w:hAnsi="Times New Roman" w:cs="Times New Roman"/>
          <w:color w:val="000000"/>
          <w:spacing w:val="0"/>
          <w:w w:val="100"/>
          <w:position w:val="0"/>
          <w:shd w:val="clear" w:color="auto" w:fill="auto"/>
          <w:lang w:val="en-US" w:eastAsia="en-US" w:bidi="en-US"/>
        </w:rPr>
        <w:t xml:space="preserve"> and that in 398 the revolt of the Mauretanian prince </w:t>
      </w:r>
      <w:r>
        <w:rPr>
          <w:rFonts w:ascii="Times New Roman" w:eastAsia="Times New Roman" w:hAnsi="Times New Roman" w:cs="Times New Roman"/>
          <w:color w:val="000000"/>
          <w:spacing w:val="0"/>
          <w:w w:val="100"/>
          <w:position w:val="0"/>
          <w:shd w:val="clear" w:color="auto" w:fill="auto"/>
          <w:lang w:val="la-001" w:eastAsia="la-001" w:bidi="la-001"/>
        </w:rPr>
        <w:t xml:space="preserve">Gildo </w:t>
      </w:r>
      <w:r>
        <w:rPr>
          <w:rFonts w:ascii="Times New Roman" w:eastAsia="Times New Roman" w:hAnsi="Times New Roman" w:cs="Times New Roman"/>
          <w:color w:val="000000"/>
          <w:spacing w:val="0"/>
          <w:w w:val="100"/>
          <w:position w:val="0"/>
          <w:shd w:val="clear" w:color="auto" w:fill="auto"/>
          <w:lang w:val="en-US" w:eastAsia="en-US" w:bidi="en-US"/>
        </w:rPr>
        <w:t xml:space="preserve">was repressed.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again encountered Alaric at </w:t>
      </w:r>
      <w:r>
        <w:rPr>
          <w:rFonts w:ascii="Times New Roman" w:eastAsia="Times New Roman" w:hAnsi="Times New Roman" w:cs="Times New Roman"/>
          <w:color w:val="000000"/>
          <w:spacing w:val="0"/>
          <w:w w:val="100"/>
          <w:position w:val="0"/>
          <w:shd w:val="clear" w:color="auto" w:fill="auto"/>
          <w:lang w:val="la-001" w:eastAsia="la-001" w:bidi="la-001"/>
        </w:rPr>
        <w:t xml:space="preserve">Pollentia </w:t>
      </w:r>
      <w:r>
        <w:rPr>
          <w:rFonts w:ascii="Times New Roman" w:eastAsia="Times New Roman" w:hAnsi="Times New Roman" w:cs="Times New Roman"/>
          <w:color w:val="000000"/>
          <w:spacing w:val="0"/>
          <w:w w:val="100"/>
          <w:position w:val="0"/>
          <w:shd w:val="clear" w:color="auto" w:fill="auto"/>
          <w:lang w:val="en-US" w:eastAsia="en-US" w:bidi="en-US"/>
        </w:rPr>
        <w:t xml:space="preserve">in 402, and at Verona in 403, compelling his retreat into Illyria, and was rewarded with a triumph on his return to Rome. In 405 he almost annihilated the army of Radagaisus, the leader of the Ostrogoths, at Fiesole. The arrangements into which he subsequently entered with Alaric (see </w:t>
      </w:r>
      <w:r>
        <w:rPr>
          <w:rFonts w:ascii="Times New Roman" w:eastAsia="Times New Roman" w:hAnsi="Times New Roman" w:cs="Times New Roman"/>
          <w:smallCaps/>
          <w:color w:val="000000"/>
          <w:spacing w:val="0"/>
          <w:w w:val="100"/>
          <w:position w:val="0"/>
          <w:shd w:val="clear" w:color="auto" w:fill="auto"/>
          <w:lang w:val="en-US" w:eastAsia="en-US" w:bidi="en-US"/>
        </w:rPr>
        <w:t>Alaric)</w:t>
      </w:r>
      <w:r>
        <w:rPr>
          <w:rFonts w:ascii="Times New Roman" w:eastAsia="Times New Roman" w:hAnsi="Times New Roman" w:cs="Times New Roman"/>
          <w:color w:val="000000"/>
          <w:spacing w:val="0"/>
          <w:w w:val="100"/>
          <w:position w:val="0"/>
          <w:shd w:val="clear" w:color="auto" w:fill="auto"/>
          <w:lang w:val="en-US" w:eastAsia="en-US" w:bidi="en-US"/>
        </w:rPr>
        <w:t xml:space="preserve"> were made use of by his enemies to alienate the emperor from him, and when at last revolt was the only course that might possibly have saved him his continued loyalty proved fatal. Abandoned by his troops he fled to Ravenna, and, having been induced by false promises to quit the church in which he had taken sanctuary, he was beheaded on August 23, 408. </w:t>
      </w:r>
      <w:r>
        <w:rPr>
          <w:rFonts w:ascii="Times New Roman" w:eastAsia="Times New Roman" w:hAnsi="Times New Roman" w:cs="Times New Roman"/>
          <w:color w:val="000000"/>
          <w:spacing w:val="0"/>
          <w:w w:val="100"/>
          <w:position w:val="0"/>
          <w:shd w:val="clear" w:color="auto" w:fill="auto"/>
          <w:lang w:val="la-001" w:eastAsia="la-001" w:bidi="la-001"/>
        </w:rPr>
        <w:t xml:space="preserve">Stilicho </w:t>
      </w:r>
      <w:r>
        <w:rPr>
          <w:rFonts w:ascii="Times New Roman" w:eastAsia="Times New Roman" w:hAnsi="Times New Roman" w:cs="Times New Roman"/>
          <w:color w:val="000000"/>
          <w:spacing w:val="0"/>
          <w:w w:val="100"/>
          <w:position w:val="0"/>
          <w:shd w:val="clear" w:color="auto" w:fill="auto"/>
          <w:lang w:val="en-US" w:eastAsia="en-US" w:bidi="en-US"/>
        </w:rPr>
        <w:t xml:space="preserve">is the hero of much of the poetry of </w:t>
      </w:r>
      <w:r>
        <w:rPr>
          <w:rFonts w:ascii="Times New Roman" w:eastAsia="Times New Roman" w:hAnsi="Times New Roman" w:cs="Times New Roman"/>
          <w:smallCaps/>
          <w:color w:val="000000"/>
          <w:spacing w:val="0"/>
          <w:w w:val="100"/>
          <w:position w:val="0"/>
          <w:shd w:val="clear" w:color="auto" w:fill="auto"/>
          <w:lang w:val="en-US" w:eastAsia="en-US" w:bidi="en-US"/>
        </w:rPr>
        <w:t>Claudian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 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 </w:t>
      </w:r>
      <w:r>
        <w:rPr>
          <w:rFonts w:ascii="Times New Roman" w:eastAsia="Times New Roman" w:hAnsi="Times New Roman" w:cs="Times New Roman"/>
          <w:smallCaps/>
          <w:color w:val="000000"/>
          <w:spacing w:val="0"/>
          <w:w w:val="100"/>
          <w:position w:val="0"/>
          <w:shd w:val="clear" w:color="auto" w:fill="auto"/>
          <w:lang w:val="en-US" w:eastAsia="en-US" w:bidi="en-US"/>
        </w:rPr>
        <w:t>John (c.</w:t>
      </w:r>
      <w:r>
        <w:rPr>
          <w:rFonts w:ascii="Times New Roman" w:eastAsia="Times New Roman" w:hAnsi="Times New Roman" w:cs="Times New Roman"/>
          <w:color w:val="000000"/>
          <w:spacing w:val="0"/>
          <w:w w:val="100"/>
          <w:position w:val="0"/>
          <w:shd w:val="clear" w:color="auto" w:fill="auto"/>
          <w:lang w:val="en-US" w:eastAsia="en-US" w:bidi="en-US"/>
        </w:rPr>
        <w:t xml:space="preserve"> 1543-1607), bishop of Bath and Wells, and now best known as the probable author (“Mr S., Master of Arts ”)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Gammer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Gurioris </w:t>
      </w:r>
      <w:r>
        <w:rPr>
          <w:rFonts w:ascii="Times New Roman" w:eastAsia="Times New Roman" w:hAnsi="Times New Roman" w:cs="Times New Roman"/>
          <w:i/>
          <w:iCs/>
          <w:color w:val="000000"/>
          <w:spacing w:val="0"/>
          <w:w w:val="100"/>
          <w:position w:val="0"/>
          <w:shd w:val="clear" w:color="auto" w:fill="auto"/>
          <w:lang w:val="en-US" w:eastAsia="en-US" w:bidi="en-US"/>
        </w:rPr>
        <w:t>Needle,</w:t>
      </w:r>
      <w:r>
        <w:rPr>
          <w:rFonts w:ascii="Times New Roman" w:eastAsia="Times New Roman" w:hAnsi="Times New Roman" w:cs="Times New Roman"/>
          <w:color w:val="000000"/>
          <w:spacing w:val="0"/>
          <w:w w:val="100"/>
          <w:position w:val="0"/>
          <w:shd w:val="clear" w:color="auto" w:fill="auto"/>
          <w:lang w:val="en-US" w:eastAsia="en-US" w:bidi="en-US"/>
        </w:rPr>
        <w:t xml:space="preserve"> the earliest comedy but one in the English language (see </w:t>
      </w:r>
      <w:r>
        <w:rPr>
          <w:rFonts w:ascii="Times New Roman" w:eastAsia="Times New Roman" w:hAnsi="Times New Roman" w:cs="Times New Roman"/>
          <w:smallCaps/>
          <w:color w:val="000000"/>
          <w:spacing w:val="0"/>
          <w:w w:val="100"/>
          <w:position w:val="0"/>
          <w:shd w:val="clear" w:color="auto" w:fill="auto"/>
          <w:lang w:val="en-US" w:eastAsia="en-US" w:bidi="en-US"/>
        </w:rPr>
        <w:t>Drama,</w:t>
      </w:r>
      <w:r>
        <w:rPr>
          <w:rFonts w:ascii="Times New Roman" w:eastAsia="Times New Roman" w:hAnsi="Times New Roman" w:cs="Times New Roman"/>
          <w:color w:val="000000"/>
          <w:spacing w:val="0"/>
          <w:w w:val="100"/>
          <w:position w:val="0"/>
          <w:shd w:val="clear" w:color="auto" w:fill="auto"/>
          <w:lang w:val="en-US" w:eastAsia="en-US" w:bidi="en-US"/>
        </w:rPr>
        <w:t xml:space="preserve"> vol. vii. p. 428), was a native of Grantham, Lincolnshire, and</w:t>
      </w:r>
    </w:p>
    <w:sectPr>
      <w:footnotePr>
        <w:pos w:val="pageBottom"/>
        <w:numFmt w:val="decimal"/>
        <w:numRestart w:val="continuous"/>
      </w:footnotePr>
      <w:pgSz w:w="12240" w:h="16840"/>
      <w:pgMar w:top="1171" w:left="1425" w:right="1407" w:bottom="19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