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of the swelling. The Augustowo Canal connects the navi</w:t>
        <w:softHyphen/>
        <w:t>gable Hancza, tributary of the Niemen, with a tributary of the Bebrz, which belongs to the basin of the Vistula, and an active traffic is carried on on this canal. The population was 606,573 in 1883, the increase being 3400 during the year. It has a most varied composition, embracing Lithu</w:t>
        <w:softHyphen/>
        <w:t>anians (the prevailing element), who number about four- tenths of the whole (Zhmuds, 31·5 per cent. ; Lithuanians proper, 10·3), Poles (28·4, of whom 5·3 are Mazurs), Jews (17·2), Germans (6·8, but they are rapidly increasing), and White Russians (4·6). In religion the Catholics are pre</w:t>
        <w:softHyphen/>
        <w:t>dominant (449,476 in 1883); the Jews come next (98,743); there are also 38,610 Protestants, 13,275 Orthodox Greeks, and 6246 Raskolniks.</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Tertiary and Chalk deposits are widely spread in Suwatki, and the entire surface is covered with Post-Tertiary deposits. The bottom moraine of the great ice-sheet of North Germany, containing scratched boulders and furrowed by depressions having a direction north-north-east to south-south-west,@@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covers immense tracts of the ridge of the lake-districts and its slopes, while limited spaces are covered with well-washed glacial sands and gravel. On the northern slopes of the coast-ridge, the boulder-clay being covered with lacustrine deposits, there are at many places layers of fertile soil ; and in the southern parts of the province the boulder-clay is very stony, and sometimes covered with gravel. Still, nearly nine-tenths of the surface are considered suitable for cultivation. Agriculture is the chief occupation, and potatoes are extensively grown for export to Prussia, where they are used for the manufac</w:t>
        <w:softHyphen/>
        <w:t>ture of spirits, which are smuggled into the province. The manu</w:t>
        <w:softHyphen/>
        <w:t>factures are unimportant (600 workmen ; annual produce valued at £124,000, one-half being due to distilleries). All manufactured wares are imported, mostly from Prussia ; and all trade is in the hands of Jews. The educational institutions include two gymnasia for boys, one for girls, one seminary for teachers (at Weiwery), one Catholic seminary, and 196 lower grade schools, having altogether an aggregate of 13,193 scholars in 1884. Suwatki is divided into seven districts, the chief towns of which with their populations in 1882 were—</w:t>
      </w:r>
      <w:r>
        <w:rPr>
          <w:smallCaps/>
          <w:spacing w:val="0"/>
          <w:w w:val="100"/>
          <w:position w:val="0"/>
          <w:shd w:val="clear" w:color="auto" w:fill="auto"/>
          <w:lang w:val="en-US" w:eastAsia="en-US" w:bidi="en-US"/>
        </w:rPr>
        <w:t>Suwalki</w:t>
      </w:r>
      <w:r>
        <w:rPr>
          <w:spacing w:val="0"/>
          <w:w w:val="100"/>
          <w:position w:val="0"/>
          <w:shd w:val="clear" w:color="auto" w:fill="auto"/>
          <w:lang w:val="en-US" w:eastAsia="en-US" w:bidi="en-US"/>
        </w:rPr>
        <w:t xml:space="preserve"> (see below), Augustowo (11,100), Kalwarya (10,600), Mariampol (5610), Seiny (4035), Wilkowiszki (6700), and Wfadistawow (9300). Wierzbolowo (3550), an important custom</w:t>
        <w:softHyphen/>
        <w:t>house, situated on the railway from St Petersburg to Berlin, also has municipal institutions.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SUWALKI, capital of the above government, is situated at the source of the Hancza, tributary of the Niemen, 75 miles north-west of Grodno. In the 15th century it was but a small village, lost amidst forests, and peopled by Lithuanians. In the end of the 18th century it became the capital of the Augustowo government, but never had any importance, except as the seat of the local authorities. Since 1834 it has been the capital of the government of Suwatki. Its population was 18,640 in 1882.</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SUWAROFF, or </w:t>
      </w:r>
      <w:r>
        <w:rPr>
          <w:smallCaps/>
          <w:spacing w:val="0"/>
          <w:w w:val="100"/>
          <w:position w:val="0"/>
          <w:sz w:val="17"/>
          <w:szCs w:val="17"/>
          <w:shd w:val="clear" w:color="auto" w:fill="auto"/>
          <w:lang w:val="en-US" w:eastAsia="en-US" w:bidi="en-US"/>
        </w:rPr>
        <w:t xml:space="preserve">Suvoroff, Alexander Vasilievich </w:t>
      </w:r>
      <w:r>
        <w:rPr>
          <w:spacing w:val="0"/>
          <w:w w:val="100"/>
          <w:position w:val="0"/>
          <w:shd w:val="clear" w:color="auto" w:fill="auto"/>
          <w:lang w:val="en-US" w:eastAsia="en-US" w:bidi="en-US"/>
        </w:rPr>
        <w:t xml:space="preserve">(1729-1800), Russian general, was born at Moscow on 24th November 1729, the descendant of a Swede named Suvor who emigrated to Russia in 1622. Suwaroff entered the army at an early age and first distinguished himself at the battle of </w:t>
      </w:r>
      <w:r>
        <w:rPr>
          <w:spacing w:val="0"/>
          <w:w w:val="100"/>
          <w:position w:val="0"/>
          <w:shd w:val="clear" w:color="auto" w:fill="auto"/>
          <w:lang w:val="de-DE" w:eastAsia="de-DE" w:bidi="de-DE"/>
        </w:rPr>
        <w:t xml:space="preserve">Kunersdorf </w:t>
      </w:r>
      <w:r>
        <w:rPr>
          <w:spacing w:val="0"/>
          <w:w w:val="100"/>
          <w:position w:val="0"/>
          <w:shd w:val="clear" w:color="auto" w:fill="auto"/>
          <w:lang w:val="en-US" w:eastAsia="en-US" w:bidi="en-US"/>
        </w:rPr>
        <w:t>in 1759, where he acted as aide-de-camp to General Fermor. Throughout the Seven Years’ War he was conspicuous for his bravery and military skill. He next took part in the battles between the Russians and Poles at the period of the first dismemberment of Poland. Being afterwards transferred to the banks of the Danube (1773), he there in the cam</w:t>
        <w:softHyphen/>
        <w:t>paigns against the Turks laid the foundation of his repu</w:t>
        <w:softHyphen/>
        <w:t>tation as a military commander. In 1775 he put an end to the formidable revolt of Pugatcheff, who was brought in chains to Moscow and there decapitated. In 1789 Suwaroff defeated the Turks at Fokshani (Moldavia), and again in the same year on the Rimnik. In 1790 he took by assault the town of Ismail, on which occasion he sent his well-known couplet to the empress. On the termina</w:t>
        <w:softHyphen/>
        <w:t>tion of this war Suwaroff was summoned to another cam</w:t>
        <w:softHyphen/>
        <w:t xml:space="preserve">paign against the Poles. After the defeat of Kosciusko by </w:t>
      </w:r>
      <w:r>
        <w:rPr>
          <w:spacing w:val="0"/>
          <w:w w:val="100"/>
          <w:position w:val="0"/>
          <w:shd w:val="clear" w:color="auto" w:fill="auto"/>
          <w:lang w:val="de-DE" w:eastAsia="de-DE" w:bidi="de-DE"/>
        </w:rPr>
        <w:t xml:space="preserve">Fersen </w:t>
      </w:r>
      <w:r>
        <w:rPr>
          <w:spacing w:val="0"/>
          <w:w w:val="100"/>
          <w:position w:val="0"/>
          <w:shd w:val="clear" w:color="auto" w:fill="auto"/>
          <w:lang w:val="en-US" w:eastAsia="en-US" w:bidi="en-US"/>
        </w:rPr>
        <w:t>at Macieowice in Siedlce (1794) he marched on</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Warsaw, and captured its suburb Praga, where 15,000 Poles were massacred. Upon this the city capitulated, and the Russian general was made field-marshal. He re</w:t>
        <w:softHyphen/>
        <w:t>mained in Poland till 1795 and was received in triumph on his return to St Petersburg. In November 1796 the empress Catherine, his firm friend and admirer, died. On the accession of Paul, who always laboured to undo his mother’s work, Suwaroff fell into disgrace and was banished to his country-seat at Kontchanskoe in the government of Novgorod. There he remained some time in retirement. He unsparingly criticized the new military tactics and dress introduced by the emperor, and some of his caustic verses reached the ears of Paid. His conduct was therefore watched and his correspondence with his wife, who had remained at Moscow—for his marriage relations had not been happy—was tampered with. On Sundays he tolled the bell for church and sang among the rustics in the village choir. On week days he worked among them in a smock frock. But in February 1799 he was summoned by the emperor to assist in the campaign with the Austrians against the French. Suwaroff took command of the com</w:t>
        <w:softHyphen/>
        <w:t>bined forces at Verona. He attacked Moreau, the French general, at Cassano, the ford of the Adda, and completely defeated him, taking about 3000 prisoners; he then made a triumphal entry into Milan. He next defeated Mac</w:t>
        <w:softHyphen/>
        <w:t>donald on the Trebbia in a sanguinary engagement which lasted three days, from the 17th to the 19th of June (1799). Soon afterwards Joubert was defeated and slain at Novi (15th August). But the importance of these suc</w:t>
        <w:softHyphen/>
        <w:t>cesses was neutralized by the constant squabbles between Suwaroff and the Austrian commanders. The Russian general now received orders to join Korsakoff in Switzer</w:t>
        <w:softHyphen/>
        <w:t xml:space="preserve">land and to assist him in driving the French from that country. He accordingly crossed the Alps, suffering severe losses, but on his arrival learned that Korsakoff had been previously defeated by </w:t>
      </w:r>
      <w:r>
        <w:rPr>
          <w:spacing w:val="0"/>
          <w:w w:val="100"/>
          <w:position w:val="0"/>
          <w:shd w:val="clear" w:color="auto" w:fill="auto"/>
          <w:lang w:val="fr-FR" w:eastAsia="fr-FR" w:bidi="fr-FR"/>
        </w:rPr>
        <w:t xml:space="preserve">Masséna. </w:t>
      </w:r>
      <w:r>
        <w:rPr>
          <w:spacing w:val="0"/>
          <w:w w:val="100"/>
          <w:position w:val="0"/>
          <w:shd w:val="clear" w:color="auto" w:fill="auto"/>
          <w:lang w:val="en-US" w:eastAsia="en-US" w:bidi="en-US"/>
        </w:rPr>
        <w:t xml:space="preserve">It only remained for him to effect a retreat with the shattered remains of his army. He finally reached his winter quarters, between the rivers </w:t>
      </w:r>
      <w:r>
        <w:rPr>
          <w:spacing w:val="0"/>
          <w:w w:val="100"/>
          <w:position w:val="0"/>
          <w:shd w:val="clear" w:color="auto" w:fill="auto"/>
          <w:lang w:val="de-DE" w:eastAsia="de-DE" w:bidi="de-DE"/>
        </w:rPr>
        <w:t xml:space="preserve">Iller </w:t>
      </w:r>
      <w:r>
        <w:rPr>
          <w:spacing w:val="0"/>
          <w:w w:val="100"/>
          <w:position w:val="0"/>
          <w:shd w:val="clear" w:color="auto" w:fill="auto"/>
          <w:lang w:val="en-US" w:eastAsia="en-US" w:bidi="en-US"/>
        </w:rPr>
        <w:t>and Lech, and thence directed his home</w:t>
        <w:softHyphen/>
        <w:t>ward march to Russia. The emperor Paul, who soon after this time entirely changed his policy and made an alliance with Bonaparte, recalled Suwaroff in disgrace, and on his return refused to see him. The veteran retired to his country-seat, where he died on the 18th of May 1800. Lord Whitworth, the English ambassador, was the only person of distinction present at the funeral of this remark</w:t>
        <w:softHyphen/>
        <w:t>able man. He lies buried in the church of the Annuncia</w:t>
        <w:softHyphen/>
        <w:t>tion in the Alexandro-Nevskii monastery, the simple in</w:t>
        <w:softHyphen/>
        <w:t>scription on his grave being, according to his own direction, “ Here lies Suwaroff.”</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Among the Russians the memory of Suwaroff is cherished as that of a great and successful general, but he hardly enjoys such a reputa</w:t>
        <w:softHyphen/>
        <w:t>tion among foreigners, who generally look upon his victories as due rather to the huge masses of men under his control than to military genius. His tactics seem to have been somewhat Oriental. He formed no general plans for his campaigns, but trusted to celerity of movement and blows rapidly struck. He was terribly reckless of human life, neither sparing his own soldiers nor showing mercy to the conquered. And yet we find him the subject of exaggerated eulogy among English writers in the early part of the 19th century. He was a man of great simplicity of manners, and while on a cam</w:t>
        <w:softHyphen/>
        <w:t>paign lived as a common soldier, sleeping on straw and contenting himself with the humblest fare. But he had himself passed through all the gradations of military service, and had been for many years a private soldier ; moreover, his education had been of the rudest kind. He affected the habits of a humourist, and his gibes pro</w:t>
        <w:softHyphen/>
        <w:t>cured him many enemies. He had all the natural contempt of a man of ability and action for ignorant favourites and ornamental carpet-knights. Droll stories, in keeping with the well-known eccentricity of his character, are told of his manner of life in camp:</w:t>
      </w:r>
    </w:p>
    <w:p>
      <w:pPr>
        <w:pStyle w:val="Style2"/>
        <w:keepNext w:val="0"/>
        <w:keepLines w:val="0"/>
        <w:widowControl w:val="0"/>
        <w:shd w:val="clear" w:color="auto" w:fill="auto"/>
        <w:bidi w:val="0"/>
        <w:spacing w:line="228" w:lineRule="auto"/>
        <w:ind w:left="0" w:firstLine="360"/>
        <w:jc w:val="left"/>
      </w:pPr>
      <w:r>
        <w:rPr>
          <w:spacing w:val="0"/>
          <w:w w:val="100"/>
          <w:position w:val="0"/>
          <w:shd w:val="clear" w:color="auto" w:fill="auto"/>
          <w:lang w:val="en-US" w:eastAsia="en-US" w:bidi="en-US"/>
        </w:rPr>
        <w:t xml:space="preserve">SVEABORG, an important fortress of Finland, built by Count </w:t>
      </w:r>
      <w:r>
        <w:rPr>
          <w:spacing w:val="0"/>
          <w:w w:val="100"/>
          <w:position w:val="0"/>
          <w:shd w:val="clear" w:color="auto" w:fill="auto"/>
          <w:lang w:val="de-DE" w:eastAsia="de-DE" w:bidi="de-DE"/>
        </w:rPr>
        <w:t xml:space="preserve">Ehrensvärd </w:t>
      </w:r>
      <w:r>
        <w:rPr>
          <w:spacing w:val="0"/>
          <w:w w:val="100"/>
          <w:position w:val="0"/>
          <w:shd w:val="clear" w:color="auto" w:fill="auto"/>
          <w:lang w:val="en-US" w:eastAsia="en-US" w:bidi="en-US"/>
        </w:rPr>
        <w:t xml:space="preserve">in 1749 on seven small islands off the harbour of </w:t>
      </w:r>
      <w:r>
        <w:rPr>
          <w:smallCaps/>
          <w:spacing w:val="0"/>
          <w:w w:val="100"/>
          <w:position w:val="0"/>
          <w:sz w:val="17"/>
          <w:szCs w:val="17"/>
          <w:shd w:val="clear" w:color="auto" w:fill="auto"/>
          <w:lang w:val="en-US" w:eastAsia="en-US" w:bidi="en-US"/>
        </w:rPr>
        <w:t xml:space="preserve">Helsingfors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It is the seat of a great naval harbour and arsenal.</w:t>
      </w:r>
    </w:p>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Hedroits, in </w:t>
      </w:r>
      <w:r>
        <w:rPr>
          <w:i/>
          <w:iCs/>
          <w:spacing w:val="0"/>
          <w:w w:val="100"/>
          <w:position w:val="0"/>
          <w:sz w:val="15"/>
          <w:szCs w:val="15"/>
          <w:shd w:val="clear" w:color="auto" w:fill="auto"/>
          <w:lang w:val="en-US" w:eastAsia="en-US" w:bidi="en-US"/>
        </w:rPr>
        <w:t>Proc. Rut. Geol. Committee,</w:t>
      </w:r>
      <w:r>
        <w:rPr>
          <w:spacing w:val="0"/>
          <w:w w:val="100"/>
          <w:position w:val="0"/>
          <w:sz w:val="15"/>
          <w:szCs w:val="15"/>
          <w:shd w:val="clear" w:color="auto" w:fill="auto"/>
          <w:lang w:val="en-US" w:eastAsia="en-US" w:bidi="en-US"/>
        </w:rPr>
        <w:t xml:space="preserve"> iii., 1884.</w:t>
      </w:r>
    </w:p>
    <w:p>
      <w:pPr>
        <w:widowControl w:val="0"/>
        <w:spacing w:line="1" w:lineRule="exact"/>
      </w:pPr>
    </w:p>
    <w:sectPr>
      <w:footnotePr>
        <w:pos w:val="pageBottom"/>
        <w:numFmt w:val="decimal"/>
        <w:numRestart w:val="continuous"/>
      </w:footnotePr>
      <w:type w:val="continuous"/>
      <w:pgSz w:w="12240" w:h="16840"/>
      <w:pgMar w:top="1113" w:left="1468" w:right="1416" w:bottom="11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5">
    <w:name w:val="Body text (4)"/>
    <w:basedOn w:val="Normal"/>
    <w:link w:val="CharStyle6"/>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