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text (see Westcott and </w:t>
      </w:r>
      <w:r>
        <w:rPr>
          <w:spacing w:val="0"/>
          <w:w w:val="100"/>
          <w:position w:val="0"/>
          <w:shd w:val="clear" w:color="auto" w:fill="auto"/>
          <w:lang w:val="de-DE" w:eastAsia="de-DE" w:bidi="de-DE"/>
        </w:rPr>
        <w:t xml:space="preserve">Hort, </w:t>
      </w:r>
      <w:r>
        <w:rPr>
          <w:i/>
          <w:iCs/>
          <w:spacing w:val="0"/>
          <w:w w:val="100"/>
          <w:position w:val="0"/>
          <w:shd w:val="clear" w:color="auto" w:fill="auto"/>
          <w:lang w:val="en-US" w:eastAsia="en-US" w:bidi="en-US"/>
        </w:rPr>
        <w:t>The New Testament in the Original Greek,</w:t>
      </w:r>
      <w:r>
        <w:rPr>
          <w:spacing w:val="0"/>
          <w:w w:val="100"/>
          <w:position w:val="0"/>
          <w:shd w:val="clear" w:color="auto" w:fill="auto"/>
          <w:lang w:val="en-US" w:eastAsia="en-US" w:bidi="en-US"/>
        </w:rPr>
        <w:t xml:space="preserve"> Introd., §§ 118, 214), a version of “the Separate Gospels,” </w:t>
      </w:r>
      <w:r>
        <w:rPr>
          <w:i/>
          <w:iCs/>
          <w:spacing w:val="0"/>
          <w:w w:val="100"/>
          <w:position w:val="0"/>
          <w:shd w:val="clear" w:color="auto" w:fill="auto"/>
          <w:lang w:val="en-US" w:eastAsia="en-US" w:bidi="en-US"/>
        </w:rPr>
        <w:t xml:space="preserve">Evangelion </w:t>
      </w:r>
      <w:r>
        <w:rPr>
          <w:i/>
          <w:iCs/>
          <w:spacing w:val="0"/>
          <w:w w:val="100"/>
          <w:position w:val="0"/>
          <w:shd w:val="clear" w:color="auto" w:fill="auto"/>
          <w:lang w:val="fr-FR" w:eastAsia="fr-FR" w:bidi="fr-FR"/>
        </w:rPr>
        <w:t>da-M</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pharr</w:t>
      </w:r>
      <w:r>
        <w:rPr>
          <w:i/>
          <w:iCs/>
          <w:spacing w:val="0"/>
          <w:w w:val="100"/>
          <w:position w:val="0"/>
          <w:shd w:val="clear" w:color="auto" w:fill="auto"/>
          <w:lang w:val="en-US" w:eastAsia="en-US" w:bidi="en-US"/>
        </w:rPr>
        <w:t>ĕ</w:t>
      </w:r>
      <w:r>
        <w:rPr>
          <w:i/>
          <w:iCs/>
          <w:spacing w:val="0"/>
          <w:w w:val="100"/>
          <w:position w:val="0"/>
          <w:shd w:val="clear" w:color="auto" w:fill="auto"/>
          <w:lang w:val="fr-FR" w:eastAsia="fr-FR" w:bidi="fr-FR"/>
        </w:rPr>
        <w:t>sh</w:t>
      </w:r>
      <w:r>
        <w:rPr>
          <w:i/>
          <w:iCs/>
          <w:spacing w:val="0"/>
          <w:w w:val="100"/>
          <w:position w:val="0"/>
          <w:shd w:val="clear" w:color="auto" w:fill="auto"/>
          <w:lang w:val="en-US" w:eastAsia="en-US" w:bidi="en-US"/>
        </w:rPr>
        <w:t>ē</w:t>
      </w:r>
      <w:r>
        <w:rPr>
          <w:i/>
          <w:iCs/>
          <w:spacing w:val="0"/>
          <w:w w:val="100"/>
          <w:position w:val="0"/>
          <w:shd w:val="clear" w:color="auto" w:fill="auto"/>
          <w:lang w:val="fr-FR" w:eastAsia="fr-FR" w:bidi="fr-FR"/>
        </w:rPr>
        <w: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was introduced.@@</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translator, ac</w:t>
        <w:softHyphen/>
        <w:t>cording to Baethgen,@@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made use of T as far as he could ; and of this text Sc is, in the opinion of these scholars, the solitary sur</w:t>
        <w:softHyphen/>
        <w:t>vival in our days. The evidence for this view does not, however, appear to be conclusive. It seems that a Syriac version of the four Gospels, as well as of the other parts of the New Testament, must have existed in tho 2d century, perhaps even before the version of the Old Testament. From this Tatian may have com</w:t>
        <w:softHyphen/>
        <w:t xml:space="preserve">piled his </w:t>
      </w:r>
      <w:r>
        <w:rPr>
          <w:i/>
          <w:iCs/>
          <w:spacing w:val="0"/>
          <w:w w:val="100"/>
          <w:position w:val="0"/>
          <w:shd w:val="clear" w:color="auto" w:fill="auto"/>
          <w:lang w:val="en-US" w:eastAsia="en-US" w:bidi="en-US"/>
        </w:rPr>
        <w:t>Dia-tessarōn,</w:t>
      </w:r>
      <w:r>
        <w:rPr>
          <w:spacing w:val="0"/>
          <w:w w:val="100"/>
          <w:position w:val="0"/>
          <w:shd w:val="clear" w:color="auto" w:fill="auto"/>
          <w:lang w:val="en-US" w:eastAsia="en-US" w:bidi="en-US"/>
        </w:rPr>
        <w:t xml:space="preserve"> or he may have written that work in Greek and others may have done it into Syriac. Be that as it may, T certainly gained great popularity in the early Syrian Church, and almost superseded the Separate Gospels. Aphraates quoted it@@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Ephraim wrote a commentary upon it@@</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Doctrine of Addai</w:t>
      </w:r>
      <w:r>
        <w:rPr>
          <w:spacing w:val="0"/>
          <w:w w:val="100"/>
          <w:position w:val="0"/>
          <w:shd w:val="clear" w:color="auto" w:fill="auto"/>
          <w:lang w:val="en-US" w:eastAsia="en-US" w:bidi="en-US"/>
        </w:rPr>
        <w:t xml:space="preserve"> or </w:t>
      </w:r>
      <w:r>
        <w:rPr>
          <w:spacing w:val="0"/>
          <w:w w:val="100"/>
          <w:position w:val="0"/>
          <w:shd w:val="clear" w:color="auto" w:fill="auto"/>
          <w:lang w:val="fr-FR" w:eastAsia="fr-FR" w:bidi="fr-FR"/>
        </w:rPr>
        <w:t xml:space="preserve">Addæus </w:t>
      </w:r>
      <w:r>
        <w:rPr>
          <w:spacing w:val="0"/>
          <w:w w:val="100"/>
          <w:position w:val="0"/>
          <w:shd w:val="clear" w:color="auto" w:fill="auto"/>
          <w:lang w:val="en-US" w:eastAsia="en-US" w:bidi="en-US"/>
        </w:rPr>
        <w:t>(in its present shape a work of the latter half of the 4th century) transfers it to the apostolic times@@</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Rabb</w:t>
      </w:r>
      <w:r>
        <w:rPr>
          <w:spacing w:val="0"/>
          <w:w w:val="100"/>
          <w:position w:val="0"/>
          <w:shd w:val="clear" w:color="auto" w:fill="auto"/>
          <w:lang w:val="en-US" w:eastAsia="en-US" w:bidi="en-US"/>
        </w:rPr>
        <w:t>ū</w:t>
      </w:r>
      <w:r>
        <w:rPr>
          <w:spacing w:val="0"/>
          <w:w w:val="100"/>
          <w:position w:val="0"/>
          <w:shd w:val="clear" w:color="auto" w:fill="auto"/>
          <w:lang w:val="fr-FR" w:eastAsia="fr-FR" w:bidi="fr-FR"/>
        </w:rPr>
        <w:t>l</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 xml:space="preserve">(411-435), promulgated an order that “ the priests and deacons should take care that in every church there should be a copy of the Separate Gospels </w:t>
      </w:r>
      <w:r>
        <w:rPr>
          <w:i/>
          <w:iCs/>
          <w:spacing w:val="0"/>
          <w:w w:val="100"/>
          <w:position w:val="0"/>
          <w:shd w:val="clear" w:color="auto" w:fill="auto"/>
          <w:lang w:val="en-US" w:eastAsia="en-US" w:bidi="en-US"/>
        </w:rPr>
        <w:t xml:space="preserve">(Evangelion da-Mĕρharrĕshē), </w:t>
      </w:r>
      <w:r>
        <w:rPr>
          <w:spacing w:val="0"/>
          <w:w w:val="100"/>
          <w:position w:val="0"/>
          <w:shd w:val="clear" w:color="auto" w:fill="auto"/>
          <w:lang w:val="en-US" w:eastAsia="en-US" w:bidi="en-US"/>
        </w:rPr>
        <w:t>and that it should be read”@@</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and Theodoret, bishop of Cyrrhus (423-457), swept up more than two hundred copies of it in the churches of his diocese, and introduced the four Gospels in their place : </w:t>
      </w:r>
      <w:r>
        <w:rPr>
          <w:spacing w:val="0"/>
          <w:w w:val="100"/>
          <w:position w:val="0"/>
          <w:shd w:val="clear" w:color="auto" w:fill="auto"/>
          <w:lang w:val="el-GR" w:eastAsia="el-GR" w:bidi="el-GR"/>
        </w:rPr>
        <w:t xml:space="preserve">τά </w:t>
      </w:r>
      <w:r>
        <w:rPr>
          <w:i/>
          <w:iCs/>
          <w:spacing w:val="0"/>
          <w:w w:val="100"/>
          <w:position w:val="0"/>
          <w:sz w:val="14"/>
          <w:szCs w:val="14"/>
          <w:shd w:val="clear" w:color="auto" w:fill="auto"/>
          <w:lang w:val="el-GR" w:eastAsia="el-GR" w:bidi="el-GR"/>
        </w:rPr>
        <w:t xml:space="preserve">των </w:t>
      </w:r>
      <w:r>
        <w:rPr>
          <w:i/>
          <w:iCs/>
          <w:spacing w:val="0"/>
          <w:w w:val="100"/>
          <w:position w:val="0"/>
          <w:sz w:val="14"/>
          <w:szCs w:val="14"/>
          <w:shd w:val="clear" w:color="auto" w:fill="auto"/>
          <w:lang w:val="en-US" w:eastAsia="en-US" w:bidi="en-US"/>
        </w:rPr>
        <w:t>τeττάpωv ευayyελιστωv ἀvισyαyοv εύαyyελιa.@@</w:t>
      </w:r>
      <w:r>
        <w:rPr>
          <w:spacing w:val="0"/>
          <w:w w:val="100"/>
          <w:position w:val="0"/>
          <w:sz w:val="14"/>
          <w:szCs w:val="14"/>
          <w:shd w:val="clear" w:color="auto" w:fill="auto"/>
          <w:vertAlign w:val="superscript"/>
          <w:lang w:val="en-US" w:eastAsia="en-US" w:bidi="en-US"/>
        </w:rPr>
        <w:t>7</w:t>
      </w:r>
      <w:r>
        <w:rPr>
          <w:spacing w:val="0"/>
          <w:w w:val="100"/>
          <w:position w:val="0"/>
          <w:shd w:val="clear" w:color="auto" w:fill="auto"/>
          <w:lang w:val="en-US" w:eastAsia="en-US" w:bidi="en-US"/>
        </w:rPr>
        <w:t xml:space="preserve"> The result of these and similar well meant efforts is that not a single copy of T has come down to our times.@@</w:t>
      </w:r>
      <w:r>
        <w:rPr>
          <w:spacing w:val="0"/>
          <w:w w:val="100"/>
          <w:position w:val="0"/>
          <w:shd w:val="clear" w:color="auto" w:fill="auto"/>
          <w:vertAlign w:val="superscript"/>
          <w:lang w:val="en-US" w:eastAsia="en-US" w:bidi="en-US"/>
        </w:rPr>
        <w:t>8</w:t>
      </w:r>
      <w:r>
        <w:rPr>
          <w:spacing w:val="0"/>
          <w:w w:val="100"/>
          <w:position w:val="0"/>
          <w:shd w:val="clear" w:color="auto" w:fill="auto"/>
          <w:lang w:val="en-US" w:eastAsia="en-US" w:bidi="en-US"/>
        </w:rPr>
        <w:t xml:space="preserve"> Both Aphraates and Ephraim, however, made use of the Separate Gospels. The former seems to have employed a text which Baethgen calls a slightly revised form of Sc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95) ; we would rather speak of it as a revised form of the old Syriac Gospels of the 2d century. The latter made use of a more thorough </w:t>
      </w:r>
      <w:r>
        <w:rPr>
          <w:spacing w:val="0"/>
          <w:w w:val="100"/>
          <w:position w:val="0"/>
          <w:shd w:val="clear" w:color="auto" w:fill="auto"/>
          <w:lang w:val="la-001" w:eastAsia="la-001" w:bidi="la-001"/>
        </w:rPr>
        <w:t xml:space="preserve">Edessene </w:t>
      </w:r>
      <w:r>
        <w:rPr>
          <w:spacing w:val="0"/>
          <w:w w:val="100"/>
          <w:position w:val="0"/>
          <w:shd w:val="clear" w:color="auto" w:fill="auto"/>
          <w:lang w:val="en-US" w:eastAsia="en-US" w:bidi="en-US"/>
        </w:rPr>
        <w:t xml:space="preserve">revision, closely approaching in form to, if not identical with, P (Baethgen, p. 95 ; Zalin, p. 63). Our oldest MSS. of P are, however, more than a hundred years later than Ephraim’s time. We cannot, therefore, expect very important textual results from the collation of even such MSS. as Add. 14470, 14453, 14459, ff. 1-66, and 17117, in the British Museum, all of which may be safely ascribed to the latter part of the 5th or the beginning of the 6th century. Early in the 5th century </w:t>
      </w:r>
      <w:r>
        <w:rPr>
          <w:spacing w:val="0"/>
          <w:w w:val="100"/>
          <w:position w:val="0"/>
          <w:shd w:val="clear" w:color="auto" w:fill="auto"/>
          <w:lang w:val="fr-FR" w:eastAsia="fr-FR" w:bidi="fr-FR"/>
        </w:rPr>
        <w:t>Rabb</w:t>
      </w:r>
      <w:r>
        <w:rPr>
          <w:spacing w:val="0"/>
          <w:w w:val="100"/>
          <w:position w:val="0"/>
          <w:shd w:val="clear" w:color="auto" w:fill="auto"/>
          <w:lang w:val="en-US" w:eastAsia="en-US" w:bidi="en-US"/>
        </w:rPr>
        <w:t>ū</w:t>
      </w:r>
      <w:r>
        <w:rPr>
          <w:spacing w:val="0"/>
          <w:w w:val="100"/>
          <w:position w:val="0"/>
          <w:shd w:val="clear" w:color="auto" w:fill="auto"/>
          <w:lang w:val="fr-FR" w:eastAsia="fr-FR" w:bidi="fr-FR"/>
        </w:rPr>
        <w:t>l</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the friend and correspondent of Cyril of Alexandria, occupied himself with “ trans</w:t>
        <w:softHyphen/>
        <w:t>lating the New Testament out of the Greek into the Syriac, because of its variations, exactly as it was.”@@</w:t>
      </w: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This probably means, as has been suggested by Nestle, that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undertook a revision of the Syriac text according to a Greek MS. or MSS. in his posses</w:t>
        <w:softHyphen/>
        <w:t>sion, that is to say, still further assimilated P of that day to a Greek (possibly, from his connexion with Cyril, Alexandrian) text. We do not as yet know, however, whether this revision was merely a private effort, or what influence, if any, it exercised on the history of P ; more likely it was a first step in the direction of the Philoxenian version (see below). The result of these successive revisions as regards Sc has been that it survives in but one mutilated codex, and that written at comparatively so late a date as 450-470,@@</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—a phenomenon which has its parallel in the case of the </w:t>
      </w:r>
      <w:r>
        <w:rPr>
          <w:spacing w:val="0"/>
          <w:w w:val="100"/>
          <w:position w:val="0"/>
          <w:shd w:val="clear" w:color="auto" w:fill="auto"/>
          <w:lang w:val="la-001" w:eastAsia="la-001" w:bidi="la-001"/>
        </w:rPr>
        <w:t xml:space="preserve">Itala </w:t>
      </w:r>
      <w:r>
        <w:rPr>
          <w:spacing w:val="0"/>
          <w:w w:val="100"/>
          <w:position w:val="0"/>
          <w:shd w:val="clear" w:color="auto" w:fill="auto"/>
          <w:lang w:val="en-US" w:eastAsia="en-US" w:bidi="en-US"/>
        </w:rPr>
        <w:t xml:space="preserve">codex </w:t>
      </w:r>
      <w:r>
        <w:rPr>
          <w:i/>
          <w:iCs/>
          <w:spacing w:val="0"/>
          <w:w w:val="100"/>
          <w:position w:val="0"/>
          <w:shd w:val="clear" w:color="auto" w:fill="auto"/>
          <w:lang w:val="en-US" w:eastAsia="en-US" w:bidi="en-US"/>
        </w:rPr>
        <w:t xml:space="preserve">c </w:t>
      </w:r>
      <w:r>
        <w:rPr>
          <w:spacing w:val="0"/>
          <w:w w:val="100"/>
          <w:position w:val="0"/>
          <w:shd w:val="clear" w:color="auto" w:fill="auto"/>
          <w:lang w:val="en-US" w:eastAsia="en-US" w:bidi="en-US"/>
        </w:rPr>
        <w:t>of the Gospels, copied in the 11th century. The greater part of this volume is in the British Museum (Add. 14451)@@</w:t>
      </w: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 but there are three leaves of it in the royal library at Berlin, forming the fly</w:t>
        <w:softHyphen/>
        <w:t>leaves of the MS. marked Orient. Quart. 528.@@</w:t>
      </w: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Crowfoot’s attempt</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to retranslate Sc into Greek is a failure </w:t>
      </w:r>
      <w:r>
        <w:rPr>
          <w:i/>
          <w:iCs/>
          <w:spacing w:val="0"/>
          <w:w w:val="100"/>
          <w:position w:val="0"/>
          <w:shd w:val="clear" w:color="auto" w:fill="auto"/>
          <w:lang w:val="fr-FR" w:eastAsia="fr-FR" w:bidi="fr-FR"/>
        </w:rPr>
        <w:t xml:space="preserve">(Fragmenta </w:t>
      </w:r>
      <w:r>
        <w:rPr>
          <w:i/>
          <w:iCs/>
          <w:spacing w:val="0"/>
          <w:w w:val="100"/>
          <w:position w:val="0"/>
          <w:shd w:val="clear" w:color="auto" w:fill="auto"/>
          <w:lang w:val="de-DE" w:eastAsia="de-DE" w:bidi="de-DE"/>
        </w:rPr>
        <w:t xml:space="preserve">Evangelica, </w:t>
      </w:r>
      <w:r>
        <w:rPr>
          <w:spacing w:val="0"/>
          <w:w w:val="100"/>
          <w:position w:val="0"/>
          <w:shd w:val="clear" w:color="auto" w:fill="auto"/>
          <w:lang w:val="en-US" w:eastAsia="en-US" w:bidi="en-US"/>
        </w:rPr>
        <w:t xml:space="preserve">1870-72); Baethgen’s work </w:t>
      </w:r>
      <w:r>
        <w:rPr>
          <w:i/>
          <w:iCs/>
          <w:spacing w:val="0"/>
          <w:w w:val="100"/>
          <w:position w:val="0"/>
          <w:shd w:val="clear" w:color="auto" w:fill="auto"/>
          <w:lang w:val="en-US" w:eastAsia="en-US" w:bidi="en-US"/>
        </w:rPr>
        <w:t>(Evangelienfragmente,</w:t>
      </w:r>
      <w:r>
        <w:rPr>
          <w:spacing w:val="0"/>
          <w:w w:val="100"/>
          <w:position w:val="0"/>
          <w:shd w:val="clear" w:color="auto" w:fill="auto"/>
          <w:lang w:val="en-US" w:eastAsia="en-US" w:bidi="en-US"/>
        </w:rPr>
        <w:t xml:space="preserve"> &amp;c.) will per</w:t>
        <w:softHyphen/>
        <w:t>haps be found more satisfactory.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scholars of the Monophysite branch of the Syrian Church were, however, by no means satisfied even with the revised text of P, and demanded a yet more accurate reproduction of the Greek text in use among them. Accordingly </w:t>
      </w:r>
      <w:r>
        <w:rPr>
          <w:spacing w:val="0"/>
          <w:w w:val="100"/>
          <w:position w:val="0"/>
          <w:shd w:val="clear" w:color="auto" w:fill="auto"/>
          <w:lang w:val="fr-FR" w:eastAsia="fr-FR" w:bidi="fr-FR"/>
        </w:rPr>
        <w:t>Aks</w:t>
      </w:r>
      <w:r>
        <w:rPr>
          <w:spacing w:val="0"/>
          <w:w w:val="100"/>
          <w:position w:val="0"/>
          <w:shd w:val="clear" w:color="auto" w:fill="auto"/>
          <w:lang w:val="en-US" w:eastAsia="en-US" w:bidi="en-US"/>
        </w:rPr>
        <w:t>ĕ</w:t>
      </w:r>
      <w:r>
        <w:rPr>
          <w:spacing w:val="0"/>
          <w:w w:val="100"/>
          <w:position w:val="0"/>
          <w:shd w:val="clear" w:color="auto" w:fill="auto"/>
          <w:lang w:val="fr-FR" w:eastAsia="fr-FR" w:bidi="fr-FR"/>
        </w:rPr>
        <w:t>n</w:t>
      </w:r>
      <w:r>
        <w:rPr>
          <w:spacing w:val="0"/>
          <w:w w:val="100"/>
          <w:position w:val="0"/>
          <w:shd w:val="clear" w:color="auto" w:fill="auto"/>
          <w:lang w:val="en-US" w:eastAsia="en-US" w:bidi="en-US"/>
        </w:rPr>
        <w:t>ā</w:t>
      </w:r>
      <w:r>
        <w:rPr>
          <w:spacing w:val="0"/>
          <w:w w:val="100"/>
          <w:position w:val="0"/>
          <w:shd w:val="clear" w:color="auto" w:fill="auto"/>
          <w:lang w:val="fr-FR" w:eastAsia="fr-FR" w:bidi="fr-FR"/>
        </w:rPr>
        <w:t>y</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 xml:space="preserve">bishop of </w:t>
      </w:r>
      <w:r>
        <w:rPr>
          <w:spacing w:val="0"/>
          <w:w w:val="100"/>
          <w:position w:val="0"/>
          <w:shd w:val="clear" w:color="auto" w:fill="auto"/>
          <w:lang w:val="de-DE" w:eastAsia="de-DE" w:bidi="de-DE"/>
        </w:rPr>
        <w:t>Mabb</w:t>
      </w:r>
      <w:r>
        <w:rPr>
          <w:color w:val="000000"/>
          <w:spacing w:val="0"/>
          <w:w w:val="100"/>
          <w:position w:val="0"/>
          <w:shd w:val="clear" w:color="auto" w:fill="auto"/>
          <w:lang w:val="en-US" w:eastAsia="en-US" w:bidi="en-US"/>
        </w:rPr>
        <w:t>ō</w:t>
      </w:r>
      <w:r>
        <w:rPr>
          <w:spacing w:val="0"/>
          <w:w w:val="100"/>
          <w:position w:val="0"/>
          <w:shd w:val="clear" w:color="auto" w:fill="auto"/>
          <w:lang w:val="de-DE" w:eastAsia="de-DE" w:bidi="de-DE"/>
        </w:rPr>
        <w:t xml:space="preserve">gh </w:t>
      </w:r>
      <w:r>
        <w:rPr>
          <w:spacing w:val="0"/>
          <w:w w:val="100"/>
          <w:position w:val="0"/>
          <w:shd w:val="clear" w:color="auto" w:fill="auto"/>
          <w:lang w:val="en-US" w:eastAsia="en-US" w:bidi="en-US"/>
        </w:rPr>
        <w:t xml:space="preserve">(485-519), undertook to satisfy this want, and with the assistance of his </w:t>
      </w:r>
      <w:r>
        <w:rPr>
          <w:spacing w:val="0"/>
          <w:w w:val="100"/>
          <w:position w:val="0"/>
          <w:shd w:val="clear" w:color="auto" w:fill="auto"/>
          <w:lang w:val="la-001" w:eastAsia="la-001" w:bidi="la-001"/>
        </w:rPr>
        <w:t xml:space="preserve">chorepiscopus, </w:t>
      </w:r>
      <w:r>
        <w:rPr>
          <w:spacing w:val="0"/>
          <w:w w:val="100"/>
          <w:position w:val="0"/>
          <w:shd w:val="clear" w:color="auto" w:fill="auto"/>
          <w:lang w:val="en-US" w:eastAsia="en-US" w:bidi="en-US"/>
        </w:rPr>
        <w:t>Polycarp, produced a literal translation of the whole Bible in the year 508.@@</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This seems at first to have met with considerable approval ; Moses of </w:t>
      </w:r>
      <w:r>
        <w:rPr>
          <w:spacing w:val="0"/>
          <w:w w:val="100"/>
          <w:position w:val="0"/>
          <w:shd w:val="clear" w:color="auto" w:fill="auto"/>
          <w:lang w:val="fr-FR" w:eastAsia="fr-FR" w:bidi="fr-FR"/>
        </w:rPr>
        <w:t>Agg</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l, </w:t>
      </w:r>
      <w:r>
        <w:rPr>
          <w:spacing w:val="0"/>
          <w:w w:val="100"/>
          <w:position w:val="0"/>
          <w:shd w:val="clear" w:color="auto" w:fill="auto"/>
          <w:lang w:val="en-US" w:eastAsia="en-US" w:bidi="en-US"/>
        </w:rPr>
        <w:t>for example, who flourished from 550 to 570,@@</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refers to the version of the New Testament and of the Psalms evidently as the standard work of the day.@@</w:t>
      </w: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But it was in its turn superseded by two later revisions, and MSS. of it are now very rare. Portions of Isaiah survive in the British Museum, Add. 17106, ff. 74-87,@@</w:t>
      </w: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and the text of the Gospels in the codex A. 2, 18 of the Biblioteca An</w:t>
        <w:softHyphen/>
        <w:t>gelica at Rome, of the 11th or 12th century,@@</w:t>
      </w:r>
      <w:r>
        <w:rPr>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and perhaps also in the Beirūt (Beyrout) MS. described by the Rev. Isaac H. Hall.@@</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At the beginning of the 7th century the work of retranslation and revision was again taken in hand by the Monophysites, the scene of their labours being the different convents in the neighbour</w:t>
        <w:softHyphen/>
        <w:t>hood of Alexandria. There, in the years 616-617,@@</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Paul, bishop of </w:t>
      </w:r>
      <w:r>
        <w:rPr>
          <w:spacing w:val="0"/>
          <w:w w:val="100"/>
          <w:position w:val="0"/>
          <w:shd w:val="clear" w:color="auto" w:fill="auto"/>
          <w:lang w:val="fr-FR" w:eastAsia="fr-FR" w:bidi="fr-FR"/>
        </w:rPr>
        <w:t>Tell</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dh</w:t>
      </w:r>
      <w:r>
        <w:rPr>
          <w:spacing w:val="0"/>
          <w:w w:val="100"/>
          <w:position w:val="0"/>
          <w:shd w:val="clear" w:color="auto" w:fill="auto"/>
          <w:lang w:val="en-US" w:eastAsia="en-US" w:bidi="en-US"/>
        </w:rPr>
        <w:t>ĕ</w:t>
      </w:r>
      <w:r>
        <w:rPr>
          <w:spacing w:val="0"/>
          <w:w w:val="100"/>
          <w:position w:val="0"/>
          <w:shd w:val="clear" w:color="auto" w:fill="auto"/>
          <w:lang w:val="fr-FR" w:eastAsia="fr-FR" w:bidi="fr-FR"/>
        </w:rPr>
        <w:t>-Mauz</w:t>
      </w:r>
      <w:r>
        <w:rPr>
          <w:spacing w:val="0"/>
          <w:w w:val="100"/>
          <w:position w:val="0"/>
          <w:shd w:val="clear" w:color="auto" w:fill="auto"/>
          <w:lang w:val="en-US" w:eastAsia="en-US" w:bidi="en-US"/>
        </w:rPr>
        <w:t>ĕ</w:t>
      </w:r>
      <w:r>
        <w:rPr>
          <w:spacing w:val="0"/>
          <w:w w:val="100"/>
          <w:position w:val="0"/>
          <w:shd w:val="clear" w:color="auto" w:fill="auto"/>
          <w:lang w:val="fr-FR" w:eastAsia="fr-FR" w:bidi="fr-FR"/>
        </w:rPr>
        <w:t xml:space="preserve">lath </w:t>
      </w:r>
      <w:r>
        <w:rPr>
          <w:spacing w:val="0"/>
          <w:w w:val="100"/>
          <w:position w:val="0"/>
          <w:shd w:val="clear" w:color="auto" w:fill="auto"/>
          <w:lang w:val="en-US" w:eastAsia="en-US" w:bidi="en-US"/>
        </w:rPr>
        <w:t xml:space="preserve">or </w:t>
      </w:r>
      <w:r>
        <w:rPr>
          <w:spacing w:val="0"/>
          <w:w w:val="100"/>
          <w:position w:val="0"/>
          <w:shd w:val="clear" w:color="auto" w:fill="auto"/>
          <w:lang w:val="la-001" w:eastAsia="la-001" w:bidi="la-001"/>
        </w:rPr>
        <w:t xml:space="preserve">Constantina, </w:t>
      </w:r>
      <w:r>
        <w:rPr>
          <w:spacing w:val="0"/>
          <w:w w:val="100"/>
          <w:position w:val="0"/>
          <w:shd w:val="clear" w:color="auto" w:fill="auto"/>
          <w:lang w:val="en-US" w:eastAsia="en-US" w:bidi="en-US"/>
        </w:rPr>
        <w:t>undertook a version of the hexaplar text of the LXX. at the request of the patriarch Atha</w:t>
        <w:softHyphen/>
        <w:t>nasius I.@@</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Of parts of this many MSS. are extant in the British Museum and the </w:t>
      </w:r>
      <w:r>
        <w:rPr>
          <w:spacing w:val="0"/>
          <w:w w:val="100"/>
          <w:position w:val="0"/>
          <w:shd w:val="clear" w:color="auto" w:fill="auto"/>
          <w:lang w:val="fr-FR" w:eastAsia="fr-FR" w:bidi="fr-FR"/>
        </w:rPr>
        <w:t xml:space="preserve">Bibliothèque Nationale </w:t>
      </w:r>
      <w:r>
        <w:rPr>
          <w:spacing w:val="0"/>
          <w:w w:val="100"/>
          <w:position w:val="0"/>
          <w:shd w:val="clear" w:color="auto" w:fill="auto"/>
          <w:lang w:val="en-US" w:eastAsia="en-US" w:bidi="en-US"/>
        </w:rPr>
        <w:t>at Paris, and the Biblio</w:t>
        <w:softHyphen/>
        <w:t>teca Ambrosiana at Milan possesses the second volume of a codex of the entire work, which has been reproduced by photo-lithography under the direction of Ceriani.@@</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This version not only exhibits the asterisks and obeli of Origen’s text of the LXX., but the marginal notes contain many readings of the other Greek trans</w:t>
        <w:softHyphen/>
        <w:t xml:space="preserve">lators, which have been largely utilized by Field in his noble work </w:t>
      </w:r>
      <w:r>
        <w:rPr>
          <w:i/>
          <w:iCs/>
          <w:spacing w:val="0"/>
          <w:w w:val="100"/>
          <w:position w:val="0"/>
          <w:shd w:val="clear" w:color="auto" w:fill="auto"/>
          <w:lang w:val="en-US" w:eastAsia="en-US" w:bidi="en-US"/>
        </w:rPr>
        <w:t xml:space="preserve">Origenis Hexaplorum </w:t>
      </w:r>
      <w:r>
        <w:rPr>
          <w:i/>
          <w:iCs/>
          <w:spacing w:val="0"/>
          <w:w w:val="100"/>
          <w:position w:val="0"/>
          <w:shd w:val="clear" w:color="auto" w:fill="auto"/>
          <w:lang w:val="fr-FR" w:eastAsia="fr-FR" w:bidi="fr-FR"/>
        </w:rPr>
        <w:t xml:space="preserve">quæ </w:t>
      </w:r>
      <w:r>
        <w:rPr>
          <w:i/>
          <w:iCs/>
          <w:spacing w:val="0"/>
          <w:w w:val="100"/>
          <w:position w:val="0"/>
          <w:shd w:val="clear" w:color="auto" w:fill="auto"/>
          <w:lang w:val="en-US" w:eastAsia="en-US" w:bidi="en-US"/>
        </w:rPr>
        <w:t>supersunt</w:t>
      </w:r>
      <w:r>
        <w:rPr>
          <w:spacing w:val="0"/>
          <w:w w:val="100"/>
          <w:position w:val="0"/>
          <w:shd w:val="clear" w:color="auto" w:fill="auto"/>
          <w:lang w:val="en-US" w:eastAsia="en-US" w:bidi="en-US"/>
        </w:rPr>
        <w:t xml:space="preserve"> (2 vols., Oxford, 1875). At the same time and place the New Testament of </w:t>
      </w:r>
      <w:r>
        <w:rPr>
          <w:spacing w:val="0"/>
          <w:w w:val="100"/>
          <w:position w:val="0"/>
          <w:shd w:val="clear" w:color="auto" w:fill="auto"/>
          <w:lang w:val="la-001" w:eastAsia="la-001" w:bidi="la-001"/>
        </w:rPr>
        <w:t xml:space="preserve">Philoxenus </w:t>
      </w:r>
      <w:r>
        <w:rPr>
          <w:spacing w:val="0"/>
          <w:w w:val="100"/>
          <w:position w:val="0"/>
          <w:shd w:val="clear" w:color="auto" w:fill="auto"/>
          <w:lang w:val="en-US" w:eastAsia="en-US" w:bidi="en-US"/>
        </w:rPr>
        <w:t xml:space="preserve">was thoroughly revised by Thomas of Harkel or </w:t>
      </w:r>
      <w:r>
        <w:rPr>
          <w:spacing w:val="0"/>
          <w:w w:val="100"/>
          <w:position w:val="0"/>
          <w:shd w:val="clear" w:color="auto" w:fill="auto"/>
          <w:lang w:val="la-001" w:eastAsia="la-001" w:bidi="la-001"/>
        </w:rPr>
        <w:t>Heraclea,</w:t>
      </w:r>
      <w:r>
        <w:rPr>
          <w:spacing w:val="0"/>
          <w:w w:val="100"/>
          <w:position w:val="0"/>
          <w:shd w:val="clear" w:color="auto" w:fill="auto"/>
          <w:lang w:val="en-US" w:eastAsia="en-US" w:bidi="en-US"/>
        </w:rPr>
        <w:t>@@</w:t>
      </w:r>
      <w:r>
        <w:rPr>
          <w:spacing w:val="0"/>
          <w:w w:val="100"/>
          <w:position w:val="0"/>
          <w:shd w:val="clear" w:color="auto" w:fill="auto"/>
          <w:vertAlign w:val="superscript"/>
          <w:lang w:val="la-001" w:eastAsia="la-001" w:bidi="la-001"/>
        </w:rPr>
        <w:t>22</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bishop of </w:t>
      </w:r>
      <w:r>
        <w:rPr>
          <w:spacing w:val="0"/>
          <w:w w:val="100"/>
          <w:position w:val="0"/>
          <w:shd w:val="clear" w:color="auto" w:fill="auto"/>
          <w:lang w:val="de-DE" w:eastAsia="de-DE" w:bidi="de-DE"/>
        </w:rPr>
        <w:t>Mabbogh,</w:t>
      </w:r>
      <w:r>
        <w:rPr>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23</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who, being driven from his diocese, betook himself to Alexandria and worked there in the convent of St Antony at the Enaton (or Nine-mile-village).@@</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This version comprises not only all the books contained in the </w:t>
      </w:r>
      <w:r>
        <w:rPr>
          <w:spacing w:val="0"/>
          <w:w w:val="100"/>
          <w:position w:val="0"/>
          <w:shd w:val="clear" w:color="auto" w:fill="auto"/>
          <w:lang w:val="fr-FR" w:eastAsia="fr-FR" w:bidi="fr-FR"/>
        </w:rPr>
        <w:t>P</w:t>
      </w:r>
      <w:r>
        <w:rPr>
          <w:spacing w:val="0"/>
          <w:w w:val="100"/>
          <w:position w:val="0"/>
          <w:shd w:val="clear" w:color="auto" w:fill="auto"/>
          <w:lang w:val="en-US" w:eastAsia="en-US" w:bidi="en-US"/>
        </w:rPr>
        <w:t>ĕ</w:t>
      </w:r>
      <w:r>
        <w:rPr>
          <w:spacing w:val="0"/>
          <w:w w:val="100"/>
          <w:position w:val="0"/>
          <w:shd w:val="clear" w:color="auto" w:fill="auto"/>
          <w:lang w:val="fr-FR" w:eastAsia="fr-FR" w:bidi="fr-FR"/>
        </w:rPr>
        <w:t>sh</w:t>
      </w:r>
      <w:r>
        <w:rPr>
          <w:spacing w:val="0"/>
          <w:w w:val="100"/>
          <w:position w:val="0"/>
          <w:shd w:val="clear" w:color="auto" w:fill="auto"/>
          <w:lang w:val="en-US" w:eastAsia="en-US" w:bidi="en-US"/>
        </w:rPr>
        <w:t>ī</w:t>
      </w:r>
      <w:r>
        <w:rPr>
          <w:spacing w:val="0"/>
          <w:w w:val="100"/>
          <w:position w:val="0"/>
          <w:shd w:val="clear" w:color="auto" w:fill="auto"/>
          <w:lang w:val="fr-FR" w:eastAsia="fr-FR" w:bidi="fr-FR"/>
        </w:rPr>
        <w:t>tt</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but also the four shorter epistles.@@</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The lapse of another century brings us to the last attempt at a revision of the Old Testament in the Monophysite Church. Jacob, bishop of </w:t>
      </w:r>
      <w:r>
        <w:rPr>
          <w:spacing w:val="0"/>
          <w:w w:val="100"/>
          <w:position w:val="0"/>
          <w:shd w:val="clear" w:color="auto" w:fill="auto"/>
          <w:lang w:val="la-001" w:eastAsia="la-001" w:bidi="la-001"/>
        </w:rPr>
        <w:t xml:space="preserve">Edessa, </w:t>
      </w:r>
      <w:r>
        <w:rPr>
          <w:spacing w:val="0"/>
          <w:w w:val="100"/>
          <w:position w:val="0"/>
          <w:shd w:val="clear" w:color="auto" w:fill="auto"/>
          <w:lang w:val="en-US" w:eastAsia="en-US" w:bidi="en-US"/>
        </w:rPr>
        <w:t>undertook, when living in retire</w:t>
        <w:softHyphen/>
        <w:t>ment in the convent of Tell-Add</w:t>
      </w:r>
      <w:r>
        <w:rPr>
          <w:color w:val="000000"/>
          <w:spacing w:val="0"/>
          <w:w w:val="100"/>
          <w:position w:val="0"/>
          <w:shd w:val="clear" w:color="auto" w:fill="auto"/>
          <w:lang w:val="en-US" w:eastAsia="en-US" w:bidi="en-US"/>
        </w:rPr>
        <w:t>ā</w:t>
      </w:r>
      <w:r>
        <w:rPr>
          <w:spacing w:val="0"/>
          <w:w w:val="100"/>
          <w:position w:val="0"/>
          <w:shd w:val="clear" w:color="auto" w:fill="auto"/>
          <w:lang w:val="en-US" w:eastAsia="en-US" w:bidi="en-US"/>
        </w:rPr>
        <w:t xml:space="preserve"> or Teleda,@@</w:t>
      </w:r>
      <w:r>
        <w:rPr>
          <w:spacing w:val="0"/>
          <w:w w:val="100"/>
          <w:position w:val="0"/>
          <w:shd w:val="clear" w:color="auto" w:fill="auto"/>
          <w:vertAlign w:val="superscript"/>
          <w:lang w:val="en-US" w:eastAsia="en-US" w:bidi="en-US"/>
        </w:rPr>
        <w:t xml:space="preserve">26 </w:t>
      </w:r>
      <w:r>
        <w:rPr>
          <w:spacing w:val="0"/>
          <w:w w:val="100"/>
          <w:position w:val="0"/>
          <w:shd w:val="clear" w:color="auto" w:fill="auto"/>
          <w:lang w:val="en-US" w:eastAsia="en-US" w:bidi="en-US"/>
        </w:rPr>
        <w:t xml:space="preserve">in 704-705, to revise the text of the </w:t>
      </w:r>
      <w:r>
        <w:rPr>
          <w:spacing w:val="0"/>
          <w:w w:val="100"/>
          <w:position w:val="0"/>
          <w:shd w:val="clear" w:color="auto" w:fill="auto"/>
          <w:lang w:val="fr-FR" w:eastAsia="fr-FR" w:bidi="fr-FR"/>
        </w:rPr>
        <w:t>P</w:t>
      </w:r>
      <w:r>
        <w:rPr>
          <w:spacing w:val="0"/>
          <w:w w:val="100"/>
          <w:position w:val="0"/>
          <w:shd w:val="clear" w:color="auto" w:fill="auto"/>
          <w:lang w:val="en-US" w:eastAsia="en-US" w:bidi="en-US"/>
        </w:rPr>
        <w:t>ĕ</w:t>
      </w:r>
      <w:r>
        <w:rPr>
          <w:spacing w:val="0"/>
          <w:w w:val="100"/>
          <w:position w:val="0"/>
          <w:shd w:val="clear" w:color="auto" w:fill="auto"/>
          <w:lang w:val="fr-FR" w:eastAsia="fr-FR" w:bidi="fr-FR"/>
        </w:rPr>
        <w:t>sh</w:t>
      </w:r>
      <w:r>
        <w:rPr>
          <w:spacing w:val="0"/>
          <w:w w:val="100"/>
          <w:position w:val="0"/>
          <w:shd w:val="clear" w:color="auto" w:fill="auto"/>
          <w:lang w:val="en-US" w:eastAsia="en-US" w:bidi="en-US"/>
        </w:rPr>
        <w:t>ī</w:t>
      </w:r>
      <w:r>
        <w:rPr>
          <w:spacing w:val="0"/>
          <w:w w:val="100"/>
          <w:position w:val="0"/>
          <w:shd w:val="clear" w:color="auto" w:fill="auto"/>
          <w:lang w:val="fr-FR" w:eastAsia="fr-FR" w:bidi="fr-FR"/>
        </w:rPr>
        <w:t>tt</w:t>
      </w:r>
      <w:r>
        <w:rPr>
          <w:spacing w:val="0"/>
          <w:w w:val="100"/>
          <w:position w:val="0"/>
          <w:shd w:val="clear" w:color="auto" w:fill="auto"/>
          <w:lang w:val="en-US" w:eastAsia="en-US" w:bidi="en-US"/>
        </w:rPr>
        <w:t>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with the help of the Greek versions at his disposal,@@</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thus producing a curious eclectic or patchwork text. Of this work there are but five volumes extant in Europe, four of which came from the Nitrian Desert and form parts of a set which was written in the years 719-720. It would seem, therefore, never to have attained popularity.@@</w:t>
      </w:r>
      <w:r>
        <w:rPr>
          <w:spacing w:val="0"/>
          <w:w w:val="100"/>
          <w:position w:val="0"/>
          <w:shd w:val="clear" w:color="auto" w:fill="auto"/>
          <w:vertAlign w:val="superscript"/>
          <w:lang w:val="en-US" w:eastAsia="en-US" w:bidi="en-US"/>
        </w:rPr>
        <w:t>28</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One other version remains to be noticed, namely, that used by</w:t>
      </w:r>
    </w:p>
    <w:p>
      <w:pPr>
        <w:pStyle w:val="Style8"/>
        <w:keepNext w:val="0"/>
        <w:keepLines w:val="0"/>
        <w:widowControl w:val="0"/>
        <w:shd w:val="clear" w:color="auto" w:fill="auto"/>
        <w:tabs>
          <w:tab w:pos="2538" w:val="left"/>
        </w:tabs>
        <w:bidi w:val="0"/>
        <w:spacing w:line="194"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Zahn,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104-106.</w:t>
        <w:tab/>
      </w:r>
    </w:p>
    <w:p>
      <w:pPr>
        <w:pStyle w:val="Style8"/>
        <w:keepNext w:val="0"/>
        <w:keepLines w:val="0"/>
        <w:widowControl w:val="0"/>
        <w:shd w:val="clear" w:color="auto" w:fill="auto"/>
        <w:tabs>
          <w:tab w:pos="2538" w:val="left"/>
        </w:tabs>
        <w:bidi w:val="0"/>
        <w:spacing w:line="194" w:lineRule="auto"/>
        <w:ind w:left="0" w:firstLine="360"/>
        <w:jc w:val="left"/>
      </w:pP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Οp. cit.,</w:t>
      </w:r>
      <w:r>
        <w:rPr>
          <w:spacing w:val="0"/>
          <w:w w:val="100"/>
          <w:position w:val="0"/>
          <w:shd w:val="clear" w:color="auto" w:fill="auto"/>
          <w:lang w:val="en-US" w:eastAsia="en-US" w:bidi="en-US"/>
        </w:rPr>
        <w:t xml:space="preserve"> pp. 59, 60, 72 </w:t>
      </w:r>
      <w:r>
        <w:rPr>
          <w:i/>
          <w:iCs/>
          <w:spacing w:val="0"/>
          <w:w w:val="100"/>
          <w:position w:val="0"/>
          <w:shd w:val="clear" w:color="auto" w:fill="auto"/>
          <w:lang w:val="en-US" w:eastAsia="en-US" w:bidi="en-US"/>
        </w:rPr>
        <w:t>sq.</w:t>
      </w:r>
    </w:p>
    <w:p>
      <w:pPr>
        <w:pStyle w:val="Style8"/>
        <w:keepNext w:val="0"/>
        <w:keepLines w:val="0"/>
        <w:widowControl w:val="0"/>
        <w:shd w:val="clear" w:color="auto" w:fill="auto"/>
        <w:tabs>
          <w:tab w:pos="252" w:val="left"/>
          <w:tab w:pos="1796" w:val="left"/>
        </w:tabs>
        <w:bidi w:val="0"/>
        <w:spacing w:line="194" w:lineRule="auto"/>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ab/>
        <w:t>Wright’s edition, p.</w:t>
        <w:tab/>
        <w:t>1. 10, as it is written at the head of the Gospel</w:t>
      </w:r>
    </w:p>
    <w:p>
      <w:pPr>
        <w:pStyle w:val="Style8"/>
        <w:keepNext w:val="0"/>
        <w:keepLines w:val="0"/>
        <w:widowControl w:val="0"/>
        <w:shd w:val="clear" w:color="auto" w:fill="auto"/>
        <w:bidi w:val="0"/>
        <w:spacing w:line="197" w:lineRule="auto"/>
        <w:ind w:left="0" w:firstLine="0"/>
        <w:jc w:val="left"/>
      </w:pPr>
      <w:r>
        <w:rPr>
          <w:spacing w:val="0"/>
          <w:w w:val="100"/>
          <w:position w:val="0"/>
          <w:shd w:val="clear" w:color="auto" w:fill="auto"/>
          <w:lang w:val="en-US" w:eastAsia="en-US" w:bidi="en-US"/>
        </w:rPr>
        <w:t>of our Lifegiver, In the beginning was the Word.”</w:t>
      </w:r>
    </w:p>
    <w:p>
      <w:pPr>
        <w:pStyle w:val="Style8"/>
        <w:keepNext w:val="0"/>
        <w:keepLines w:val="0"/>
        <w:widowControl w:val="0"/>
        <w:shd w:val="clear" w:color="auto" w:fill="auto"/>
        <w:tabs>
          <w:tab w:pos="238" w:val="left"/>
        </w:tabs>
        <w:bidi w:val="0"/>
        <w:spacing w:line="197" w:lineRule="auto"/>
        <w:ind w:left="0" w:firstLine="360"/>
        <w:jc w:val="left"/>
      </w:pP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ab/>
        <w:t xml:space="preserve">Now extant only in the old Armenian version, translated by the Mechitarist Aucher, and revised by G. </w:t>
      </w:r>
      <w:r>
        <w:rPr>
          <w:spacing w:val="0"/>
          <w:w w:val="100"/>
          <w:position w:val="0"/>
          <w:shd w:val="clear" w:color="auto" w:fill="auto"/>
          <w:lang w:val="de-DE" w:eastAsia="de-DE" w:bidi="de-DE"/>
        </w:rPr>
        <w:t xml:space="preserve">Mösinger </w:t>
      </w:r>
      <w:r>
        <w:rPr>
          <w:spacing w:val="0"/>
          <w:w w:val="100"/>
          <w:position w:val="0"/>
          <w:shd w:val="clear" w:color="auto" w:fill="auto"/>
          <w:lang w:val="en-US" w:eastAsia="en-US" w:bidi="en-US"/>
        </w:rPr>
        <w:t xml:space="preserve">under the title of </w:t>
      </w:r>
      <w:r>
        <w:rPr>
          <w:i/>
          <w:iCs/>
          <w:spacing w:val="0"/>
          <w:w w:val="100"/>
          <w:position w:val="0"/>
          <w:shd w:val="clear" w:color="auto" w:fill="auto"/>
          <w:lang w:val="en-US" w:eastAsia="en-US" w:bidi="en-US"/>
        </w:rPr>
        <w:t xml:space="preserve">Evangelii </w:t>
      </w:r>
      <w:r>
        <w:rPr>
          <w:i/>
          <w:iCs/>
          <w:spacing w:val="0"/>
          <w:w w:val="100"/>
          <w:position w:val="0"/>
          <w:shd w:val="clear" w:color="auto" w:fill="auto"/>
          <w:lang w:val="la-001" w:eastAsia="la-001" w:bidi="la-001"/>
        </w:rPr>
        <w:t xml:space="preserve">Concordantis Expositio </w:t>
      </w:r>
      <w:r>
        <w:rPr>
          <w:i/>
          <w:iCs/>
          <w:spacing w:val="0"/>
          <w:w w:val="100"/>
          <w:position w:val="0"/>
          <w:shd w:val="clear" w:color="auto" w:fill="auto"/>
          <w:lang w:val="en-US" w:eastAsia="en-US" w:bidi="en-US"/>
        </w:rPr>
        <w:t>facta a S. Ephraemo,</w:t>
      </w:r>
      <w:r>
        <w:rPr>
          <w:spacing w:val="0"/>
          <w:w w:val="100"/>
          <w:position w:val="0"/>
          <w:shd w:val="clear" w:color="auto" w:fill="auto"/>
          <w:lang w:val="en-US" w:eastAsia="en-US" w:bidi="en-US"/>
        </w:rPr>
        <w:t xml:space="preserve"> Venice, 1876.</w:t>
      </w:r>
    </w:p>
    <w:p>
      <w:pPr>
        <w:pStyle w:val="Style8"/>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Phillips’s edition, p. , 1. 17.</w:t>
      </w:r>
    </w:p>
    <w:p>
      <w:pPr>
        <w:pStyle w:val="Style8"/>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Ephraemi Syri </w:t>
      </w:r>
      <w:r>
        <w:rPr>
          <w:i/>
          <w:iCs/>
          <w:spacing w:val="0"/>
          <w:w w:val="100"/>
          <w:position w:val="0"/>
          <w:shd w:val="clear" w:color="auto" w:fill="auto"/>
          <w:lang w:val="fr-FR" w:eastAsia="fr-FR" w:bidi="fr-FR"/>
        </w:rPr>
        <w:t xml:space="preserve">Rabulæ </w:t>
      </w:r>
      <w:r>
        <w:rPr>
          <w:i/>
          <w:iCs/>
          <w:spacing w:val="0"/>
          <w:w w:val="100"/>
          <w:position w:val="0"/>
          <w:shd w:val="clear" w:color="auto" w:fill="auto"/>
          <w:lang w:val="en-US" w:eastAsia="en-US" w:bidi="en-US"/>
        </w:rPr>
        <w:t xml:space="preserve">eρi </w:t>
      </w:r>
      <w:r>
        <w:rPr>
          <w:i/>
          <w:iCs/>
          <w:spacing w:val="0"/>
          <w:w w:val="100"/>
          <w:position w:val="0"/>
          <w:shd w:val="clear" w:color="auto" w:fill="auto"/>
          <w:lang w:val="la-001" w:eastAsia="la-001" w:bidi="la-001"/>
        </w:rPr>
        <w:t xml:space="preserve">Edesseni </w:t>
      </w:r>
      <w:r>
        <w:rPr>
          <w:i/>
          <w:iCs/>
          <w:spacing w:val="0"/>
          <w:w w:val="100"/>
          <w:position w:val="0"/>
          <w:shd w:val="clear" w:color="auto" w:fill="auto"/>
          <w:lang w:val="en-US" w:eastAsia="en-US" w:bidi="en-US"/>
        </w:rPr>
        <w:t xml:space="preserve">Baled aliorumque opera </w:t>
      </w:r>
      <w:r>
        <w:rPr>
          <w:i/>
          <w:iCs/>
          <w:spacing w:val="0"/>
          <w:w w:val="100"/>
          <w:position w:val="0"/>
          <w:shd w:val="clear" w:color="auto" w:fill="auto"/>
          <w:lang w:val="la-001" w:eastAsia="la-001" w:bidi="la-001"/>
        </w:rPr>
        <w:t>selecta,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ed. J. J. </w:t>
      </w:r>
      <w:r>
        <w:rPr>
          <w:spacing w:val="0"/>
          <w:w w:val="100"/>
          <w:position w:val="0"/>
          <w:shd w:val="clear" w:color="auto" w:fill="auto"/>
          <w:lang w:val="de-DE" w:eastAsia="de-DE" w:bidi="de-DE"/>
        </w:rPr>
        <w:t xml:space="preserve">Overbeck, </w:t>
      </w:r>
      <w:r>
        <w:rPr>
          <w:spacing w:val="0"/>
          <w:w w:val="100"/>
          <w:position w:val="0"/>
          <w:shd w:val="clear" w:color="auto" w:fill="auto"/>
          <w:lang w:val="en-US" w:eastAsia="en-US" w:bidi="en-US"/>
        </w:rPr>
        <w:t>Oxford, 1865, p. 220, 3.</w:t>
      </w:r>
    </w:p>
    <w:p>
      <w:pPr>
        <w:pStyle w:val="Style8"/>
        <w:keepNext w:val="0"/>
        <w:keepLines w:val="0"/>
        <w:widowControl w:val="0"/>
        <w:shd w:val="clear" w:color="auto" w:fill="auto"/>
        <w:bidi w:val="0"/>
        <w:spacing w:line="180" w:lineRule="auto"/>
        <w:ind w:left="0" w:firstLine="360"/>
        <w:jc w:val="left"/>
        <w:rPr>
          <w:sz w:val="12"/>
          <w:szCs w:val="12"/>
        </w:rPr>
      </w:pPr>
      <w:r>
        <w:rPr>
          <w:spacing w:val="0"/>
          <w:w w:val="100"/>
          <w:position w:val="0"/>
          <w:sz w:val="13"/>
          <w:szCs w:val="13"/>
          <w:shd w:val="clear" w:color="auto" w:fill="auto"/>
          <w:vertAlign w:val="superscript"/>
          <w:lang w:val="en-US" w:eastAsia="en-US" w:bidi="en-US"/>
        </w:rPr>
        <w:t>@@@</w:t>
      </w:r>
      <w:r>
        <w:rPr>
          <w:spacing w:val="0"/>
          <w:w w:val="100"/>
          <w:position w:val="0"/>
          <w:sz w:val="14"/>
          <w:szCs w:val="14"/>
          <w:shd w:val="clear" w:color="auto" w:fill="auto"/>
          <w:vertAlign w:val="superscript"/>
          <w:lang w:val="en-US" w:eastAsia="en-US" w:bidi="en-US"/>
        </w:rPr>
        <w:t>7</w:t>
      </w:r>
      <w:r>
        <w:rPr>
          <w:i/>
          <w:iCs/>
          <w:spacing w:val="0"/>
          <w:w w:val="100"/>
          <w:position w:val="0"/>
          <w:sz w:val="14"/>
          <w:szCs w:val="14"/>
          <w:shd w:val="clear" w:color="auto" w:fill="auto"/>
          <w:lang w:val="en-US" w:eastAsia="en-US" w:bidi="en-US"/>
        </w:rPr>
        <w:t xml:space="preserve"> Aἱρετικηs κακoμυθιαs επιτoμή,</w:t>
      </w:r>
      <w:r>
        <w:rPr>
          <w:rFonts w:ascii="Arial" w:eastAsia="Arial" w:hAnsi="Arial" w:cs="Arial"/>
          <w:spacing w:val="0"/>
          <w:w w:val="100"/>
          <w:position w:val="0"/>
          <w:sz w:val="12"/>
          <w:szCs w:val="12"/>
          <w:shd w:val="clear" w:color="auto" w:fill="auto"/>
          <w:lang w:val="en-US" w:eastAsia="en-US" w:bidi="en-US"/>
        </w:rPr>
        <w:t xml:space="preserve"> i. 20.</w:t>
      </w:r>
    </w:p>
    <w:p>
      <w:pPr>
        <w:pStyle w:val="Style8"/>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1"/>
          <w:szCs w:val="11"/>
          <w:shd w:val="clear" w:color="auto" w:fill="auto"/>
          <w:vertAlign w:val="superscript"/>
          <w:lang w:val="en-US" w:eastAsia="en-US" w:bidi="en-US"/>
        </w:rPr>
        <w:t>8</w:t>
      </w:r>
      <w:r>
        <w:rPr>
          <w:spacing w:val="0"/>
          <w:w w:val="100"/>
          <w:position w:val="0"/>
          <w:sz w:val="11"/>
          <w:szCs w:val="11"/>
          <w:shd w:val="clear" w:color="auto" w:fill="auto"/>
          <w:lang w:val="en-US" w:eastAsia="en-US" w:bidi="en-US"/>
        </w:rPr>
        <w:t xml:space="preserve"> </w:t>
      </w:r>
      <w:r>
        <w:rPr>
          <w:spacing w:val="0"/>
          <w:w w:val="100"/>
          <w:position w:val="0"/>
          <w:shd w:val="clear" w:color="auto" w:fill="auto"/>
          <w:lang w:val="en-US" w:eastAsia="en-US" w:bidi="en-US"/>
        </w:rPr>
        <w:t xml:space="preserve">Martin's article </w:t>
      </w:r>
      <w:r>
        <w:rPr>
          <w:spacing w:val="0"/>
          <w:w w:val="100"/>
          <w:position w:val="0"/>
          <w:shd w:val="clear" w:color="auto" w:fill="auto"/>
          <w:lang w:val="fr-FR" w:eastAsia="fr-FR" w:bidi="fr-FR"/>
        </w:rPr>
        <w:t xml:space="preserve">“Le </w:t>
      </w:r>
      <w:r>
        <w:rPr>
          <w:i/>
          <w:iCs/>
          <w:spacing w:val="0"/>
          <w:w w:val="100"/>
          <w:position w:val="0"/>
          <w:shd w:val="clear" w:color="auto" w:fill="auto"/>
          <w:lang w:val="el-GR" w:eastAsia="el-GR" w:bidi="el-GR"/>
        </w:rPr>
        <w:t>Δί</w:t>
      </w:r>
      <w:r>
        <w:rPr>
          <w:i/>
          <w:iCs/>
          <w:spacing w:val="0"/>
          <w:w w:val="100"/>
          <w:position w:val="0"/>
          <w:shd w:val="clear" w:color="auto" w:fill="auto"/>
          <w:lang w:val="en-US" w:eastAsia="en-US" w:bidi="en-US"/>
        </w:rPr>
        <w:t>ὰ</w:t>
      </w:r>
      <w:r>
        <w:rPr>
          <w:i/>
          <w:iCs/>
          <w:spacing w:val="0"/>
          <w:w w:val="100"/>
          <w:position w:val="0"/>
          <w:shd w:val="clear" w:color="auto" w:fill="auto"/>
          <w:lang w:val="el-GR" w:eastAsia="el-GR" w:bidi="el-GR"/>
        </w:rPr>
        <w:t xml:space="preserve"> τεσσάρων</w:t>
      </w:r>
      <w:r>
        <w:rPr>
          <w:spacing w:val="0"/>
          <w:w w:val="100"/>
          <w:position w:val="0"/>
          <w:shd w:val="clear" w:color="auto" w:fill="auto"/>
          <w:lang w:val="el-GR" w:eastAsia="el-GR" w:bidi="el-GR"/>
        </w:rPr>
        <w:t xml:space="preserve"> </w:t>
      </w:r>
      <w:r>
        <w:rPr>
          <w:spacing w:val="0"/>
          <w:w w:val="100"/>
          <w:position w:val="0"/>
          <w:shd w:val="clear" w:color="auto" w:fill="auto"/>
          <w:lang w:val="fr-FR" w:eastAsia="fr-FR" w:bidi="fr-FR"/>
        </w:rPr>
        <w:t xml:space="preserve">de Tatien" </w:t>
      </w:r>
      <w:r>
        <w:rPr>
          <w:spacing w:val="0"/>
          <w:w w:val="100"/>
          <w:position w:val="0"/>
          <w:shd w:val="clear" w:color="auto" w:fill="auto"/>
          <w:lang w:val="en-US" w:eastAsia="en-US" w:bidi="en-US"/>
        </w:rPr>
        <w:t xml:space="preserve">(from </w:t>
      </w:r>
      <w:r>
        <w:rPr>
          <w:i/>
          <w:iCs/>
          <w:spacing w:val="0"/>
          <w:w w:val="100"/>
          <w:position w:val="0"/>
          <w:shd w:val="clear" w:color="auto" w:fill="auto"/>
          <w:lang w:val="fr-FR" w:eastAsia="fr-FR" w:bidi="fr-FR"/>
        </w:rPr>
        <w:t>Revue des Ques</w:t>
        <w:softHyphen/>
        <w:t>tions Historiques,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April 1S83) contains much curious literary information, par</w:t>
        <w:softHyphen/>
        <w:t xml:space="preserve">ticularly regarding similar compilations of later date. See also Ciasca’s article “ De Tatiani Diatessaron </w:t>
      </w:r>
      <w:r>
        <w:rPr>
          <w:spacing w:val="0"/>
          <w:w w:val="100"/>
          <w:position w:val="0"/>
          <w:shd w:val="clear" w:color="auto" w:fill="auto"/>
          <w:lang w:val="fr-FR" w:eastAsia="fr-FR" w:bidi="fr-FR"/>
        </w:rPr>
        <w:t>Arabica V</w:t>
      </w:r>
      <w:r>
        <w:rPr>
          <w:spacing w:val="0"/>
          <w:w w:val="100"/>
          <w:position w:val="0"/>
          <w:shd w:val="clear" w:color="auto" w:fill="auto"/>
          <w:lang w:val="en-US" w:eastAsia="en-US" w:bidi="en-US"/>
        </w:rPr>
        <w:t xml:space="preserve">ersione,” in Cardinal Pitra’s </w:t>
      </w:r>
      <w:r>
        <w:rPr>
          <w:i/>
          <w:iCs/>
          <w:spacing w:val="0"/>
          <w:w w:val="100"/>
          <w:position w:val="0"/>
          <w:shd w:val="clear" w:color="auto" w:fill="auto"/>
          <w:lang w:val="en-US" w:eastAsia="en-US" w:bidi="en-US"/>
        </w:rPr>
        <w:t xml:space="preserve">Analecta Sacra </w:t>
      </w:r>
      <w:r>
        <w:rPr>
          <w:i/>
          <w:iCs/>
          <w:spacing w:val="0"/>
          <w:w w:val="100"/>
          <w:position w:val="0"/>
          <w:shd w:val="clear" w:color="auto" w:fill="auto"/>
          <w:lang w:val="la-001" w:eastAsia="la-001" w:bidi="la-001"/>
        </w:rPr>
        <w:t xml:space="preserve">Spicilegio </w:t>
      </w:r>
      <w:r>
        <w:rPr>
          <w:i/>
          <w:iCs/>
          <w:spacing w:val="0"/>
          <w:w w:val="100"/>
          <w:position w:val="0"/>
          <w:shd w:val="clear" w:color="auto" w:fill="auto"/>
          <w:lang w:val="en-US" w:eastAsia="en-US" w:bidi="en-US"/>
        </w:rPr>
        <w:t xml:space="preserve">Solesmensi </w:t>
      </w:r>
      <w:r>
        <w:rPr>
          <w:i/>
          <w:iCs/>
          <w:spacing w:val="0"/>
          <w:w w:val="100"/>
          <w:position w:val="0"/>
          <w:shd w:val="clear" w:color="auto" w:fill="auto"/>
          <w:lang w:val="la-001" w:eastAsia="la-001" w:bidi="la-001"/>
        </w:rPr>
        <w:t>parata,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iv. 465. This Arabic </w:t>
      </w:r>
      <w:r>
        <w:rPr>
          <w:i/>
          <w:iCs/>
          <w:spacing w:val="0"/>
          <w:w w:val="100"/>
          <w:position w:val="0"/>
          <w:shd w:val="clear" w:color="auto" w:fill="auto"/>
          <w:lang w:val="en-US" w:eastAsia="en-US" w:bidi="en-US"/>
        </w:rPr>
        <w:t>Diatessaron</w:t>
      </w:r>
      <w:r>
        <w:rPr>
          <w:spacing w:val="0"/>
          <w:w w:val="100"/>
          <w:position w:val="0"/>
          <w:shd w:val="clear" w:color="auto" w:fill="auto"/>
          <w:lang w:val="en-US" w:eastAsia="en-US" w:bidi="en-US"/>
        </w:rPr>
        <w:t xml:space="preserve"> begins with Mark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1, John i. 1-5, Luke i. 5-80, Matthew i. ]-25a, Luke ii. 1-39. Ciasca’s copy is now (1887) in the hands of De Lagarde, who has published a few pages of it in </w:t>
      </w:r>
      <w:r>
        <w:rPr>
          <w:i/>
          <w:iCs/>
          <w:spacing w:val="0"/>
          <w:w w:val="100"/>
          <w:position w:val="0"/>
          <w:shd w:val="clear" w:color="auto" w:fill="auto"/>
          <w:lang w:val="en-US" w:eastAsia="en-US" w:bidi="en-US"/>
        </w:rPr>
        <w:t xml:space="preserve">Nachrichten </w:t>
      </w:r>
      <w:r>
        <w:rPr>
          <w:i/>
          <w:iCs/>
          <w:spacing w:val="0"/>
          <w:w w:val="100"/>
          <w:position w:val="0"/>
          <w:shd w:val="clear" w:color="auto" w:fill="auto"/>
          <w:lang w:val="de-DE" w:eastAsia="de-DE" w:bidi="de-DE"/>
        </w:rPr>
        <w:t>von der königl. Gesellschaft der Wissenschaften,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1886, </w:t>
      </w:r>
      <w:r>
        <w:rPr>
          <w:spacing w:val="0"/>
          <w:w w:val="100"/>
          <w:position w:val="0"/>
          <w:shd w:val="clear" w:color="auto" w:fill="auto"/>
          <w:lang w:val="de-DE" w:eastAsia="de-DE" w:bidi="de-DE"/>
        </w:rPr>
        <w:t xml:space="preserve">No. </w:t>
      </w:r>
      <w:r>
        <w:rPr>
          <w:spacing w:val="0"/>
          <w:w w:val="100"/>
          <w:position w:val="0"/>
          <w:shd w:val="clear" w:color="auto" w:fill="auto"/>
          <w:lang w:val="en-US" w:eastAsia="en-US" w:bidi="en-US"/>
        </w:rPr>
        <w:t xml:space="preserve">4, </w:t>
      </w:r>
      <w:r>
        <w:rPr>
          <w:spacing w:val="0"/>
          <w:w w:val="100"/>
          <w:position w:val="0"/>
          <w:shd w:val="clear" w:color="auto" w:fill="auto"/>
          <w:lang w:val="de-DE" w:eastAsia="de-DE" w:bidi="de-DE"/>
        </w:rPr>
        <w:t xml:space="preserve">pp. </w:t>
      </w:r>
      <w:r>
        <w:rPr>
          <w:spacing w:val="0"/>
          <w:w w:val="100"/>
          <w:position w:val="0"/>
          <w:shd w:val="clear" w:color="auto" w:fill="auto"/>
          <w:lang w:val="en-US" w:eastAsia="en-US" w:bidi="en-US"/>
        </w:rPr>
        <w:t xml:space="preserve">150-158. According to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Lagarde, the text is that of the ordinary </w:t>
      </w:r>
      <w:r>
        <w:rPr>
          <w:rStyle w:val="CharStyle3"/>
          <w:lang w:val="fr-FR" w:eastAsia="fr-FR" w:bidi="fr-FR"/>
        </w:rPr>
        <w:t>P</w:t>
      </w:r>
      <w:r>
        <w:rPr>
          <w:rStyle w:val="CharStyle3"/>
        </w:rPr>
        <w:t>ĕ</w:t>
      </w:r>
      <w:r>
        <w:rPr>
          <w:rStyle w:val="CharStyle3"/>
          <w:lang w:val="fr-FR" w:eastAsia="fr-FR" w:bidi="fr-FR"/>
        </w:rPr>
        <w:t>sh</w:t>
      </w:r>
      <w:r>
        <w:rPr>
          <w:rStyle w:val="CharStyle3"/>
        </w:rPr>
        <w:t>ī</w:t>
      </w:r>
      <w:r>
        <w:rPr>
          <w:rStyle w:val="CharStyle3"/>
          <w:lang w:val="fr-FR" w:eastAsia="fr-FR" w:bidi="fr-FR"/>
        </w:rPr>
        <w:t>tt</w:t>
      </w:r>
      <w:r>
        <w:rPr>
          <w:rStyle w:val="CharStyle3"/>
        </w:rPr>
        <w:t>ā</w:t>
      </w:r>
      <w:r>
        <w:rPr>
          <w:spacing w:val="0"/>
          <w:w w:val="100"/>
          <w:position w:val="0"/>
          <w:shd w:val="clear" w:color="auto" w:fill="auto"/>
          <w:lang w:val="fr-FR" w:eastAsia="fr-FR" w:bidi="fr-FR"/>
        </w:rPr>
        <w:t>.</w:t>
      </w:r>
    </w:p>
    <w:p>
      <w:pPr>
        <w:pStyle w:val="Style8"/>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@@@9</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Overbeck,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 172, 18-20.</w:t>
      </w:r>
    </w:p>
    <w:p>
      <w:pPr>
        <w:pStyle w:val="Style8"/>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The whole of the </w:t>
      </w:r>
      <w:r>
        <w:rPr>
          <w:spacing w:val="0"/>
          <w:w w:val="100"/>
          <w:position w:val="0"/>
          <w:shd w:val="clear" w:color="auto" w:fill="auto"/>
          <w:lang w:val="fr-FR" w:eastAsia="fr-FR" w:bidi="fr-FR"/>
        </w:rPr>
        <w:t xml:space="preserve">Abbé </w:t>
      </w:r>
      <w:r>
        <w:rPr>
          <w:spacing w:val="0"/>
          <w:w w:val="100"/>
          <w:position w:val="0"/>
          <w:shd w:val="clear" w:color="auto" w:fill="auto"/>
          <w:lang w:val="en-US" w:eastAsia="en-US" w:bidi="en-US"/>
        </w:rPr>
        <w:t xml:space="preserve">Martin’s elaborate argumentation </w:t>
      </w:r>
      <w:r>
        <w:rPr>
          <w:i/>
          <w:iCs/>
          <w:spacing w:val="0"/>
          <w:w w:val="100"/>
          <w:position w:val="0"/>
          <w:shd w:val="clear" w:color="auto" w:fill="auto"/>
          <w:lang w:val="la-001" w:eastAsia="la-001" w:bidi="la-001"/>
        </w:rPr>
        <w:t xml:space="preserve">(Introd, </w:t>
      </w:r>
      <w:r>
        <w:rPr>
          <w:i/>
          <w:iCs/>
          <w:spacing w:val="0"/>
          <w:w w:val="100"/>
          <w:position w:val="0"/>
          <w:shd w:val="clear" w:color="auto" w:fill="auto"/>
          <w:lang w:val="fr-FR" w:eastAsia="fr-FR" w:bidi="fr-FR"/>
        </w:rPr>
        <w:t xml:space="preserve">à la </w:t>
      </w:r>
      <w:r>
        <w:rPr>
          <w:i/>
          <w:iCs/>
          <w:spacing w:val="0"/>
          <w:w w:val="100"/>
          <w:position w:val="0"/>
          <w:shd w:val="clear" w:color="auto" w:fill="auto"/>
          <w:lang w:val="en-US" w:eastAsia="en-US" w:bidi="en-US"/>
        </w:rPr>
        <w:t xml:space="preserve">Critique </w:t>
      </w:r>
      <w:r>
        <w:rPr>
          <w:i/>
          <w:iCs/>
          <w:spacing w:val="0"/>
          <w:w w:val="100"/>
          <w:position w:val="0"/>
          <w:shd w:val="clear" w:color="auto" w:fill="auto"/>
          <w:lang w:val="fr-FR" w:eastAsia="fr-FR" w:bidi="fr-FR"/>
        </w:rPr>
        <w:t xml:space="preserve">Textuelle du N.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pp. 163-236) is of no avail against this palseographic fact. No one who is conversant with Syriac MSS. can for a moment doubt that our codex of Sc was written within a few years of the time indicated above. The handwritings of Jacob of Edessa’s time (the latter half of the 7th century) are altogether different. Possessors of the </w:t>
      </w:r>
      <w:r>
        <w:rPr>
          <w:spacing w:val="0"/>
          <w:w w:val="100"/>
          <w:position w:val="0"/>
          <w:shd w:val="clear" w:color="auto" w:fill="auto"/>
          <w:lang w:val="fr-FR" w:eastAsia="fr-FR" w:bidi="fr-FR"/>
        </w:rPr>
        <w:t xml:space="preserve">abbé’s </w:t>
      </w:r>
      <w:r>
        <w:rPr>
          <w:spacing w:val="0"/>
          <w:w w:val="100"/>
          <w:position w:val="0"/>
          <w:shd w:val="clear" w:color="auto" w:fill="auto"/>
          <w:lang w:val="en-US" w:eastAsia="en-US" w:bidi="en-US"/>
        </w:rPr>
        <w:t xml:space="preserve">work should cancel pp. 234-236. The “ </w:t>
      </w:r>
      <w:r>
        <w:rPr>
          <w:spacing w:val="0"/>
          <w:w w:val="100"/>
          <w:position w:val="0"/>
          <w:shd w:val="clear" w:color="auto" w:fill="auto"/>
          <w:lang w:val="la-001" w:eastAsia="la-001" w:bidi="la-001"/>
        </w:rPr>
        <w:t xml:space="preserve">Postscriptum,” </w:t>
      </w:r>
      <w:r>
        <w:rPr>
          <w:spacing w:val="0"/>
          <w:w w:val="100"/>
          <w:position w:val="0"/>
          <w:shd w:val="clear" w:color="auto" w:fill="auto"/>
          <w:lang w:val="en-US" w:eastAsia="en-US" w:bidi="en-US"/>
        </w:rPr>
        <w:t xml:space="preserve">as the author himself has explained, is only an elaborate </w:t>
      </w:r>
      <w:r>
        <w:rPr>
          <w:i/>
          <w:iCs/>
          <w:spacing w:val="0"/>
          <w:w w:val="100"/>
          <w:position w:val="0"/>
          <w:shd w:val="clear" w:color="auto" w:fill="auto"/>
          <w:lang w:val="en-US" w:eastAsia="en-US" w:bidi="en-US"/>
        </w:rPr>
        <w:t>joke.</w:t>
      </w:r>
      <w:r>
        <w:rPr>
          <w:spacing w:val="0"/>
          <w:w w:val="100"/>
          <w:position w:val="0"/>
          <w:shd w:val="clear" w:color="auto" w:fill="auto"/>
          <w:lang w:val="en-US" w:eastAsia="en-US" w:bidi="en-US"/>
        </w:rPr>
        <w:t xml:space="preserve"> There is no MS. Add. 70125 in the British Museum, no catalogue of the Greek MSS. in twenty-five volumes, and of course no such photograph exists as he has described. As for the “ special telegram ” from </w:t>
      </w:r>
      <w:r>
        <w:rPr>
          <w:spacing w:val="0"/>
          <w:w w:val="100"/>
          <w:position w:val="0"/>
          <w:shd w:val="clear" w:color="auto" w:fill="auto"/>
          <w:lang w:val="fr-FR" w:eastAsia="fr-FR" w:bidi="fr-FR"/>
        </w:rPr>
        <w:t xml:space="preserve">“Révérend </w:t>
      </w:r>
      <w:r>
        <w:rPr>
          <w:spacing w:val="0"/>
          <w:w w:val="100"/>
          <w:position w:val="0"/>
          <w:shd w:val="clear" w:color="auto" w:fill="auto"/>
          <w:lang w:val="en-US" w:eastAsia="en-US" w:bidi="en-US"/>
        </w:rPr>
        <w:t xml:space="preserve">Crowfoot” through the </w:t>
      </w:r>
      <w:r>
        <w:rPr>
          <w:spacing w:val="0"/>
          <w:w w:val="100"/>
          <w:position w:val="0"/>
          <w:shd w:val="clear" w:color="auto" w:fill="auto"/>
          <w:lang w:val="fr-FR" w:eastAsia="fr-FR" w:bidi="fr-FR"/>
        </w:rPr>
        <w:t xml:space="preserve">“agence </w:t>
      </w:r>
      <w:r>
        <w:rPr>
          <w:spacing w:val="0"/>
          <w:w w:val="100"/>
          <w:position w:val="0"/>
          <w:shd w:val="clear" w:color="auto" w:fill="auto"/>
          <w:lang w:val="en-US" w:eastAsia="en-US" w:bidi="en-US"/>
        </w:rPr>
        <w:t>Fri-Frou-Fro and Co.,” dated 25th December 1882, it is enough to say that Mr Crowfoot died on 18th March 1875.</w:t>
      </w:r>
    </w:p>
    <w:p>
      <w:pPr>
        <w:pStyle w:val="Style8"/>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@@@11</w:t>
      </w:r>
      <w:r>
        <w:rPr>
          <w:spacing w:val="0"/>
          <w:w w:val="100"/>
          <w:position w:val="0"/>
          <w:shd w:val="clear" w:color="auto" w:fill="auto"/>
          <w:lang w:val="en-US" w:eastAsia="en-US" w:bidi="en-US"/>
        </w:rPr>
        <w:t xml:space="preserve"> See Wright, </w:t>
      </w:r>
      <w:r>
        <w:rPr>
          <w:i/>
          <w:iCs/>
          <w:spacing w:val="0"/>
          <w:w w:val="100"/>
          <w:position w:val="0"/>
          <w:shd w:val="clear" w:color="auto" w:fill="auto"/>
          <w:lang w:val="en-US" w:eastAsia="en-US" w:bidi="en-US"/>
        </w:rPr>
        <w:t>Catalogue,</w:t>
      </w:r>
      <w:r>
        <w:rPr>
          <w:spacing w:val="0"/>
          <w:w w:val="100"/>
          <w:position w:val="0"/>
          <w:shd w:val="clear" w:color="auto" w:fill="auto"/>
          <w:lang w:val="en-US" w:eastAsia="en-US" w:bidi="en-US"/>
        </w:rPr>
        <w:t xml:space="preserve"> p. 73, No. cxix.</w:t>
      </w:r>
    </w:p>
    <w:p>
      <w:pPr>
        <w:pStyle w:val="Style8"/>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@@@12</w:t>
      </w:r>
      <w:r>
        <w:rPr>
          <w:spacing w:val="0"/>
          <w:w w:val="100"/>
          <w:position w:val="0"/>
          <w:shd w:val="clear" w:color="auto" w:fill="auto"/>
          <w:lang w:val="en-US" w:eastAsia="en-US" w:bidi="en-US"/>
        </w:rPr>
        <w:t xml:space="preserve"> See </w:t>
      </w:r>
      <w:r>
        <w:rPr>
          <w:spacing w:val="0"/>
          <w:w w:val="100"/>
          <w:position w:val="0"/>
          <w:shd w:val="clear" w:color="auto" w:fill="auto"/>
          <w:lang w:val="de-DE" w:eastAsia="de-DE" w:bidi="de-DE"/>
        </w:rPr>
        <w:t xml:space="preserve">Rödiger </w:t>
      </w:r>
      <w:r>
        <w:rPr>
          <w:spacing w:val="0"/>
          <w:w w:val="100"/>
          <w:position w:val="0"/>
          <w:shd w:val="clear" w:color="auto" w:fill="auto"/>
          <w:lang w:val="en-US" w:eastAsia="en-US" w:bidi="en-US"/>
        </w:rPr>
        <w:t xml:space="preserve">in the </w:t>
      </w:r>
      <w:r>
        <w:rPr>
          <w:i/>
          <w:iCs/>
          <w:spacing w:val="0"/>
          <w:w w:val="100"/>
          <w:position w:val="0"/>
          <w:shd w:val="clear" w:color="auto" w:fill="auto"/>
          <w:lang w:val="de-DE" w:eastAsia="de-DE" w:bidi="de-DE"/>
        </w:rPr>
        <w:t>Monatsberichte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of the Berlin Academy for July 1872, p. 557 ; Wright, </w:t>
      </w:r>
      <w:r>
        <w:rPr>
          <w:i/>
          <w:iCs/>
          <w:spacing w:val="0"/>
          <w:w w:val="100"/>
          <w:position w:val="0"/>
          <w:shd w:val="clear" w:color="auto" w:fill="auto"/>
          <w:lang w:val="en-US" w:eastAsia="en-US" w:bidi="en-US"/>
        </w:rPr>
        <w:t>Fragments of the Curetonian Gospels</w:t>
      </w:r>
      <w:r>
        <w:rPr>
          <w:spacing w:val="0"/>
          <w:w w:val="100"/>
          <w:position w:val="0"/>
          <w:shd w:val="clear" w:color="auto" w:fill="auto"/>
          <w:lang w:val="en-US" w:eastAsia="en-US" w:bidi="en-US"/>
        </w:rPr>
        <w:t xml:space="preserve"> (privately printed).</w:t>
      </w:r>
    </w:p>
    <w:p>
      <w:pPr>
        <w:pStyle w:val="Style8"/>
        <w:keepNext w:val="0"/>
        <w:keepLines w:val="0"/>
        <w:widowControl w:val="0"/>
        <w:shd w:val="clear" w:color="auto" w:fill="auto"/>
        <w:tabs>
          <w:tab w:pos="3520" w:val="left"/>
        </w:tabs>
        <w:bidi w:val="0"/>
        <w:spacing w:line="194" w:lineRule="auto"/>
        <w:ind w:left="0" w:firstLine="360"/>
        <w:jc w:val="left"/>
      </w:pP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Assemani, </w:t>
      </w:r>
      <w:r>
        <w:rPr>
          <w:i/>
          <w:iCs/>
          <w:spacing w:val="0"/>
          <w:w w:val="100"/>
          <w:position w:val="0"/>
          <w:shd w:val="clear" w:color="auto" w:fill="auto"/>
          <w:lang w:val="en-US" w:eastAsia="en-US" w:bidi="en-US"/>
        </w:rPr>
        <w:t xml:space="preserve">Bibliotheca </w:t>
      </w:r>
      <w:r>
        <w:rPr>
          <w:i/>
          <w:iCs/>
          <w:spacing w:val="0"/>
          <w:w w:val="100"/>
          <w:position w:val="0"/>
          <w:shd w:val="clear" w:color="auto" w:fill="auto"/>
          <w:lang w:val="la-001" w:eastAsia="la-001" w:bidi="la-001"/>
        </w:rPr>
        <w:t>Orientalis,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ii. 23.</w:t>
        <w:tab/>
      </w:r>
    </w:p>
    <w:p>
      <w:pPr>
        <w:pStyle w:val="Style8"/>
        <w:keepNext w:val="0"/>
        <w:keepLines w:val="0"/>
        <w:widowControl w:val="0"/>
        <w:shd w:val="clear" w:color="auto" w:fill="auto"/>
        <w:tabs>
          <w:tab w:pos="3520" w:val="left"/>
        </w:tabs>
        <w:bidi w:val="0"/>
        <w:spacing w:line="194" w:lineRule="auto"/>
        <w:ind w:left="0" w:firstLine="360"/>
        <w:jc w:val="left"/>
      </w:pP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82.</w:t>
      </w:r>
    </w:p>
    <w:p>
      <w:pPr>
        <w:pStyle w:val="Style8"/>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@@@15</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 83 ; Guidi, </w:t>
      </w:r>
      <w:r>
        <w:rPr>
          <w:i/>
          <w:iCs/>
          <w:spacing w:val="0"/>
          <w:w w:val="100"/>
          <w:position w:val="0"/>
          <w:shd w:val="clear" w:color="auto" w:fill="auto"/>
          <w:lang w:val="en-US" w:eastAsia="en-US" w:bidi="en-US"/>
        </w:rPr>
        <w:t>Rendiconti della R. Accademia dei Lincei,</w:t>
      </w:r>
      <w:r>
        <w:rPr>
          <w:spacing w:val="0"/>
          <w:w w:val="100"/>
          <w:position w:val="0"/>
          <w:shd w:val="clear" w:color="auto" w:fill="auto"/>
          <w:lang w:val="en-US" w:eastAsia="en-US" w:bidi="en-US"/>
        </w:rPr>
        <w:t xml:space="preserve"> May and June 18S6, p. 404.</w:t>
      </w:r>
    </w:p>
    <w:p>
      <w:pPr>
        <w:pStyle w:val="Style8"/>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@@@16</w:t>
      </w:r>
      <w:r>
        <w:rPr>
          <w:spacing w:val="0"/>
          <w:w w:val="100"/>
          <w:position w:val="0"/>
          <w:shd w:val="clear" w:color="auto" w:fill="auto"/>
          <w:lang w:val="en-US" w:eastAsia="en-US" w:bidi="en-US"/>
        </w:rPr>
        <w:t xml:space="preserve"> Edited by Ceriani in </w:t>
      </w:r>
      <w:r>
        <w:rPr>
          <w:i/>
          <w:iCs/>
          <w:spacing w:val="0"/>
          <w:w w:val="100"/>
          <w:position w:val="0"/>
          <w:shd w:val="clear" w:color="auto" w:fill="auto"/>
          <w:lang w:val="la-001" w:eastAsia="la-001" w:bidi="la-001"/>
        </w:rPr>
        <w:t xml:space="preserve">Monumenta </w:t>
      </w:r>
      <w:r>
        <w:rPr>
          <w:i/>
          <w:iCs/>
          <w:spacing w:val="0"/>
          <w:w w:val="100"/>
          <w:position w:val="0"/>
          <w:shd w:val="clear" w:color="auto" w:fill="auto"/>
          <w:lang w:val="en-US" w:eastAsia="en-US" w:bidi="en-US"/>
        </w:rPr>
        <w:t xml:space="preserve">Sacra et </w:t>
      </w:r>
      <w:r>
        <w:rPr>
          <w:i/>
          <w:iCs/>
          <w:spacing w:val="0"/>
          <w:w w:val="100"/>
          <w:position w:val="0"/>
          <w:shd w:val="clear" w:color="auto" w:fill="auto"/>
          <w:lang w:val="la-001" w:eastAsia="la-001" w:bidi="la-001"/>
        </w:rPr>
        <w:t>Profana,</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en-US" w:eastAsia="en-US" w:bidi="en-US"/>
        </w:rPr>
        <w:t>v. fasc. 1, pp. 1-40.</w:t>
      </w:r>
    </w:p>
    <w:p>
      <w:pPr>
        <w:pStyle w:val="Style8"/>
        <w:keepNext w:val="0"/>
        <w:keepLines w:val="0"/>
        <w:widowControl w:val="0"/>
        <w:shd w:val="clear" w:color="auto" w:fill="auto"/>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fr-FR" w:eastAsia="fr-FR" w:bidi="fr-FR"/>
        </w:rPr>
        <w:t>17</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See Bernstein, </w:t>
      </w:r>
      <w:r>
        <w:rPr>
          <w:i/>
          <w:iCs/>
          <w:spacing w:val="0"/>
          <w:w w:val="100"/>
          <w:position w:val="0"/>
          <w:shd w:val="clear" w:color="auto" w:fill="auto"/>
          <w:lang w:val="de-DE" w:eastAsia="de-DE" w:bidi="de-DE"/>
        </w:rPr>
        <w:t xml:space="preserve">Das heilige Evangelium des </w:t>
      </w:r>
      <w:r>
        <w:rPr>
          <w:i/>
          <w:iCs/>
          <w:spacing w:val="0"/>
          <w:w w:val="100"/>
          <w:position w:val="0"/>
          <w:shd w:val="clear" w:color="auto" w:fill="auto"/>
          <w:lang w:val="en-US" w:eastAsia="en-US" w:bidi="en-US"/>
        </w:rPr>
        <w:t>Johannes,</w:t>
      </w:r>
      <w:r>
        <w:rPr>
          <w:spacing w:val="0"/>
          <w:w w:val="100"/>
          <w:position w:val="0"/>
          <w:shd w:val="clear" w:color="auto" w:fill="auto"/>
          <w:lang w:val="en-US" w:eastAsia="en-US" w:bidi="en-US"/>
        </w:rPr>
        <w:t xml:space="preserve"> Leipsic, 1853, </w:t>
      </w:r>
      <w:r>
        <w:rPr>
          <w:i/>
          <w:iCs/>
          <w:spacing w:val="0"/>
          <w:w w:val="100"/>
          <w:position w:val="0"/>
          <w:shd w:val="clear" w:color="auto" w:fill="auto"/>
          <w:lang w:val="en-US" w:eastAsia="en-US" w:bidi="en-US"/>
        </w:rPr>
        <w:t xml:space="preserve">krit. </w:t>
      </w:r>
      <w:r>
        <w:rPr>
          <w:i/>
          <w:iCs/>
          <w:spacing w:val="0"/>
          <w:w w:val="100"/>
          <w:position w:val="0"/>
          <w:shd w:val="clear" w:color="auto" w:fill="auto"/>
          <w:lang w:val="de-DE" w:eastAsia="de-DE" w:bidi="de-DE"/>
        </w:rPr>
        <w:t>Anmerkungen,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pp. 3, 29 ; Martin, </w:t>
      </w:r>
      <w:r>
        <w:rPr>
          <w:i/>
          <w:iCs/>
          <w:spacing w:val="0"/>
          <w:w w:val="100"/>
          <w:position w:val="0"/>
          <w:shd w:val="clear" w:color="auto" w:fill="auto"/>
          <w:lang w:val="la-001" w:eastAsia="la-001" w:bidi="la-001"/>
        </w:rPr>
        <w:t xml:space="preserve">Introd, </w:t>
      </w:r>
      <w:r>
        <w:rPr>
          <w:i/>
          <w:iCs/>
          <w:spacing w:val="0"/>
          <w:w w:val="100"/>
          <w:position w:val="0"/>
          <w:shd w:val="clear" w:color="auto" w:fill="auto"/>
          <w:lang w:val="fr-FR" w:eastAsia="fr-FR" w:bidi="fr-FR"/>
        </w:rPr>
        <w:t xml:space="preserve">à </w:t>
      </w:r>
      <w:r>
        <w:rPr>
          <w:i/>
          <w:iCs/>
          <w:spacing w:val="0"/>
          <w:w w:val="100"/>
          <w:position w:val="0"/>
          <w:shd w:val="clear" w:color="auto" w:fill="auto"/>
          <w:lang w:val="en-US" w:eastAsia="en-US" w:bidi="en-US"/>
        </w:rPr>
        <w:t xml:space="preserve">Ia Crit. Text, </w:t>
      </w:r>
      <w:r>
        <w:rPr>
          <w:i/>
          <w:iCs/>
          <w:spacing w:val="0"/>
          <w:w w:val="100"/>
          <w:position w:val="0"/>
          <w:shd w:val="clear" w:color="auto" w:fill="auto"/>
          <w:lang w:val="fr-FR" w:eastAsia="fr-FR" w:bidi="fr-FR"/>
        </w:rPr>
        <w:t xml:space="preserve">du </w:t>
      </w:r>
      <w:r>
        <w:rPr>
          <w:i/>
          <w:iCs/>
          <w:spacing w:val="0"/>
          <w:w w:val="100"/>
          <w:position w:val="0"/>
          <w:shd w:val="clear" w:color="auto" w:fill="auto"/>
          <w:lang w:val="en-US" w:eastAsia="en-US" w:bidi="en-US"/>
        </w:rPr>
        <w:t>N. T.,</w:t>
      </w:r>
      <w:r>
        <w:rPr>
          <w:spacing w:val="0"/>
          <w:w w:val="100"/>
          <w:position w:val="0"/>
          <w:shd w:val="clear" w:color="auto" w:fill="auto"/>
          <w:lang w:val="en-US" w:eastAsia="en-US" w:bidi="en-US"/>
        </w:rPr>
        <w:t xml:space="preserve"> pp. 160-161.</w:t>
      </w:r>
    </w:p>
    <w:p>
      <w:pPr>
        <w:pStyle w:val="Style8"/>
        <w:keepNext w:val="0"/>
        <w:keepLines w:val="0"/>
        <w:widowControl w:val="0"/>
        <w:shd w:val="clear" w:color="auto" w:fill="auto"/>
        <w:tabs>
          <w:tab w:pos="270" w:val="left"/>
        </w:tabs>
        <w:bidi w:val="0"/>
        <w:spacing w:line="194" w:lineRule="auto"/>
        <w:ind w:left="0" w:firstLine="360"/>
        <w:jc w:val="left"/>
      </w:pP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ab/>
      </w:r>
      <w:r>
        <w:rPr>
          <w:i/>
          <w:iCs/>
          <w:spacing w:val="0"/>
          <w:w w:val="100"/>
          <w:position w:val="0"/>
          <w:shd w:val="clear" w:color="auto" w:fill="auto"/>
          <w:lang w:val="en-US" w:eastAsia="en-US" w:bidi="en-US"/>
        </w:rPr>
        <w:t>Syriac Manuscripts, Gospels of a pre-Harklensian Version, Acts and Epistles of the Peshitto Version, written (probably) between 700 and 900 A.D.,</w:t>
      </w:r>
      <w:r>
        <w:rPr>
          <w:spacing w:val="0"/>
          <w:w w:val="100"/>
          <w:position w:val="0"/>
          <w:shd w:val="clear" w:color="auto" w:fill="auto"/>
          <w:lang w:val="en-US" w:eastAsia="en-US" w:bidi="en-US"/>
        </w:rPr>
        <w:t xml:space="preserve"> January 1884.</w:t>
      </w:r>
    </w:p>
    <w:p>
      <w:pPr>
        <w:pStyle w:val="Style8"/>
        <w:keepNext w:val="0"/>
        <w:keepLines w:val="0"/>
        <w:widowControl w:val="0"/>
        <w:shd w:val="clear" w:color="auto" w:fill="auto"/>
        <w:tabs>
          <w:tab w:pos="295" w:val="left"/>
        </w:tabs>
        <w:bidi w:val="0"/>
        <w:spacing w:line="194" w:lineRule="auto"/>
        <w:ind w:left="0" w:firstLine="360"/>
        <w:jc w:val="left"/>
      </w:pP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ab/>
        <w:t xml:space="preserve">See Ceriani, </w:t>
      </w:r>
      <w:r>
        <w:rPr>
          <w:i/>
          <w:iCs/>
          <w:spacing w:val="0"/>
          <w:w w:val="100"/>
          <w:position w:val="0"/>
          <w:shd w:val="clear" w:color="auto" w:fill="auto"/>
          <w:lang w:val="la-001" w:eastAsia="la-001" w:bidi="la-001"/>
        </w:rPr>
        <w:t>Monumenta,</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i. </w:t>
      </w:r>
      <w:r>
        <w:rPr>
          <w:spacing w:val="0"/>
          <w:w w:val="100"/>
          <w:position w:val="0"/>
          <w:shd w:val="clear" w:color="auto" w:fill="auto"/>
          <w:lang w:val="de-DE" w:eastAsia="de-DE" w:bidi="de-DE"/>
        </w:rPr>
        <w:t xml:space="preserve">fase. </w:t>
      </w:r>
      <w:r>
        <w:rPr>
          <w:spacing w:val="0"/>
          <w:w w:val="100"/>
          <w:position w:val="0"/>
          <w:shd w:val="clear" w:color="auto" w:fill="auto"/>
          <w:lang w:val="en-US" w:eastAsia="en-US" w:bidi="en-US"/>
        </w:rPr>
        <w:t xml:space="preserve">1 </w:t>
      </w:r>
      <w:r>
        <w:rPr>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 xml:space="preserve">Prolegomena </w:t>
      </w:r>
      <w:r>
        <w:rPr>
          <w:i/>
          <w:iCs/>
          <w:spacing w:val="0"/>
          <w:w w:val="100"/>
          <w:position w:val="0"/>
          <w:shd w:val="clear" w:color="auto" w:fill="auto"/>
          <w:lang w:val="de-DE" w:eastAsia="de-DE" w:bidi="de-DE"/>
        </w:rPr>
        <w:t xml:space="preserve">in </w:t>
      </w:r>
      <w:r>
        <w:rPr>
          <w:i/>
          <w:iCs/>
          <w:spacing w:val="0"/>
          <w:w w:val="100"/>
          <w:position w:val="0"/>
          <w:shd w:val="clear" w:color="auto" w:fill="auto"/>
          <w:lang w:val="en-US" w:eastAsia="en-US" w:bidi="en-US"/>
        </w:rPr>
        <w:t xml:space="preserve">Edit. </w:t>
      </w:r>
      <w:r>
        <w:rPr>
          <w:i/>
          <w:iCs/>
          <w:spacing w:val="0"/>
          <w:w w:val="100"/>
          <w:position w:val="0"/>
          <w:shd w:val="clear" w:color="auto" w:fill="auto"/>
          <w:lang w:val="de-DE" w:eastAsia="de-DE" w:bidi="de-DE"/>
        </w:rPr>
        <w:t xml:space="preserve">Vers. </w:t>
      </w:r>
      <w:r>
        <w:rPr>
          <w:i/>
          <w:iCs/>
          <w:spacing w:val="0"/>
          <w:w w:val="100"/>
          <w:position w:val="0"/>
          <w:shd w:val="clear" w:color="auto" w:fill="auto"/>
          <w:lang w:val="en-US" w:eastAsia="en-US" w:bidi="en-US"/>
        </w:rPr>
        <w:t xml:space="preserve">Syr. </w:t>
      </w:r>
      <w:r>
        <w:rPr>
          <w:i/>
          <w:iCs/>
          <w:spacing w:val="0"/>
          <w:w w:val="100"/>
          <w:position w:val="0"/>
          <w:shd w:val="clear" w:color="auto" w:fill="auto"/>
          <w:lang w:val="fr-FR" w:eastAsia="fr-FR" w:bidi="fr-FR"/>
        </w:rPr>
        <w:t>ex</w:t>
      </w:r>
    </w:p>
    <w:p>
      <w:pPr>
        <w:pStyle w:val="Style8"/>
        <w:keepNext w:val="0"/>
        <w:keepLines w:val="0"/>
        <w:widowControl w:val="0"/>
        <w:shd w:val="clear" w:color="auto" w:fill="auto"/>
        <w:tabs>
          <w:tab w:pos="3244" w:val="left"/>
        </w:tabs>
        <w:bidi w:val="0"/>
        <w:spacing w:line="194" w:lineRule="auto"/>
        <w:ind w:left="0" w:firstLine="0"/>
        <w:jc w:val="left"/>
      </w:pPr>
      <w:r>
        <w:rPr>
          <w:i/>
          <w:iCs/>
          <w:spacing w:val="0"/>
          <w:w w:val="100"/>
          <w:position w:val="0"/>
          <w:shd w:val="clear" w:color="auto" w:fill="auto"/>
          <w:lang w:val="la-001" w:eastAsia="la-001" w:bidi="la-001"/>
        </w:rPr>
        <w:t xml:space="preserve">Textu </w:t>
      </w:r>
      <w:r>
        <w:rPr>
          <w:i/>
          <w:iCs/>
          <w:spacing w:val="0"/>
          <w:w w:val="100"/>
          <w:position w:val="0"/>
          <w:shd w:val="clear" w:color="auto" w:fill="auto"/>
          <w:lang w:val="en-US" w:eastAsia="en-US" w:bidi="en-US"/>
        </w:rPr>
        <w:t>LXX.,</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p. iii. ; Martin, Intro</w:t>
      </w:r>
      <w:r>
        <w:rPr>
          <w:spacing w:val="0"/>
          <w:w w:val="100"/>
          <w:position w:val="0"/>
          <w:shd w:val="clear" w:color="auto" w:fill="auto"/>
          <w:lang w:val="en-US" w:eastAsia="en-US" w:bidi="en-US"/>
        </w:rPr>
        <w:t xml:space="preserve">d.,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139, </w:t>
      </w:r>
      <w:r>
        <w:rPr>
          <w:spacing w:val="0"/>
          <w:w w:val="100"/>
          <w:position w:val="0"/>
          <w:shd w:val="clear" w:color="auto" w:fill="auto"/>
          <w:lang w:val="fr-FR" w:eastAsia="fr-FR" w:bidi="fr-FR"/>
        </w:rPr>
        <w:t>note.</w:t>
        <w:tab/>
      </w:r>
    </w:p>
    <w:p>
      <w:pPr>
        <w:pStyle w:val="Style8"/>
        <w:keepNext w:val="0"/>
        <w:keepLines w:val="0"/>
        <w:widowControl w:val="0"/>
        <w:shd w:val="clear" w:color="auto" w:fill="auto"/>
        <w:tabs>
          <w:tab w:pos="3244" w:val="left"/>
        </w:tabs>
        <w:bidi w:val="0"/>
        <w:spacing w:line="194" w:lineRule="auto"/>
        <w:ind w:left="0" w:firstLine="0"/>
        <w:jc w:val="left"/>
      </w:pP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B.O.,</w:t>
      </w:r>
      <w:r>
        <w:rPr>
          <w:spacing w:val="0"/>
          <w:w w:val="100"/>
          <w:position w:val="0"/>
          <w:shd w:val="clear" w:color="auto" w:fill="auto"/>
          <w:lang w:val="fr-FR" w:eastAsia="fr-FR" w:bidi="fr-FR"/>
        </w:rPr>
        <w:t xml:space="preserve"> ii. </w:t>
      </w:r>
      <w:r>
        <w:rPr>
          <w:spacing w:val="0"/>
          <w:w w:val="100"/>
          <w:position w:val="0"/>
          <w:shd w:val="clear" w:color="auto" w:fill="auto"/>
          <w:lang w:val="en-US" w:eastAsia="en-US" w:bidi="en-US"/>
        </w:rPr>
        <w:t>333-334.</w:t>
      </w:r>
    </w:p>
    <w:p>
      <w:pPr>
        <w:pStyle w:val="Style8"/>
        <w:keepNext w:val="0"/>
        <w:keepLines w:val="0"/>
        <w:widowControl w:val="0"/>
        <w:shd w:val="clear" w:color="auto" w:fill="auto"/>
        <w:tabs>
          <w:tab w:pos="288" w:val="left"/>
        </w:tabs>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1"/>
          <w:szCs w:val="11"/>
          <w:shd w:val="clear" w:color="auto" w:fill="auto"/>
          <w:vertAlign w:val="superscript"/>
          <w:lang w:val="en-US" w:eastAsia="en-US" w:bidi="en-US"/>
        </w:rPr>
        <w:t>21</w:t>
      </w:r>
      <w:r>
        <w:rPr>
          <w:b/>
          <w:bCs/>
          <w:spacing w:val="0"/>
          <w:w w:val="100"/>
          <w:position w:val="0"/>
          <w:sz w:val="11"/>
          <w:szCs w:val="11"/>
          <w:shd w:val="clear" w:color="auto" w:fill="auto"/>
          <w:lang w:val="en-US" w:eastAsia="en-US" w:bidi="en-US"/>
        </w:rPr>
        <w:tab/>
      </w:r>
      <w:r>
        <w:rPr>
          <w:i/>
          <w:iCs/>
          <w:spacing w:val="0"/>
          <w:w w:val="100"/>
          <w:position w:val="0"/>
          <w:shd w:val="clear" w:color="auto" w:fill="auto"/>
          <w:lang w:val="la-001" w:eastAsia="la-001" w:bidi="la-001"/>
        </w:rPr>
        <w:t>Monumenta,</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vii. : </w:t>
      </w:r>
      <w:r>
        <w:rPr>
          <w:i/>
          <w:iCs/>
          <w:spacing w:val="0"/>
          <w:w w:val="100"/>
          <w:position w:val="0"/>
          <w:shd w:val="clear" w:color="auto" w:fill="auto"/>
          <w:lang w:val="fr-FR" w:eastAsia="fr-FR" w:bidi="fr-FR"/>
        </w:rPr>
        <w:t xml:space="preserve">Codex Syro-hexaplaris </w:t>
      </w:r>
      <w:r>
        <w:rPr>
          <w:i/>
          <w:iCs/>
          <w:spacing w:val="0"/>
          <w:w w:val="100"/>
          <w:position w:val="0"/>
          <w:shd w:val="clear" w:color="auto" w:fill="auto"/>
          <w:lang w:val="de-DE" w:eastAsia="de-DE" w:bidi="de-DE"/>
        </w:rPr>
        <w:t>Ambrosianus,</w:t>
      </w:r>
      <w:r>
        <w:rPr>
          <w:i/>
          <w:iCs/>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1874. The first </w:t>
      </w:r>
      <w:r>
        <w:rPr>
          <w:spacing w:val="0"/>
          <w:w w:val="100"/>
          <w:position w:val="0"/>
          <w:shd w:val="clear" w:color="auto" w:fill="auto"/>
          <w:lang w:val="fr-FR" w:eastAsia="fr-FR" w:bidi="fr-FR"/>
        </w:rPr>
        <w:t xml:space="preserve">volume </w:t>
      </w:r>
      <w:r>
        <w:rPr>
          <w:spacing w:val="0"/>
          <w:w w:val="100"/>
          <w:position w:val="0"/>
          <w:shd w:val="clear" w:color="auto" w:fill="auto"/>
          <w:lang w:val="en-US" w:eastAsia="en-US" w:bidi="en-US"/>
        </w:rPr>
        <w:t xml:space="preserve">of this </w:t>
      </w:r>
      <w:r>
        <w:rPr>
          <w:spacing w:val="0"/>
          <w:w w:val="100"/>
          <w:position w:val="0"/>
          <w:shd w:val="clear" w:color="auto" w:fill="auto"/>
          <w:lang w:val="fr-FR" w:eastAsia="fr-FR" w:bidi="fr-FR"/>
        </w:rPr>
        <w:t xml:space="preserve">codex </w:t>
      </w:r>
      <w:r>
        <w:rPr>
          <w:spacing w:val="0"/>
          <w:w w:val="100"/>
          <w:position w:val="0"/>
          <w:shd w:val="clear" w:color="auto" w:fill="auto"/>
          <w:lang w:val="en-US" w:eastAsia="en-US" w:bidi="en-US"/>
        </w:rPr>
        <w:t>was in the possession of Andreas Masius, but has dis</w:t>
        <w:softHyphen/>
        <w:t xml:space="preserve">appeared since his death in 1573. It contained part of Deuteronomy, Joshua, Judges, (four books of) Kings, Chronicles, Ezra (and Nehemiah), Judith, and Tobit (complete?). See Middeldorpf, </w:t>
      </w:r>
      <w:r>
        <w:rPr>
          <w:i/>
          <w:iCs/>
          <w:spacing w:val="0"/>
          <w:w w:val="100"/>
          <w:position w:val="0"/>
          <w:shd w:val="clear" w:color="auto" w:fill="auto"/>
          <w:lang w:val="en-US" w:eastAsia="en-US" w:bidi="en-US"/>
        </w:rPr>
        <w:t xml:space="preserve">Codex </w:t>
      </w:r>
      <w:r>
        <w:rPr>
          <w:i/>
          <w:iCs/>
          <w:spacing w:val="0"/>
          <w:w w:val="100"/>
          <w:position w:val="0"/>
          <w:shd w:val="clear" w:color="auto" w:fill="auto"/>
          <w:lang w:val="la-001" w:eastAsia="la-001" w:bidi="la-001"/>
        </w:rPr>
        <w:t>Syriaco</w:t>
      </w:r>
      <w:r>
        <w:rPr>
          <w:i/>
          <w:iCs/>
          <w:spacing w:val="0"/>
          <w:w w:val="100"/>
          <w:position w:val="0"/>
          <w:shd w:val="clear" w:color="auto" w:fill="auto"/>
          <w:lang w:val="en-US" w:eastAsia="en-US" w:bidi="en-US"/>
        </w:rPr>
        <w:t>-hexaplaris,</w:t>
      </w:r>
      <w:r>
        <w:rPr>
          <w:spacing w:val="0"/>
          <w:w w:val="100"/>
          <w:position w:val="0"/>
          <w:shd w:val="clear" w:color="auto" w:fill="auto"/>
          <w:lang w:val="en-US" w:eastAsia="en-US" w:bidi="en-US"/>
        </w:rPr>
        <w:t xml:space="preserve"> Berlin, 1835, who enumerates in his preface the labours of previous editors. Since his time the books of Judges and Ruth have been published by T. </w:t>
      </w:r>
      <w:r>
        <w:rPr>
          <w:spacing w:val="0"/>
          <w:w w:val="100"/>
          <w:position w:val="0"/>
          <w:shd w:val="clear" w:color="auto" w:fill="auto"/>
          <w:lang w:val="de-DE" w:eastAsia="de-DE" w:bidi="de-DE"/>
        </w:rPr>
        <w:t xml:space="preserve">Skat Rördam </w:t>
      </w:r>
      <w:r>
        <w:rPr>
          <w:i/>
          <w:iCs/>
          <w:spacing w:val="0"/>
          <w:w w:val="100"/>
          <w:position w:val="0"/>
          <w:shd w:val="clear" w:color="auto" w:fill="auto"/>
          <w:lang w:val="en-US" w:eastAsia="en-US" w:bidi="en-US"/>
        </w:rPr>
        <w:t xml:space="preserve">(Libri Judicum et Ruth secundum Vers. </w:t>
      </w:r>
      <w:r>
        <w:rPr>
          <w:i/>
          <w:iCs/>
          <w:spacing w:val="0"/>
          <w:w w:val="100"/>
          <w:position w:val="0"/>
          <w:shd w:val="clear" w:color="auto" w:fill="auto"/>
          <w:lang w:val="la-001" w:eastAsia="la-001" w:bidi="la-001"/>
        </w:rPr>
        <w:t>Syriaco</w:t>
      </w:r>
      <w:r>
        <w:rPr>
          <w:i/>
          <w:iCs/>
          <w:spacing w:val="0"/>
          <w:w w:val="100"/>
          <w:position w:val="0"/>
          <w:shd w:val="clear" w:color="auto" w:fill="auto"/>
          <w:lang w:val="en-US" w:eastAsia="en-US" w:bidi="en-US"/>
        </w:rPr>
        <w:t>-hexaplarem,</w:t>
      </w:r>
      <w:r>
        <w:rPr>
          <w:spacing w:val="0"/>
          <w:w w:val="100"/>
          <w:position w:val="0"/>
          <w:shd w:val="clear" w:color="auto" w:fill="auto"/>
          <w:lang w:val="en-US" w:eastAsia="en-US" w:bidi="en-US"/>
        </w:rPr>
        <w:t xml:space="preserve"> Copenhagen, 1859- 61), and Exodus, Numbers, Joshua, 1 and 2 Kings, by P. de Lagarde </w:t>
      </w:r>
      <w:r>
        <w:rPr>
          <w:i/>
          <w:iCs/>
          <w:spacing w:val="0"/>
          <w:w w:val="100"/>
          <w:position w:val="0"/>
          <w:shd w:val="clear" w:color="auto" w:fill="auto"/>
          <w:lang w:val="en-US" w:eastAsia="en-US" w:bidi="en-US"/>
        </w:rPr>
        <w:t xml:space="preserve">(Vet. Test, </w:t>
      </w:r>
      <w:r>
        <w:rPr>
          <w:i/>
          <w:iCs/>
          <w:spacing w:val="0"/>
          <w:w w:val="100"/>
          <w:position w:val="0"/>
          <w:shd w:val="clear" w:color="auto" w:fill="auto"/>
          <w:lang w:val="de-DE" w:eastAsia="de-DE" w:bidi="de-DE"/>
        </w:rPr>
        <w:t xml:space="preserve">ab </w:t>
      </w:r>
      <w:r>
        <w:rPr>
          <w:i/>
          <w:iCs/>
          <w:spacing w:val="0"/>
          <w:w w:val="100"/>
          <w:position w:val="0"/>
          <w:shd w:val="clear" w:color="auto" w:fill="auto"/>
          <w:lang w:val="la-001" w:eastAsia="la-001" w:bidi="la-001"/>
        </w:rPr>
        <w:t xml:space="preserve">Origene recensiti Fragmenta </w:t>
      </w:r>
      <w:r>
        <w:rPr>
          <w:i/>
          <w:iCs/>
          <w:spacing w:val="0"/>
          <w:w w:val="100"/>
          <w:position w:val="0"/>
          <w:shd w:val="clear" w:color="auto" w:fill="auto"/>
          <w:lang w:val="en-US" w:eastAsia="en-US" w:bidi="en-US"/>
        </w:rPr>
        <w:t xml:space="preserve">apud </w:t>
      </w:r>
      <w:r>
        <w:rPr>
          <w:i/>
          <w:iCs/>
          <w:spacing w:val="0"/>
          <w:w w:val="100"/>
          <w:position w:val="0"/>
          <w:shd w:val="clear" w:color="auto" w:fill="auto"/>
          <w:lang w:val="la-001" w:eastAsia="la-001" w:bidi="la-001"/>
        </w:rPr>
        <w:t>Syros servata quinque,</w:t>
      </w:r>
      <w:r>
        <w:rPr>
          <w:spacing w:val="0"/>
          <w:w w:val="100"/>
          <w:position w:val="0"/>
          <w:shd w:val="clear" w:color="auto" w:fill="auto"/>
          <w:lang w:val="la-001" w:eastAsia="la-001" w:bidi="la-001"/>
        </w:rPr>
        <w:t xml:space="preserve"> </w:t>
      </w:r>
      <w:r>
        <w:rPr>
          <w:spacing w:val="0"/>
          <w:w w:val="100"/>
          <w:position w:val="0"/>
          <w:shd w:val="clear" w:color="auto" w:fill="auto"/>
          <w:lang w:val="de-DE" w:eastAsia="de-DE" w:bidi="de-DE"/>
        </w:rPr>
        <w:t xml:space="preserve">Göttingen, </w:t>
      </w:r>
      <w:r>
        <w:rPr>
          <w:spacing w:val="0"/>
          <w:w w:val="100"/>
          <w:position w:val="0"/>
          <w:shd w:val="clear" w:color="auto" w:fill="auto"/>
          <w:lang w:val="en-US" w:eastAsia="en-US" w:bidi="en-US"/>
        </w:rPr>
        <w:t xml:space="preserve">1880, printed with Hebrew letters). Ceriani has commenced a critical edition in the </w:t>
      </w:r>
      <w:r>
        <w:rPr>
          <w:i/>
          <w:iCs/>
          <w:spacing w:val="0"/>
          <w:w w:val="100"/>
          <w:position w:val="0"/>
          <w:shd w:val="clear" w:color="auto" w:fill="auto"/>
          <w:lang w:val="la-001" w:eastAsia="la-001" w:bidi="la-001"/>
        </w:rPr>
        <w:t>Monu</w:t>
        <w:softHyphen/>
        <w:t>menta,</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i. </w:t>
      </w:r>
      <w:r>
        <w:rPr>
          <w:spacing w:val="0"/>
          <w:w w:val="100"/>
          <w:position w:val="0"/>
          <w:shd w:val="clear" w:color="auto" w:fill="auto"/>
          <w:lang w:val="de-DE" w:eastAsia="de-DE" w:bidi="de-DE"/>
        </w:rPr>
        <w:t xml:space="preserve">fase. </w:t>
      </w:r>
      <w:r>
        <w:rPr>
          <w:spacing w:val="0"/>
          <w:w w:val="100"/>
          <w:position w:val="0"/>
          <w:shd w:val="clear" w:color="auto" w:fill="auto"/>
          <w:lang w:val="en-US" w:eastAsia="en-US" w:bidi="en-US"/>
        </w:rPr>
        <w:t xml:space="preserve">1 </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vol. </w:t>
      </w:r>
      <w:r>
        <w:rPr>
          <w:spacing w:val="0"/>
          <w:w w:val="100"/>
          <w:position w:val="0"/>
          <w:shd w:val="clear" w:color="auto" w:fill="auto"/>
          <w:lang w:val="de-DE" w:eastAsia="de-DE" w:bidi="de-DE"/>
        </w:rPr>
        <w:t xml:space="preserve">ii. </w:t>
      </w:r>
      <w:r>
        <w:rPr>
          <w:spacing w:val="0"/>
          <w:w w:val="100"/>
          <w:position w:val="0"/>
          <w:shd w:val="clear" w:color="auto" w:fill="auto"/>
          <w:lang w:val="en-US" w:eastAsia="en-US" w:bidi="en-US"/>
        </w:rPr>
        <w:t xml:space="preserve">fascc. 1-4; </w:t>
      </w:r>
      <w:r>
        <w:rPr>
          <w:spacing w:val="0"/>
          <w:w w:val="100"/>
          <w:position w:val="0"/>
          <w:shd w:val="clear" w:color="auto" w:fill="auto"/>
          <w:lang w:val="fr-FR" w:eastAsia="fr-FR" w:bidi="fr-FR"/>
        </w:rPr>
        <w:t xml:space="preserve">vol. </w:t>
      </w:r>
      <w:r>
        <w:rPr>
          <w:spacing w:val="0"/>
          <w:w w:val="100"/>
          <w:position w:val="0"/>
          <w:shd w:val="clear" w:color="auto" w:fill="auto"/>
          <w:lang w:val="la-001" w:eastAsia="la-001" w:bidi="la-001"/>
        </w:rPr>
        <w:t xml:space="preserve">v. </w:t>
      </w:r>
      <w:r>
        <w:rPr>
          <w:spacing w:val="0"/>
          <w:w w:val="100"/>
          <w:position w:val="0"/>
          <w:shd w:val="clear" w:color="auto" w:fill="auto"/>
          <w:lang w:val="en-US" w:eastAsia="en-US" w:bidi="en-US"/>
        </w:rPr>
        <w:t>fascc. 1, 2.</w:t>
      </w:r>
    </w:p>
    <w:p>
      <w:pPr>
        <w:pStyle w:val="Style8"/>
        <w:keepNext w:val="0"/>
        <w:keepLines w:val="0"/>
        <w:widowControl w:val="0"/>
        <w:shd w:val="clear" w:color="auto" w:fill="auto"/>
        <w:tabs>
          <w:tab w:pos="277" w:val="left"/>
        </w:tabs>
        <w:bidi w:val="0"/>
        <w:spacing w:line="194" w:lineRule="auto"/>
        <w:ind w:left="0" w:firstLine="360"/>
        <w:jc w:val="left"/>
      </w:pPr>
      <w:r>
        <w:rPr>
          <w:spacing w:val="0"/>
          <w:w w:val="100"/>
          <w:position w:val="0"/>
          <w:shd w:val="clear" w:color="auto" w:fill="auto"/>
          <w:vertAlign w:val="superscript"/>
          <w:lang w:val="en-US" w:eastAsia="en-US" w:bidi="en-US"/>
        </w:rPr>
        <w:t>@@@22</w:t>
      </w:r>
      <w:r>
        <w:rPr>
          <w:spacing w:val="0"/>
          <w:w w:val="100"/>
          <w:position w:val="0"/>
          <w:shd w:val="clear" w:color="auto" w:fill="auto"/>
          <w:lang w:val="en-US" w:eastAsia="en-US" w:bidi="en-US"/>
        </w:rPr>
        <w:tab/>
        <w:t xml:space="preserve">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ii. </w:t>
      </w:r>
      <w:r>
        <w:rPr>
          <w:spacing w:val="0"/>
          <w:w w:val="100"/>
          <w:position w:val="0"/>
          <w:shd w:val="clear" w:color="auto" w:fill="auto"/>
          <w:lang w:val="en-US" w:eastAsia="en-US" w:bidi="en-US"/>
        </w:rPr>
        <w:t xml:space="preserve">90, 334 </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Bernstein, </w:t>
      </w:r>
      <w:r>
        <w:rPr>
          <w:i/>
          <w:iCs/>
          <w:spacing w:val="0"/>
          <w:w w:val="100"/>
          <w:position w:val="0"/>
          <w:shd w:val="clear" w:color="auto" w:fill="auto"/>
          <w:lang w:val="fr-FR" w:eastAsia="fr-FR" w:bidi="fr-FR"/>
        </w:rPr>
        <w:t xml:space="preserve">De Hharklensi N. T. </w:t>
      </w:r>
      <w:r>
        <w:rPr>
          <w:i/>
          <w:iCs/>
          <w:spacing w:val="0"/>
          <w:w w:val="100"/>
          <w:position w:val="0"/>
          <w:shd w:val="clear" w:color="auto" w:fill="auto"/>
          <w:lang w:val="la-001" w:eastAsia="la-001" w:bidi="la-001"/>
        </w:rPr>
        <w:t>Translatione Syriaca Commentatio,</w:t>
      </w:r>
      <w:r>
        <w:rPr>
          <w:spacing w:val="0"/>
          <w:w w:val="100"/>
          <w:position w:val="0"/>
          <w:shd w:val="clear" w:color="auto" w:fill="auto"/>
          <w:lang w:val="la-001" w:eastAsia="la-001" w:bidi="la-001"/>
        </w:rPr>
        <w:t xml:space="preserve"> p. </w:t>
      </w:r>
      <w:r>
        <w:rPr>
          <w:spacing w:val="0"/>
          <w:w w:val="100"/>
          <w:position w:val="0"/>
          <w:shd w:val="clear" w:color="auto" w:fill="auto"/>
          <w:lang w:val="en-US" w:eastAsia="en-US" w:bidi="en-US"/>
        </w:rPr>
        <w:t>4.</w:t>
      </w:r>
    </w:p>
    <w:p>
      <w:pPr>
        <w:pStyle w:val="Style8"/>
        <w:keepNext w:val="0"/>
        <w:keepLines w:val="0"/>
        <w:widowControl w:val="0"/>
        <w:shd w:val="clear" w:color="auto" w:fill="auto"/>
        <w:tabs>
          <w:tab w:pos="302" w:val="left"/>
        </w:tabs>
        <w:bidi w:val="0"/>
        <w:spacing w:line="194" w:lineRule="auto"/>
        <w:ind w:left="0" w:firstLine="360"/>
        <w:jc w:val="left"/>
      </w:pP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ab/>
        <w:t xml:space="preserve">Or </w:t>
      </w:r>
      <w:r>
        <w:rPr>
          <w:spacing w:val="0"/>
          <w:w w:val="100"/>
          <w:position w:val="0"/>
          <w:shd w:val="clear" w:color="auto" w:fill="auto"/>
          <w:lang w:val="la-001" w:eastAsia="la-001" w:bidi="la-001"/>
        </w:rPr>
        <w:t xml:space="preserve">Manbij ; </w:t>
      </w:r>
      <w:r>
        <w:rPr>
          <w:spacing w:val="0"/>
          <w:w w:val="100"/>
          <w:position w:val="0"/>
          <w:shd w:val="clear" w:color="auto" w:fill="auto"/>
          <w:lang w:val="en-US" w:eastAsia="en-US" w:bidi="en-US"/>
        </w:rPr>
        <w:t xml:space="preserve">according to others, of </w:t>
      </w:r>
      <w:r>
        <w:rPr>
          <w:spacing w:val="0"/>
          <w:w w:val="100"/>
          <w:position w:val="0"/>
          <w:shd w:val="clear" w:color="auto" w:fill="auto"/>
          <w:lang w:val="la-001" w:eastAsia="la-001" w:bidi="la-001"/>
        </w:rPr>
        <w:t xml:space="preserve">Germanicia </w:t>
      </w:r>
      <w:r>
        <w:rPr>
          <w:spacing w:val="0"/>
          <w:w w:val="100"/>
          <w:position w:val="0"/>
          <w:shd w:val="clear" w:color="auto" w:fill="auto"/>
          <w:lang w:val="en-US" w:eastAsia="en-US" w:bidi="en-US"/>
        </w:rPr>
        <w:t>or Mar</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ash. He must</w:t>
      </w:r>
    </w:p>
    <w:p>
      <w:pPr>
        <w:pStyle w:val="Style8"/>
        <w:keepNext w:val="0"/>
        <w:keepLines w:val="0"/>
        <w:widowControl w:val="0"/>
        <w:shd w:val="clear" w:color="auto" w:fill="auto"/>
        <w:tabs>
          <w:tab w:pos="1742" w:val="left"/>
        </w:tabs>
        <w:bidi w:val="0"/>
        <w:spacing w:line="194" w:lineRule="auto"/>
        <w:ind w:left="0" w:firstLine="0"/>
        <w:jc w:val="left"/>
      </w:pPr>
      <w:r>
        <w:rPr>
          <w:spacing w:val="0"/>
          <w:w w:val="100"/>
          <w:position w:val="0"/>
          <w:shd w:val="clear" w:color="auto" w:fill="auto"/>
          <w:lang w:val="en-US" w:eastAsia="en-US" w:bidi="en-US"/>
        </w:rPr>
        <w:t xml:space="preserve">not be confounded with an older Thomas of </w:t>
      </w:r>
      <w:r>
        <w:rPr>
          <w:spacing w:val="0"/>
          <w:w w:val="100"/>
          <w:position w:val="0"/>
          <w:shd w:val="clear" w:color="auto" w:fill="auto"/>
          <w:lang w:val="la-001" w:eastAsia="la-001" w:bidi="la-001"/>
        </w:rPr>
        <w:t xml:space="preserve">Germanicia, </w:t>
      </w:r>
      <w:r>
        <w:rPr>
          <w:spacing w:val="0"/>
          <w:w w:val="100"/>
          <w:position w:val="0"/>
          <w:shd w:val="clear" w:color="auto" w:fill="auto"/>
          <w:lang w:val="en-US" w:eastAsia="en-US" w:bidi="en-US"/>
        </w:rPr>
        <w:t xml:space="preserve">a Monophysite of the earlier part of the 6th century ; see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92, 326 ; Kleyn, </w:t>
      </w:r>
      <w:r>
        <w:rPr>
          <w:i/>
          <w:iCs/>
          <w:spacing w:val="0"/>
          <w:w w:val="100"/>
          <w:position w:val="0"/>
          <w:shd w:val="clear" w:color="auto" w:fill="auto"/>
          <w:lang w:val="en-US" w:eastAsia="en-US" w:bidi="en-US"/>
        </w:rPr>
        <w:t xml:space="preserve">Jacobus </w:t>
      </w:r>
      <w:r>
        <w:rPr>
          <w:i/>
          <w:iCs/>
          <w:spacing w:val="0"/>
          <w:w w:val="100"/>
          <w:position w:val="0"/>
          <w:shd w:val="clear" w:color="auto" w:fill="auto"/>
          <w:lang w:val="fr-FR" w:eastAsia="fr-FR" w:bidi="fr-FR"/>
        </w:rPr>
        <w:t xml:space="preserve">Baradaeüs, </w:t>
      </w:r>
      <w:r>
        <w:rPr>
          <w:spacing w:val="0"/>
          <w:w w:val="100"/>
          <w:position w:val="0"/>
          <w:shd w:val="clear" w:color="auto" w:fill="auto"/>
          <w:lang w:val="en-US" w:eastAsia="en-US" w:bidi="en-US"/>
        </w:rPr>
        <w:t>p. 43, note 1.</w:t>
        <w:tab/>
      </w:r>
    </w:p>
    <w:p>
      <w:pPr>
        <w:pStyle w:val="Style8"/>
        <w:keepNext w:val="0"/>
        <w:keepLines w:val="0"/>
        <w:widowControl w:val="0"/>
        <w:shd w:val="clear" w:color="auto" w:fill="auto"/>
        <w:tabs>
          <w:tab w:pos="1742" w:val="left"/>
        </w:tabs>
        <w:bidi w:val="0"/>
        <w:spacing w:line="194" w:lineRule="auto"/>
        <w:ind w:left="0" w:firstLine="0"/>
        <w:jc w:val="left"/>
      </w:pP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See Wright, </w:t>
      </w:r>
      <w:r>
        <w:rPr>
          <w:i/>
          <w:iCs/>
          <w:spacing w:val="0"/>
          <w:w w:val="100"/>
          <w:position w:val="0"/>
          <w:shd w:val="clear" w:color="auto" w:fill="auto"/>
          <w:lang w:val="en-US" w:eastAsia="en-US" w:bidi="en-US"/>
        </w:rPr>
        <w:t>Catdl.,</w:t>
      </w:r>
      <w:r>
        <w:rPr>
          <w:spacing w:val="0"/>
          <w:w w:val="100"/>
          <w:position w:val="0"/>
          <w:shd w:val="clear" w:color="auto" w:fill="auto"/>
          <w:lang w:val="en-US" w:eastAsia="en-US" w:bidi="en-US"/>
        </w:rPr>
        <w:t xml:space="preserve"> p. 34, note.</w:t>
      </w:r>
    </w:p>
    <w:p>
      <w:pPr>
        <w:pStyle w:val="Style8"/>
        <w:keepNext w:val="0"/>
        <w:keepLines w:val="0"/>
        <w:widowControl w:val="0"/>
        <w:shd w:val="clear" w:color="auto" w:fill="auto"/>
        <w:tabs>
          <w:tab w:pos="292" w:val="left"/>
        </w:tabs>
        <w:bidi w:val="0"/>
        <w:spacing w:line="194" w:lineRule="auto"/>
        <w:ind w:left="0" w:firstLine="360"/>
        <w:jc w:val="left"/>
      </w:pP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ab/>
        <w:t xml:space="preserve">It has been edited by White at Oxford — the Gospels in 1778, the Acts and Apostolic epistles in 1799, the Pauline epistles in 1803 (the epistle to the Hebrews is defective, ending in the middle of chap. xi. 27). The text of the shorter epistles, 2 Peter, 2 and 3 John, and Jude, has been recently reproduced by phototype from a manuscript dated 1471 — </w:t>
      </w:r>
      <w:r>
        <w:rPr>
          <w:i/>
          <w:iCs/>
          <w:spacing w:val="0"/>
          <w:w w:val="100"/>
          <w:position w:val="0"/>
          <w:shd w:val="clear" w:color="auto" w:fill="auto"/>
          <w:lang w:val="en-US" w:eastAsia="en-US" w:bidi="en-US"/>
        </w:rPr>
        <w:t>Williams Manuscript. The Syrian Antilegomena Epistles . . . edited by Isaac H. Hall,</w:t>
      </w:r>
      <w:r>
        <w:rPr>
          <w:spacing w:val="0"/>
          <w:w w:val="100"/>
          <w:position w:val="0"/>
          <w:shd w:val="clear" w:color="auto" w:fill="auto"/>
          <w:lang w:val="en-US" w:eastAsia="en-US" w:bidi="en-US"/>
        </w:rPr>
        <w:t xml:space="preserve"> 1886. Consult also </w:t>
      </w:r>
      <w:r>
        <w:rPr>
          <w:i/>
          <w:iCs/>
          <w:spacing w:val="0"/>
          <w:w w:val="100"/>
          <w:position w:val="0"/>
          <w:shd w:val="clear" w:color="auto" w:fill="auto"/>
          <w:lang w:val="en-US" w:eastAsia="en-US" w:bidi="en-US"/>
        </w:rPr>
        <w:t>Transactions of the Royal Irish Academy,</w:t>
      </w:r>
      <w:r>
        <w:rPr>
          <w:spacing w:val="0"/>
          <w:w w:val="100"/>
          <w:position w:val="0"/>
          <w:shd w:val="clear" w:color="auto" w:fill="auto"/>
          <w:lang w:val="en-US" w:eastAsia="en-US" w:bidi="en-US"/>
        </w:rPr>
        <w:t xml:space="preserve"> vol. xxvii. No. viii., “ On a Syrian MS. belonging to the Collection of Archbishop Ussher,” by the Rev. J. Gwynn, D.D. There is a fine MS. of this version, dated 1170, in the university library, Cambridge, Add. MS. 1700. Its peculiar feature is that it has the two epistles of Clement inserted between the catholic epistles and those of St Paul.</w:t>
      </w:r>
    </w:p>
    <w:p>
      <w:pPr>
        <w:pStyle w:val="Style8"/>
        <w:keepNext w:val="0"/>
        <w:keepLines w:val="0"/>
        <w:widowControl w:val="0"/>
        <w:shd w:val="clear" w:color="auto" w:fill="auto"/>
        <w:tabs>
          <w:tab w:pos="281" w:val="left"/>
        </w:tabs>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1"/>
          <w:szCs w:val="11"/>
          <w:shd w:val="clear" w:color="auto" w:fill="auto"/>
          <w:vertAlign w:val="superscript"/>
          <w:lang w:val="en-US" w:eastAsia="en-US" w:bidi="en-US"/>
        </w:rPr>
        <w:t>26</w:t>
      </w:r>
      <w:r>
        <w:rPr>
          <w:b/>
          <w:bCs/>
          <w:spacing w:val="0"/>
          <w:w w:val="100"/>
          <w:position w:val="0"/>
          <w:sz w:val="11"/>
          <w:szCs w:val="11"/>
          <w:shd w:val="clear" w:color="auto" w:fill="auto"/>
          <w:lang w:val="en-US" w:eastAsia="en-US" w:bidi="en-US"/>
        </w:rPr>
        <w:tab/>
      </w:r>
      <w:r>
        <w:rPr>
          <w:spacing w:val="0"/>
          <w:w w:val="100"/>
          <w:position w:val="0"/>
          <w:shd w:val="clear" w:color="auto" w:fill="auto"/>
          <w:lang w:val="en-US" w:eastAsia="en-US" w:bidi="en-US"/>
        </w:rPr>
        <w:t xml:space="preserve">Probably the modern Tell'adi or </w:t>
      </w:r>
      <w:r>
        <w:rPr>
          <w:spacing w:val="0"/>
          <w:w w:val="100"/>
          <w:position w:val="0"/>
          <w:shd w:val="clear" w:color="auto" w:fill="auto"/>
          <w:lang w:val="fr-FR" w:eastAsia="fr-FR" w:bidi="fr-FR"/>
        </w:rPr>
        <w:t xml:space="preserve">Tell'ade </w:t>
      </w:r>
      <w:r>
        <w:rPr>
          <w:spacing w:val="0"/>
          <w:w w:val="100"/>
          <w:position w:val="0"/>
          <w:shd w:val="clear" w:color="auto" w:fill="auto"/>
          <w:lang w:val="en-US" w:eastAsia="en-US" w:bidi="en-US"/>
        </w:rPr>
        <w:t xml:space="preserve">; see Socin, </w:t>
      </w:r>
      <w:r>
        <w:rPr>
          <w:i/>
          <w:iCs/>
          <w:spacing w:val="0"/>
          <w:w w:val="100"/>
          <w:position w:val="0"/>
          <w:shd w:val="clear" w:color="auto" w:fill="auto"/>
          <w:lang w:val="de-DE" w:eastAsia="de-DE" w:bidi="de-DE"/>
        </w:rPr>
        <w:t xml:space="preserve">Paläst.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 xml:space="preserve">Syrien, </w:t>
      </w:r>
      <w:r>
        <w:rPr>
          <w:spacing w:val="0"/>
          <w:w w:val="100"/>
          <w:position w:val="0"/>
          <w:shd w:val="clear" w:color="auto" w:fill="auto"/>
          <w:lang w:val="en-US" w:eastAsia="en-US" w:bidi="en-US"/>
        </w:rPr>
        <w:t xml:space="preserve">p. 480 ; </w:t>
      </w:r>
      <w:r>
        <w:rPr>
          <w:spacing w:val="0"/>
          <w:w w:val="100"/>
          <w:position w:val="0"/>
          <w:shd w:val="clear" w:color="auto" w:fill="auto"/>
          <w:lang w:val="de-DE" w:eastAsia="de-DE" w:bidi="de-DE"/>
        </w:rPr>
        <w:t xml:space="preserve">Sachau, </w:t>
      </w:r>
      <w:r>
        <w:rPr>
          <w:i/>
          <w:iCs/>
          <w:spacing w:val="0"/>
          <w:w w:val="100"/>
          <w:position w:val="0"/>
          <w:shd w:val="clear" w:color="auto" w:fill="auto"/>
          <w:lang w:val="de-DE" w:eastAsia="de-DE" w:bidi="de-DE"/>
        </w:rPr>
        <w:t xml:space="preserve">Reise </w:t>
      </w:r>
      <w:r>
        <w:rPr>
          <w:i/>
          <w:iCs/>
          <w:spacing w:val="0"/>
          <w:w w:val="100"/>
          <w:position w:val="0"/>
          <w:shd w:val="clear" w:color="auto" w:fill="auto"/>
          <w:lang w:val="en-US" w:eastAsia="en-US" w:bidi="en-US"/>
        </w:rPr>
        <w:t xml:space="preserve">in </w:t>
      </w:r>
      <w:r>
        <w:rPr>
          <w:i/>
          <w:iCs/>
          <w:spacing w:val="0"/>
          <w:w w:val="100"/>
          <w:position w:val="0"/>
          <w:shd w:val="clear" w:color="auto" w:fill="auto"/>
          <w:lang w:val="de-DE" w:eastAsia="de-DE" w:bidi="de-DE"/>
        </w:rPr>
        <w:t xml:space="preserve">Syrien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Mesopotamien,</w:t>
      </w:r>
      <w:r>
        <w:rPr>
          <w:spacing w:val="0"/>
          <w:w w:val="100"/>
          <w:position w:val="0"/>
          <w:shd w:val="clear" w:color="auto" w:fill="auto"/>
          <w:lang w:val="de-DE" w:eastAsia="de-DE" w:bidi="de-DE"/>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459.</w:t>
      </w:r>
    </w:p>
    <w:p>
      <w:pPr>
        <w:pStyle w:val="Style8"/>
        <w:keepNext w:val="0"/>
        <w:keepLines w:val="0"/>
        <w:widowControl w:val="0"/>
        <w:shd w:val="clear" w:color="auto" w:fill="auto"/>
        <w:tabs>
          <w:tab w:pos="302" w:val="left"/>
        </w:tabs>
        <w:bidi w:val="0"/>
        <w:spacing w:line="194" w:lineRule="auto"/>
        <w:ind w:left="0" w:firstLine="360"/>
        <w:jc w:val="left"/>
      </w:pP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ab/>
      </w:r>
      <w:r>
        <w:rPr>
          <w:spacing w:val="0"/>
          <w:w w:val="100"/>
          <w:position w:val="0"/>
          <w:shd w:val="clear" w:color="auto" w:fill="auto"/>
          <w:lang w:val="fr-FR" w:eastAsia="fr-FR" w:bidi="fr-FR"/>
        </w:rPr>
        <w:t xml:space="preserve">Wright,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38, </w:t>
      </w:r>
      <w:r>
        <w:rPr>
          <w:spacing w:val="0"/>
          <w:w w:val="100"/>
          <w:position w:val="0"/>
          <w:shd w:val="clear" w:color="auto" w:fill="auto"/>
          <w:lang w:val="fr-FR" w:eastAsia="fr-FR" w:bidi="fr-FR"/>
        </w:rPr>
        <w:t xml:space="preserve">col. </w:t>
      </w:r>
      <w:r>
        <w:rPr>
          <w:spacing w:val="0"/>
          <w:w w:val="100"/>
          <w:position w:val="0"/>
          <w:shd w:val="clear" w:color="auto" w:fill="auto"/>
          <w:lang w:val="en-US" w:eastAsia="en-US" w:bidi="en-US"/>
        </w:rPr>
        <w:t>1.</w:t>
      </w:r>
    </w:p>
    <w:p>
      <w:pPr>
        <w:pStyle w:val="Style8"/>
        <w:keepNext w:val="0"/>
        <w:keepLines w:val="0"/>
        <w:widowControl w:val="0"/>
        <w:shd w:val="clear" w:color="auto" w:fill="auto"/>
        <w:tabs>
          <w:tab w:pos="277" w:val="left"/>
        </w:tabs>
        <w:bidi w:val="0"/>
        <w:spacing w:line="194" w:lineRule="auto"/>
        <w:ind w:left="0" w:firstLine="360"/>
        <w:jc w:val="left"/>
      </w:pPr>
      <w:r>
        <w:rPr>
          <w:spacing w:val="0"/>
          <w:w w:val="100"/>
          <w:position w:val="0"/>
          <w:shd w:val="clear" w:color="auto" w:fill="auto"/>
          <w:vertAlign w:val="superscript"/>
          <w:lang w:val="en-US" w:eastAsia="en-US" w:bidi="en-US"/>
        </w:rPr>
        <w:t>@@@</w:t>
      </w:r>
      <w:r>
        <w:rPr>
          <w:spacing w:val="0"/>
          <w:w w:val="100"/>
          <w:position w:val="0"/>
          <w:sz w:val="11"/>
          <w:szCs w:val="11"/>
          <w:shd w:val="clear" w:color="auto" w:fill="auto"/>
          <w:vertAlign w:val="superscript"/>
          <w:lang w:val="en-US" w:eastAsia="en-US" w:bidi="en-US"/>
        </w:rPr>
        <w:t>28</w:t>
      </w:r>
      <w:r>
        <w:rPr>
          <w:b/>
          <w:bCs/>
          <w:spacing w:val="0"/>
          <w:w w:val="100"/>
          <w:position w:val="0"/>
          <w:sz w:val="11"/>
          <w:szCs w:val="11"/>
          <w:shd w:val="clear" w:color="auto" w:fill="auto"/>
          <w:lang w:val="en-US" w:eastAsia="en-US" w:bidi="en-US"/>
        </w:rPr>
        <w:tab/>
      </w:r>
      <w:r>
        <w:rPr>
          <w:spacing w:val="0"/>
          <w:w w:val="100"/>
          <w:position w:val="0"/>
          <w:shd w:val="clear" w:color="auto" w:fill="auto"/>
          <w:lang w:val="en-US" w:eastAsia="en-US" w:bidi="en-US"/>
        </w:rPr>
        <w:t xml:space="preserve">See Ceriani, </w:t>
      </w:r>
      <w:r>
        <w:rPr>
          <w:i/>
          <w:iCs/>
          <w:spacing w:val="0"/>
          <w:w w:val="100"/>
          <w:position w:val="0"/>
          <w:shd w:val="clear" w:color="auto" w:fill="auto"/>
          <w:lang w:val="fr-FR" w:eastAsia="fr-FR" w:bidi="fr-FR"/>
        </w:rPr>
        <w:t xml:space="preserve">Le Edizioni e i </w:t>
      </w:r>
      <w:r>
        <w:rPr>
          <w:i/>
          <w:iCs/>
          <w:spacing w:val="0"/>
          <w:w w:val="100"/>
          <w:position w:val="0"/>
          <w:shd w:val="clear" w:color="auto" w:fill="auto"/>
          <w:lang w:val="en-US" w:eastAsia="en-US" w:bidi="en-US"/>
        </w:rPr>
        <w:t xml:space="preserve">Manoscritti delle </w:t>
      </w:r>
      <w:r>
        <w:rPr>
          <w:i/>
          <w:iCs/>
          <w:spacing w:val="0"/>
          <w:w w:val="100"/>
          <w:position w:val="0"/>
          <w:shd w:val="clear" w:color="auto" w:fill="auto"/>
          <w:lang w:val="fr-FR" w:eastAsia="fr-FR" w:bidi="fr-FR"/>
        </w:rPr>
        <w:t xml:space="preserve">Versioni Siriache </w:t>
      </w:r>
      <w:r>
        <w:rPr>
          <w:i/>
          <w:iCs/>
          <w:spacing w:val="0"/>
          <w:w w:val="100"/>
          <w:position w:val="0"/>
          <w:shd w:val="clear" w:color="auto" w:fill="auto"/>
          <w:lang w:val="en-US" w:eastAsia="en-US" w:bidi="en-US"/>
        </w:rPr>
        <w:t xml:space="preserve">del </w:t>
      </w:r>
      <w:r>
        <w:rPr>
          <w:i/>
          <w:iCs/>
          <w:spacing w:val="0"/>
          <w:w w:val="100"/>
          <w:position w:val="0"/>
          <w:shd w:val="clear" w:color="auto" w:fill="auto"/>
          <w:lang w:val="fr-FR" w:eastAsia="fr-FR" w:bidi="fr-FR"/>
        </w:rPr>
        <w:t>Vecchio Test.,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1869, </w:t>
      </w:r>
      <w:r>
        <w:rPr>
          <w:spacing w:val="0"/>
          <w:w w:val="100"/>
          <w:position w:val="0"/>
          <w:shd w:val="clear" w:color="auto" w:fill="auto"/>
          <w:lang w:val="fr-FR" w:eastAsia="fr-FR" w:bidi="fr-FR"/>
        </w:rPr>
        <w:t xml:space="preserve">p. </w:t>
      </w:r>
      <w:r>
        <w:rPr>
          <w:spacing w:val="0"/>
          <w:w w:val="100"/>
          <w:position w:val="0"/>
          <w:shd w:val="clear" w:color="auto" w:fill="auto"/>
          <w:lang w:val="en-US" w:eastAsia="en-US" w:bidi="en-US"/>
        </w:rPr>
        <w:t xml:space="preserve">27, </w:t>
      </w:r>
      <w:r>
        <w:rPr>
          <w:spacing w:val="0"/>
          <w:w w:val="100"/>
          <w:position w:val="0"/>
          <w:shd w:val="clear" w:color="auto" w:fill="auto"/>
          <w:lang w:val="fr-FR" w:eastAsia="fr-FR" w:bidi="fr-FR"/>
        </w:rPr>
        <w:t xml:space="preserve">and </w:t>
      </w:r>
      <w:r>
        <w:rPr>
          <w:i/>
          <w:iCs/>
          <w:spacing w:val="0"/>
          <w:w w:val="100"/>
          <w:position w:val="0"/>
          <w:shd w:val="clear" w:color="auto" w:fill="auto"/>
          <w:lang w:val="la-001" w:eastAsia="la-001" w:bidi="la-001"/>
        </w:rPr>
        <w:t>Monumenta,</w:t>
      </w:r>
      <w:r>
        <w:rPr>
          <w:spacing w:val="0"/>
          <w:w w:val="100"/>
          <w:position w:val="0"/>
          <w:shd w:val="clear" w:color="auto" w:fill="auto"/>
          <w:lang w:val="la-001" w:eastAsia="la-001" w:bidi="la-001"/>
        </w:rPr>
        <w:t xml:space="preserve"> </w:t>
      </w:r>
      <w:r>
        <w:rPr>
          <w:spacing w:val="0"/>
          <w:w w:val="100"/>
          <w:position w:val="0"/>
          <w:shd w:val="clear" w:color="auto" w:fill="auto"/>
          <w:lang w:val="fr-FR" w:eastAsia="fr-FR" w:bidi="fr-FR"/>
        </w:rPr>
        <w:t xml:space="preserve">vol. ii. fasc. </w:t>
      </w:r>
      <w:r>
        <w:rPr>
          <w:spacing w:val="0"/>
          <w:w w:val="100"/>
          <w:position w:val="0"/>
          <w:shd w:val="clear" w:color="auto" w:fill="auto"/>
          <w:lang w:val="en-US" w:eastAsia="en-US" w:bidi="en-US"/>
        </w:rPr>
        <w:t xml:space="preserve">1, pp. xi., </w:t>
      </w:r>
      <w:r>
        <w:rPr>
          <w:spacing w:val="0"/>
          <w:w w:val="100"/>
          <w:position w:val="0"/>
          <w:shd w:val="clear" w:color="auto" w:fill="auto"/>
          <w:lang w:val="fr-FR" w:eastAsia="fr-FR" w:bidi="fr-FR"/>
        </w:rPr>
        <w:t xml:space="preserve">xii., vol. v. fasc. </w:t>
      </w:r>
      <w:r>
        <w:rPr>
          <w:spacing w:val="0"/>
          <w:w w:val="100"/>
          <w:position w:val="0"/>
          <w:shd w:val="clear" w:color="auto" w:fill="auto"/>
          <w:lang w:val="en-US" w:eastAsia="en-US" w:bidi="en-US"/>
        </w:rPr>
        <w:t xml:space="preserve">1, </w:t>
      </w:r>
      <w:r>
        <w:rPr>
          <w:spacing w:val="0"/>
          <w:w w:val="100"/>
          <w:position w:val="0"/>
          <w:shd w:val="clear" w:color="auto" w:fill="auto"/>
          <w:lang w:val="fr-FR" w:eastAsia="fr-FR" w:bidi="fr-FR"/>
        </w:rPr>
        <w:t xml:space="preserve">pp. </w:t>
      </w:r>
      <w:r>
        <w:rPr>
          <w:spacing w:val="0"/>
          <w:w w:val="100"/>
          <w:position w:val="0"/>
          <w:shd w:val="clear" w:color="auto" w:fill="auto"/>
          <w:lang w:val="en-US" w:eastAsia="en-US" w:bidi="en-US"/>
        </w:rPr>
        <w:t xml:space="preserve">1-40 </w:t>
      </w:r>
      <w:r>
        <w:rPr>
          <w:spacing w:val="0"/>
          <w:w w:val="100"/>
          <w:position w:val="0"/>
          <w:shd w:val="clear" w:color="auto" w:fill="auto"/>
          <w:lang w:val="fr-FR" w:eastAsia="fr-FR" w:bidi="fr-FR"/>
        </w:rPr>
        <w:t xml:space="preserve">; Martin, </w:t>
      </w:r>
      <w:r>
        <w:rPr>
          <w:i/>
          <w:iCs/>
          <w:spacing w:val="0"/>
          <w:w w:val="100"/>
          <w:position w:val="0"/>
          <w:shd w:val="clear" w:color="auto" w:fill="auto"/>
          <w:lang w:val="fr-FR" w:eastAsia="fr-FR" w:bidi="fr-FR"/>
        </w:rPr>
        <w:t>Introd.,</w:t>
      </w:r>
      <w:r>
        <w:rPr>
          <w:spacing w:val="0"/>
          <w:w w:val="100"/>
          <w:position w:val="0"/>
          <w:shd w:val="clear" w:color="auto" w:fill="auto"/>
          <w:lang w:val="fr-FR" w:eastAsia="fr-FR" w:bidi="fr-FR"/>
        </w:rPr>
        <w:t xml:space="preserve"> pp. </w:t>
      </w:r>
      <w:r>
        <w:rPr>
          <w:spacing w:val="0"/>
          <w:w w:val="100"/>
          <w:position w:val="0"/>
          <w:shd w:val="clear" w:color="auto" w:fill="auto"/>
          <w:lang w:val="en-US" w:eastAsia="en-US" w:bidi="en-US"/>
        </w:rPr>
        <w:t xml:space="preserve">230-232, 296 </w:t>
      </w:r>
      <w:r>
        <w:rPr>
          <w:i/>
          <w:iCs/>
          <w:spacing w:val="0"/>
          <w:w w:val="100"/>
          <w:position w:val="0"/>
          <w:shd w:val="clear" w:color="auto" w:fill="auto"/>
          <w:lang w:val="fr-FR" w:eastAsia="fr-FR" w:bidi="fr-FR"/>
        </w:rPr>
        <w:t>sq.</w:t>
      </w:r>
    </w:p>
    <w:p>
      <w:pPr>
        <w:widowControl w:val="0"/>
        <w:spacing w:line="1" w:lineRule="exact"/>
      </w:pPr>
    </w:p>
    <w:sectPr>
      <w:footnotePr>
        <w:pos w:val="pageBottom"/>
        <w:numFmt w:val="decimal"/>
        <w:numRestart w:val="continuous"/>
      </w:footnotePr>
      <w:type w:val="continuous"/>
      <w:pgSz w:w="12240" w:h="16840"/>
      <w:pgMar w:top="1316" w:left="1561" w:right="1352"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8">
    <w:name w:val="Body text (5)"/>
    <w:basedOn w:val="Normal"/>
    <w:link w:val="CharStyle9"/>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