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historian aṭ-Ṭabarí, who treats it as a genuine historical document.@@</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From him it has passed to the </w:t>
      </w:r>
      <w:r>
        <w:rPr>
          <w:i/>
          <w:iCs/>
          <w:spacing w:val="0"/>
          <w:w w:val="100"/>
          <w:position w:val="0"/>
          <w:shd w:val="clear" w:color="auto" w:fill="auto"/>
          <w:lang w:val="en-US" w:eastAsia="en-US" w:bidi="en-US"/>
        </w:rPr>
        <w:t>Kamil</w:t>
      </w:r>
      <w:r>
        <w:rPr>
          <w:spacing w:val="0"/>
          <w:w w:val="100"/>
          <w:position w:val="0"/>
          <w:shd w:val="clear" w:color="auto" w:fill="auto"/>
          <w:lang w:val="en-US" w:eastAsia="en-US" w:bidi="en-US"/>
        </w:rPr>
        <w:t xml:space="preserve"> of Ibn al-Athir, i. 283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and the </w:t>
      </w:r>
      <w:r>
        <w:rPr>
          <w:i/>
          <w:iCs/>
          <w:spacing w:val="0"/>
          <w:w w:val="100"/>
          <w:position w:val="0"/>
          <w:shd w:val="clear" w:color="auto" w:fill="auto"/>
          <w:lang w:val="fr-FR" w:eastAsia="fr-FR" w:bidi="fr-FR"/>
        </w:rPr>
        <w:t xml:space="preserve">Aklibār </w:t>
      </w:r>
      <w:r>
        <w:rPr>
          <w:i/>
          <w:iCs/>
          <w:spacing w:val="0"/>
          <w:w w:val="100"/>
          <w:position w:val="0"/>
          <w:shd w:val="clear" w:color="auto" w:fill="auto"/>
          <w:lang w:val="en-US" w:eastAsia="en-US" w:bidi="en-US"/>
        </w:rPr>
        <w:t>al-Bashar</w:t>
      </w:r>
      <w:r>
        <w:rPr>
          <w:spacing w:val="0"/>
          <w:w w:val="100"/>
          <w:position w:val="0"/>
          <w:shd w:val="clear" w:color="auto" w:fill="auto"/>
          <w:lang w:val="en-US" w:eastAsia="en-US" w:bidi="en-US"/>
        </w:rPr>
        <w:t xml:space="preserve"> of Abu </w:t>
      </w:r>
      <w:r>
        <w:rPr>
          <w:spacing w:val="0"/>
          <w:w w:val="100"/>
          <w:position w:val="0"/>
          <w:shd w:val="clear" w:color="auto" w:fill="auto"/>
          <w:lang w:val="el-GR" w:eastAsia="el-GR" w:bidi="el-GR"/>
        </w:rPr>
        <w:t>Ί</w:t>
      </w:r>
      <w:r>
        <w:rPr>
          <w:spacing w:val="0"/>
          <w:w w:val="100"/>
          <w:position w:val="0"/>
          <w:shd w:val="clear" w:color="auto" w:fill="auto"/>
          <w:lang w:val="de-DE" w:eastAsia="de-DE" w:bidi="de-DE"/>
        </w:rPr>
        <w:t>-Fidā (</w:t>
      </w:r>
      <w:r>
        <w:rPr>
          <w:i/>
          <w:iCs/>
          <w:spacing w:val="0"/>
          <w:w w:val="100"/>
          <w:position w:val="0"/>
          <w:shd w:val="clear" w:color="auto" w:fill="auto"/>
          <w:lang w:val="en-US" w:eastAsia="en-US" w:bidi="en-US"/>
        </w:rPr>
        <w:t>Hist. Anteislamica,</w:t>
      </w:r>
      <w:r>
        <w:rPr>
          <w:spacing w:val="0"/>
          <w:w w:val="100"/>
          <w:position w:val="0"/>
          <w:shd w:val="clear" w:color="auto" w:fill="auto"/>
          <w:lang w:val="en-US" w:eastAsia="en-US" w:bidi="en-US"/>
        </w:rPr>
        <w:t xml:space="preserve"> ed. Fleischer, p. 84). Ibn </w:t>
      </w:r>
      <w:r>
        <w:rPr>
          <w:spacing w:val="0"/>
          <w:w w:val="100"/>
          <w:position w:val="0"/>
          <w:shd w:val="clear" w:color="auto" w:fill="auto"/>
          <w:lang w:val="fr-FR" w:eastAsia="fr-FR" w:bidi="fr-FR"/>
        </w:rPr>
        <w:t xml:space="preserve">Wādih al-Ya'kūbī </w:t>
      </w:r>
      <w:r>
        <w:rPr>
          <w:spacing w:val="0"/>
          <w:w w:val="100"/>
          <w:position w:val="0"/>
          <w:shd w:val="clear" w:color="auto" w:fill="auto"/>
          <w:lang w:val="en-US" w:eastAsia="en-US" w:bidi="en-US"/>
        </w:rPr>
        <w:t xml:space="preserve">seems in his </w:t>
      </w:r>
      <w:r>
        <w:rPr>
          <w:i/>
          <w:iCs/>
          <w:spacing w:val="0"/>
          <w:w w:val="100"/>
          <w:position w:val="0"/>
          <w:shd w:val="clear" w:color="auto" w:fill="auto"/>
          <w:lang w:val="en-US" w:eastAsia="en-US" w:bidi="en-US"/>
        </w:rPr>
        <w:t>Annals</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to have drawn from the same source, though independently of at- Tabari, and so also </w:t>
      </w:r>
      <w:r>
        <w:rPr>
          <w:spacing w:val="0"/>
          <w:w w:val="100"/>
          <w:position w:val="0"/>
          <w:shd w:val="clear" w:color="auto" w:fill="auto"/>
          <w:lang w:val="fr-FR" w:eastAsia="fr-FR" w:bidi="fr-FR"/>
        </w:rPr>
        <w:t xml:space="preserve">al-Mas’ūdī, </w:t>
      </w:r>
      <w:r>
        <w:rPr>
          <w:i/>
          <w:iCs/>
          <w:spacing w:val="0"/>
          <w:w w:val="100"/>
          <w:position w:val="0"/>
          <w:shd w:val="clear" w:color="auto" w:fill="auto"/>
          <w:lang w:val="fr-FR" w:eastAsia="fr-FR" w:bidi="fr-FR"/>
        </w:rPr>
        <w:t xml:space="preserve">Murūj </w:t>
      </w:r>
      <w:r>
        <w:rPr>
          <w:i/>
          <w:iCs/>
          <w:spacing w:val="0"/>
          <w:w w:val="100"/>
          <w:position w:val="0"/>
          <w:shd w:val="clear" w:color="auto" w:fill="auto"/>
          <w:lang w:val="en-US" w:eastAsia="en-US" w:bidi="en-US"/>
        </w:rPr>
        <w:t>adh-Dhahab,</w:t>
      </w:r>
      <w:r>
        <w:rPr>
          <w:spacing w:val="0"/>
          <w:w w:val="100"/>
          <w:position w:val="0"/>
          <w:shd w:val="clear" w:color="auto" w:fill="auto"/>
          <w:lang w:val="en-US" w:eastAsia="en-US" w:bidi="en-US"/>
        </w:rPr>
        <w:t xml:space="preserve"> ii. 323. </w:t>
      </w:r>
      <w:r>
        <w:rPr>
          <w:spacing w:val="0"/>
          <w:w w:val="100"/>
          <w:position w:val="0"/>
          <w:shd w:val="clear" w:color="auto" w:fill="auto"/>
          <w:lang w:val="fr-FR" w:eastAsia="fr-FR" w:bidi="fr-FR"/>
        </w:rPr>
        <w:t xml:space="preserve">Bar- Hebræus </w:t>
      </w:r>
      <w:r>
        <w:rPr>
          <w:spacing w:val="0"/>
          <w:w w:val="100"/>
          <w:position w:val="0"/>
          <w:shd w:val="clear" w:color="auto" w:fill="auto"/>
          <w:lang w:val="en-US" w:eastAsia="en-US" w:bidi="en-US"/>
        </w:rPr>
        <w:t xml:space="preserve">has also made some use of it in his </w:t>
      </w:r>
      <w:r>
        <w:rPr>
          <w:i/>
          <w:iCs/>
          <w:spacing w:val="0"/>
          <w:w w:val="100"/>
          <w:position w:val="0"/>
          <w:shd w:val="clear" w:color="auto" w:fill="auto"/>
          <w:lang w:val="en-US" w:eastAsia="en-US" w:bidi="en-US"/>
        </w:rPr>
        <w:t>Ghronicon,</w:t>
      </w:r>
      <w:r>
        <w:rPr>
          <w:spacing w:val="0"/>
          <w:w w:val="100"/>
          <w:position w:val="0"/>
          <w:shd w:val="clear" w:color="auto" w:fill="auto"/>
          <w:lang w:val="en-US" w:eastAsia="en-US" w:bidi="en-US"/>
        </w:rPr>
        <w:t xml:space="preserve"> ed. Bruns and Kirsch, pp. 68-69. No doubt, too, it is the work attributed by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to the grave ecclesiastical historian Socrates, who, as he says,@@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wrote “a history of the emperors Constantine and Jovinian.”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Another, but much inferior, romance, of which Julian is the hero, is contained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7192, a manuscript of the 7th cen</w:t>
        <w:softHyphen/>
        <w:t xml:space="preserve">tury. It has been edited by Hoffmann,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242-259, and translated by Nōldeke, </w:t>
      </w:r>
      <w:r>
        <w:rPr>
          <w:i/>
          <w:iCs/>
          <w:spacing w:val="0"/>
          <w:w w:val="100"/>
          <w:position w:val="0"/>
          <w:shd w:val="clear" w:color="auto" w:fill="auto"/>
          <w:lang w:val="en-US" w:eastAsia="en-US" w:bidi="en-US"/>
        </w:rPr>
        <w:t>Z.D.M. G.,</w:t>
      </w:r>
      <w:r>
        <w:rPr>
          <w:spacing w:val="0"/>
          <w:w w:val="100"/>
          <w:position w:val="0"/>
          <w:shd w:val="clear" w:color="auto" w:fill="auto"/>
          <w:lang w:val="en-US" w:eastAsia="en-US" w:bidi="en-US"/>
        </w:rPr>
        <w:t xml:space="preserve"> xxviii. 660-674. We shall not be far wrong in assigning it likewise to the 6th century, though it is probably rather later than that just noticed.</w:t>
      </w:r>
    </w:p>
    <w:p>
      <w:pPr>
        <w:pStyle w:val="Style2"/>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Of real historical value, on the contrary, is the anonymous  </w:t>
      </w:r>
      <w:r>
        <w:rPr>
          <w:i/>
          <w:iCs/>
          <w:spacing w:val="0"/>
          <w:w w:val="100"/>
          <w:position w:val="0"/>
          <w:shd w:val="clear" w:color="auto" w:fill="auto"/>
          <w:lang w:val="en-US" w:eastAsia="en-US" w:bidi="en-US"/>
        </w:rPr>
        <w:t xml:space="preserve">Chronicon </w:t>
      </w:r>
      <w:r>
        <w:rPr>
          <w:i/>
          <w:iCs/>
          <w:spacing w:val="0"/>
          <w:w w:val="100"/>
          <w:position w:val="0"/>
          <w:shd w:val="clear" w:color="auto" w:fill="auto"/>
          <w:lang w:val="la-001" w:eastAsia="la-001" w:bidi="la-001"/>
        </w:rPr>
        <w:t>Edessenum,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fortunately preserved to us in the Vatican MS. clxiii.,@@</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and edited by Assemani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388-417. There is an English translation of it in the </w:t>
      </w:r>
      <w:r>
        <w:rPr>
          <w:i/>
          <w:iCs/>
          <w:spacing w:val="0"/>
          <w:w w:val="100"/>
          <w:position w:val="0"/>
          <w:shd w:val="clear" w:color="auto" w:fill="auto"/>
          <w:lang w:val="en-US" w:eastAsia="en-US" w:bidi="en-US"/>
        </w:rPr>
        <w:t>Journ. of Sacred Lit.,</w:t>
      </w:r>
      <w:r>
        <w:rPr>
          <w:spacing w:val="0"/>
          <w:w w:val="100"/>
          <w:position w:val="0"/>
          <w:shd w:val="clear" w:color="auto" w:fill="auto"/>
          <w:lang w:val="en-US" w:eastAsia="en-US" w:bidi="en-US"/>
        </w:rPr>
        <w:t xml:space="preserve"> 1864, vol. </w:t>
      </w:r>
      <w:r>
        <w:rPr>
          <w:spacing w:val="0"/>
          <w:w w:val="100"/>
          <w:position w:val="0"/>
          <w:sz w:val="13"/>
          <w:szCs w:val="13"/>
          <w:shd w:val="clear" w:color="auto" w:fill="auto"/>
          <w:lang w:val="en-US" w:eastAsia="en-US" w:bidi="en-US"/>
        </w:rPr>
        <w:t xml:space="preserve">V. </w:t>
      </w:r>
      <w:r>
        <w:rPr>
          <w:spacing w:val="0"/>
          <w:w w:val="100"/>
          <w:position w:val="0"/>
          <w:shd w:val="clear" w:color="auto" w:fill="auto"/>
          <w:lang w:val="en-US" w:eastAsia="en-US" w:bidi="en-US"/>
        </w:rPr>
        <w:t xml:space="preserve">(new ser. ), p. 28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It begins with A.Gr. 180, but the entries are very sparse till we reach A.Gr. 513 (202 A.D.). The last of them refers to the year 540, about which time the little book must have been compiled. The author made use of the archives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and other documents now lost to us, as well as of the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of Joshua the Stylite (see above, p. 832). In religious matters he is not a violent partisan, nor given to the use of harsh words, a thing to be noted in the age in which he lived.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Another writer of first-rate importance as a historian is John, bishop of Asia or Ephesus, “the teacher of the heathen,” “the overseer of the heathen,” and “the idol-breaker,” as he ioves to style himself.@@</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He was a native of Ā</w:t>
      </w:r>
      <w:r>
        <w:rPr>
          <w:spacing w:val="0"/>
          <w:w w:val="100"/>
          <w:position w:val="0"/>
          <w:shd w:val="clear" w:color="auto" w:fill="auto"/>
          <w:lang w:val="fr-FR" w:eastAsia="fr-FR" w:bidi="fr-FR"/>
        </w:rPr>
        <w:t>mid</w:t>
      </w:r>
      <w:r>
        <w:rPr>
          <w:spacing w:val="0"/>
          <w:w w:val="100"/>
          <w:position w:val="0"/>
          <w:shd w:val="clear" w:color="auto" w:fill="auto"/>
          <w:lang w:val="de-DE" w:eastAsia="de-DE" w:bidi="de-DE"/>
        </w:rPr>
        <w:t>,</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6</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must have been bom early in the 6th century, according to Land about 505. He was ordained deacon in the convent of St John in 529, when he must have been at least twenty years of age.@@</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In 534 the terrible pestilence of the reign of Justinian broke out, andat that time John was in Palestine,@@</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having, doubtless, fled from Ā</w:t>
      </w:r>
      <w:r>
        <w:rPr>
          <w:spacing w:val="0"/>
          <w:w w:val="100"/>
          <w:position w:val="0"/>
          <w:shd w:val="clear" w:color="auto" w:fill="auto"/>
          <w:lang w:val="fr-FR" w:eastAsia="fr-FR" w:bidi="fr-FR"/>
        </w:rPr>
        <w:t>mid</w:t>
      </w:r>
      <w:r>
        <w:rPr>
          <w:spacing w:val="0"/>
          <w:w w:val="100"/>
          <w:position w:val="0"/>
          <w:shd w:val="clear" w:color="auto" w:fill="auto"/>
          <w:lang w:val="en-US" w:eastAsia="en-US" w:bidi="en-US"/>
        </w:rPr>
        <w:t xml:space="preserve"> to avoid the persecution of the Monophysites by Abraham bar </w:t>
      </w:r>
      <w:r>
        <w:rPr>
          <w:spacing w:val="0"/>
          <w:w w:val="100"/>
          <w:position w:val="0"/>
          <w:sz w:val="13"/>
          <w:szCs w:val="13"/>
          <w:shd w:val="clear" w:color="auto" w:fill="auto"/>
          <w:lang w:val="en-US" w:eastAsia="en-US" w:bidi="en-US"/>
        </w:rPr>
        <w:t xml:space="preserve">Kill (?) </w:t>
      </w:r>
      <w:r>
        <w:rPr>
          <w:spacing w:val="0"/>
          <w:w w:val="100"/>
          <w:position w:val="0"/>
          <w:shd w:val="clear" w:color="auto" w:fill="auto"/>
          <w:lang w:val="en-US" w:eastAsia="en-US" w:bidi="en-US"/>
        </w:rPr>
        <w:t>of Telia, bishop of Ā</w:t>
      </w:r>
      <w:r>
        <w:rPr>
          <w:spacing w:val="0"/>
          <w:w w:val="100"/>
          <w:position w:val="0"/>
          <w:shd w:val="clear" w:color="auto" w:fill="auto"/>
          <w:lang w:val="fr-FR" w:eastAsia="fr-FR" w:bidi="fr-FR"/>
        </w:rPr>
        <w:t>mid</w:t>
      </w:r>
      <w:r>
        <w:rPr>
          <w:spacing w:val="0"/>
          <w:w w:val="100"/>
          <w:position w:val="0"/>
          <w:shd w:val="clear" w:color="auto" w:fill="auto"/>
          <w:lang w:val="en-US" w:eastAsia="en-US" w:bidi="en-US"/>
        </w:rPr>
        <w:t xml:space="preserve"> (from about 520 to 546), and Ephraim bar Appian of Ā</w:t>
      </w:r>
      <w:r>
        <w:rPr>
          <w:spacing w:val="0"/>
          <w:w w:val="100"/>
          <w:position w:val="0"/>
          <w:shd w:val="clear" w:color="auto" w:fill="auto"/>
          <w:lang w:val="fr-FR" w:eastAsia="fr-FR" w:bidi="fr-FR"/>
        </w:rPr>
        <w:t>mid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patriarch of Antioch (529-544), “a much worse persecutor than Paul or Euphrasius.”@@</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In 535 we find him at Constantinople, where in the following year, according to </w:t>
      </w:r>
      <w:r>
        <w:rPr>
          <w:spacing w:val="0"/>
          <w:w w:val="100"/>
          <w:position w:val="0"/>
          <w:shd w:val="clear" w:color="auto" w:fill="auto"/>
          <w:lang w:val="fr-FR" w:eastAsia="fr-FR" w:bidi="fr-FR"/>
        </w:rPr>
        <w:t>Bar- Hebræus,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10</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he became bishop of the Monophysites in succession to the deposed Anthimus. Be this as it may, he was certainly re</w:t>
        <w:softHyphen/>
        <w:t>ceived with great favour by Justinian, whose friendship and con</w:t>
        <w:softHyphen/>
        <w:t>fidence he enjoyed for thirty years, and “had the administration of the entire revenues of all the congregations of the believers (i.e., the Monophysites) in Constantinople and everywhere else.”@@</w:t>
      </w:r>
      <w:r>
        <w:rPr>
          <w:spacing w:val="0"/>
          <w:w w:val="100"/>
          <w:position w:val="0"/>
          <w:shd w:val="clear" w:color="auto" w:fill="auto"/>
          <w:vertAlign w:val="superscript"/>
          <w:lang w:val="en-US" w:eastAsia="en-US" w:bidi="en-US"/>
        </w:rPr>
        <w:t xml:space="preserve">11 </w:t>
      </w:r>
      <w:r>
        <w:rPr>
          <w:spacing w:val="0"/>
          <w:w w:val="100"/>
          <w:position w:val="0"/>
          <w:shd w:val="clear" w:color="auto" w:fill="auto"/>
          <w:lang w:val="en-US" w:eastAsia="en-US" w:bidi="en-US"/>
        </w:rPr>
        <w:t>Wishing to root out heathenism in Asia Minor, obviously for political as well as religious reasons, the emperor appointed John to be his missionary bishop.@@</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In this task he had great success, to which his faithful friend and fellow-labourer for thirty-five years, </w:t>
      </w:r>
      <w:r>
        <w:rPr>
          <w:spacing w:val="0"/>
          <w:w w:val="100"/>
          <w:position w:val="0"/>
          <w:shd w:val="clear" w:color="auto" w:fill="auto"/>
          <w:lang w:val="la-001" w:eastAsia="la-001" w:bidi="la-001"/>
        </w:rPr>
        <w:t xml:space="preserve">Deuterius, </w:t>
      </w:r>
      <w:r>
        <w:rPr>
          <w:spacing w:val="0"/>
          <w:w w:val="100"/>
          <w:position w:val="0"/>
          <w:shd w:val="clear" w:color="auto" w:fill="auto"/>
          <w:lang w:val="en-US" w:eastAsia="en-US" w:bidi="en-US"/>
        </w:rPr>
        <w:t>largely contributed.@@</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He interested himself, too, in the missionary efforts of Julian, Theodore, and Longinus among the Nubians and </w:t>
      </w:r>
      <w:r>
        <w:rPr>
          <w:spacing w:val="0"/>
          <w:w w:val="100"/>
          <w:position w:val="0"/>
          <w:shd w:val="clear" w:color="auto" w:fill="auto"/>
          <w:lang w:val="fr-FR" w:eastAsia="fr-FR" w:bidi="fr-FR"/>
        </w:rPr>
        <w:t>Alodæi.</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14</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546 the emperor employed him in search</w:t>
        <w:softHyphen/>
        <w:t>ing out and putting down the secret practice of idolatry in Constan</w:t>
        <w:softHyphen/>
        <w:t>tinople and its neighbourhood.@@</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After the death of his patron the fortunes of John soon underwent a change. Bk. i. of the third part of his </w:t>
      </w: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 commences with the persecution under Justin in 571, in which he suffered imprisonment.@@</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His friend </w:t>
      </w:r>
      <w:r>
        <w:rPr>
          <w:spacing w:val="0"/>
          <w:w w:val="100"/>
          <w:position w:val="0"/>
          <w:shd w:val="clear" w:color="auto" w:fill="auto"/>
          <w:lang w:val="la-001" w:eastAsia="la-001" w:bidi="la-001"/>
        </w:rPr>
        <w:t xml:space="preserve">Deuterius, </w:t>
      </w:r>
      <w:r>
        <w:rPr>
          <w:spacing w:val="0"/>
          <w:w w:val="100"/>
          <w:position w:val="0"/>
          <w:shd w:val="clear" w:color="auto" w:fill="auto"/>
          <w:lang w:val="en-US" w:eastAsia="en-US" w:bidi="en-US"/>
        </w:rPr>
        <w:t xml:space="preserve">whom he had made bishop of </w:t>
      </w:r>
      <w:r>
        <w:rPr>
          <w:spacing w:val="0"/>
          <w:w w:val="100"/>
          <w:position w:val="0"/>
          <w:shd w:val="clear" w:color="auto" w:fill="auto"/>
          <w:lang w:val="fr-FR" w:eastAsia="fr-FR" w:bidi="fr-FR"/>
        </w:rPr>
        <w:t xml:space="preserve">Caria, </w:t>
      </w:r>
      <w:r>
        <w:rPr>
          <w:spacing w:val="0"/>
          <w:w w:val="100"/>
          <w:position w:val="0"/>
          <w:shd w:val="clear" w:color="auto" w:fill="auto"/>
          <w:lang w:val="en-US" w:eastAsia="en-US" w:bidi="en-US"/>
        </w:rPr>
        <w:t>was also persecuted, and died at Constantinople.@@</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From this time forward John’s story is that of his party, and the evidently confused and disordered state of his </w:t>
      </w: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 is fully explained and excused by his own words in bk. ii. 50, where he tells us@@</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“that most of these histories were written at the very time when the persecution was going on, and under the difficulties caused by its pressure ; and it was even necessary that friends should remove the leaves on which these chapters were in</w:t>
        <w:softHyphen/>
        <w:t>scribed, and every other particle of writing, and conceal them in various places, where they sometimes remained for two or three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years. When therefore matters occurred which the writer wished to record, it was possible that he might have partly spoken of them before, but he had no papers or notes by which to read and know whether they had been described or not. If therefore he did not remember that he had recorded them, at some subsequent time he probably again proceeded to their detail ; and therefore occasionally the same subject is recorded in more chapters than one ; nor after</w:t>
        <w:softHyphen/>
        <w:t>wards did he ever find a fitting time for plainly and clearly arrang</w:t>
        <w:softHyphen/>
        <w:t>ing them in an orderly narrative.” Some of the chapters are actu</w:t>
        <w:softHyphen/>
        <w:t xml:space="preserve">ally dated at various times from A.Gr. 886 (575 </w:t>
      </w:r>
      <w:r>
        <w:rPr>
          <w:spacing w:val="0"/>
          <w:w w:val="100"/>
          <w:position w:val="0"/>
          <w:sz w:val="13"/>
          <w:szCs w:val="13"/>
          <w:shd w:val="clear" w:color="auto" w:fill="auto"/>
          <w:lang w:val="en-US" w:eastAsia="en-US" w:bidi="en-US"/>
        </w:rPr>
        <w:t xml:space="preserve">A.D.) </w:t>
      </w:r>
      <w:r>
        <w:rPr>
          <w:spacing w:val="0"/>
          <w:w w:val="100"/>
          <w:position w:val="0"/>
          <w:shd w:val="clear" w:color="auto" w:fill="auto"/>
          <w:lang w:val="en-US" w:eastAsia="en-US" w:bidi="en-US"/>
        </w:rPr>
        <w:t>to 896 (585). The time and place of his death are unknown, but he cannot have lived long after 585, being then about eighty years of age.@@</w:t>
      </w:r>
      <w:r>
        <w:rPr>
          <w:spacing w:val="0"/>
          <w:w w:val="100"/>
          <w:position w:val="0"/>
          <w:shd w:val="clear" w:color="auto" w:fill="auto"/>
          <w:vertAlign w:val="superscript"/>
          <w:lang w:val="en-US" w:eastAsia="en-US" w:bidi="en-US"/>
        </w:rPr>
        <w:t xml:space="preserve">19 </w:t>
      </w:r>
      <w:r>
        <w:rPr>
          <w:spacing w:val="0"/>
          <w:w w:val="100"/>
          <w:position w:val="0"/>
          <w:shd w:val="clear" w:color="auto" w:fill="auto"/>
          <w:lang w:val="en-US" w:eastAsia="en-US" w:bidi="en-US"/>
        </w:rPr>
        <w:t xml:space="preserve">His greatest literary work is his </w:t>
      </w:r>
      <w:r>
        <w:rPr>
          <w:i/>
          <w:iCs/>
          <w:spacing w:val="0"/>
          <w:w w:val="100"/>
          <w:position w:val="0"/>
          <w:shd w:val="clear" w:color="auto" w:fill="auto"/>
          <w:lang w:val="en-US" w:eastAsia="en-US" w:bidi="en-US"/>
        </w:rPr>
        <w:t>Ecclesiastical History</w:t>
      </w:r>
      <w:r>
        <w:rPr>
          <w:spacing w:val="0"/>
          <w:w w:val="100"/>
          <w:position w:val="0"/>
          <w:shd w:val="clear" w:color="auto" w:fill="auto"/>
          <w:lang w:val="en-US" w:eastAsia="en-US" w:bidi="en-US"/>
        </w:rPr>
        <w:t xml:space="preserve"> in three parts, the first two of which, as he himself tells us,@@</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embraced, in six books each, the period from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to the seventh year of Justin II., whilst the third, also in six books, carried on the tale to the end of the author’s life. The first part is entirely lost. Of the second we have copious excerpts in the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of Dionysius of </w:t>
      </w:r>
      <w:r>
        <w:rPr>
          <w:spacing w:val="0"/>
          <w:w w:val="100"/>
          <w:position w:val="0"/>
          <w:shd w:val="clear" w:color="auto" w:fill="auto"/>
          <w:lang w:val="fr-FR" w:eastAsia="fr-FR" w:bidi="fr-FR"/>
        </w:rPr>
        <w:t>Tell-Mahr</w:t>
      </w:r>
      <w:r>
        <w:rPr>
          <w:spacing w:val="0"/>
          <w:w w:val="100"/>
          <w:position w:val="0"/>
          <w:shd w:val="clear" w:color="auto" w:fill="auto"/>
          <w:lang w:val="en-US" w:eastAsia="en-US" w:bidi="en-US"/>
        </w:rPr>
        <w:t>ē@@</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and in two M SS. in the British Museum.@@</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The third has fortunately come down to us, though with considerable </w:t>
      </w:r>
      <w:r>
        <w:rPr>
          <w:spacing w:val="0"/>
          <w:w w:val="100"/>
          <w:position w:val="0"/>
          <w:shd w:val="clear" w:color="auto" w:fill="auto"/>
          <w:lang w:val="fr-FR" w:eastAsia="fr-FR" w:bidi="fr-FR"/>
        </w:rPr>
        <w:t xml:space="preserve">lacunæ, </w:t>
      </w:r>
      <w:r>
        <w:rPr>
          <w:spacing w:val="0"/>
          <w:w w:val="100"/>
          <w:position w:val="0"/>
          <w:shd w:val="clear" w:color="auto" w:fill="auto"/>
          <w:lang w:val="en-US" w:eastAsia="en-US" w:bidi="en-US"/>
        </w:rPr>
        <w:t xml:space="preserve">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14640 (of the 7th century).@@</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This book is worthy of all praise for the fulness and accuracy of its information and the evident striving of the author after impartiality. The Syriac style, however, is very awkward and involved, and abounds in Greek words and phrases. Of scarcely less value for the history of his own time is another work entitled </w:t>
      </w:r>
      <w:r>
        <w:rPr>
          <w:i/>
          <w:iCs/>
          <w:spacing w:val="0"/>
          <w:w w:val="100"/>
          <w:position w:val="0"/>
          <w:shd w:val="clear" w:color="auto" w:fill="auto"/>
          <w:lang w:val="en-US" w:eastAsia="en-US" w:bidi="en-US"/>
        </w:rPr>
        <w:t>Biographies of Eastern Saints,</w:t>
      </w:r>
      <w:r>
        <w:rPr>
          <w:spacing w:val="0"/>
          <w:w w:val="100"/>
          <w:position w:val="0"/>
          <w:shd w:val="clear" w:color="auto" w:fill="auto"/>
          <w:lang w:val="en-US" w:eastAsia="en-US" w:bidi="en-US"/>
        </w:rPr>
        <w:t xml:space="preserve"> men and women, contained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14647, ff. 1-135.@@</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These lives were gathered into one corpus about 569, as appears from the account of the combination of the monasteries of Ā</w:t>
      </w:r>
      <w:r>
        <w:rPr>
          <w:spacing w:val="0"/>
          <w:w w:val="100"/>
          <w:position w:val="0"/>
          <w:shd w:val="clear" w:color="auto" w:fill="auto"/>
          <w:lang w:val="fr-FR" w:eastAsia="fr-FR" w:bidi="fr-FR"/>
        </w:rPr>
        <w:t>mid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during the persecution of 521, which was put on paper in 567,@@</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and from the history of the convent of St John, extending from its foundation in 389 to 568.@@</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To these lives Land has added three more, which are ascribed in MSS. to John, but do not seem to have been included in this collection.@@</w:t>
      </w:r>
      <w:r>
        <w:rPr>
          <w:spacing w:val="0"/>
          <w:w w:val="100"/>
          <w:position w:val="0"/>
          <w:shd w:val="clear" w:color="auto" w:fill="auto"/>
          <w:vertAlign w:val="superscript"/>
          <w:lang w:val="en-US" w:eastAsia="en-US" w:bidi="en-US"/>
        </w:rPr>
        <w:t>27</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name of Zacharias Rhetor or </w:t>
      </w:r>
      <w:r>
        <w:rPr>
          <w:spacing w:val="0"/>
          <w:w w:val="100"/>
          <w:position w:val="0"/>
          <w:shd w:val="clear" w:color="auto" w:fill="auto"/>
          <w:lang w:val="la-001" w:eastAsia="la-001" w:bidi="la-001"/>
        </w:rPr>
        <w:t xml:space="preserve">Scholasticus, </w:t>
      </w:r>
      <w:r>
        <w:rPr>
          <w:spacing w:val="0"/>
          <w:w w:val="100"/>
          <w:position w:val="0"/>
          <w:shd w:val="clear" w:color="auto" w:fill="auto"/>
          <w:lang w:val="en-US" w:eastAsia="en-US" w:bidi="en-US"/>
        </w:rPr>
        <w:t xml:space="preserve">bishop of </w:t>
      </w:r>
      <w:r>
        <w:rPr>
          <w:spacing w:val="0"/>
          <w:w w:val="100"/>
          <w:position w:val="0"/>
          <w:shd w:val="clear" w:color="auto" w:fill="auto"/>
          <w:lang w:val="fr-FR" w:eastAsia="fr-FR" w:bidi="fr-FR"/>
        </w:rPr>
        <w:t xml:space="preserve">Mitylēnē </w:t>
      </w:r>
      <w:r>
        <w:rPr>
          <w:spacing w:val="0"/>
          <w:w w:val="100"/>
          <w:position w:val="0"/>
          <w:shd w:val="clear" w:color="auto" w:fill="auto"/>
          <w:lang w:val="en-US" w:eastAsia="en-US" w:bidi="en-US"/>
        </w:rPr>
        <w:t>in Lesbos,@@</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must next be mentioned, for, though a Greek author, his work has entered into the Syriac literature as part of a compila</w:t>
        <w:softHyphen/>
        <w:t xml:space="preserve">tion by a Syrian monk. The </w:t>
      </w:r>
      <w:r>
        <w:rPr>
          <w:i/>
          <w:iCs/>
          <w:spacing w:val="0"/>
          <w:w w:val="100"/>
          <w:position w:val="0"/>
          <w:shd w:val="clear" w:color="auto" w:fill="auto"/>
          <w:lang w:val="en-US" w:eastAsia="en-US" w:bidi="en-US"/>
        </w:rPr>
        <w:t>Ecclesiastical History</w:t>
      </w:r>
      <w:r>
        <w:rPr>
          <w:spacing w:val="0"/>
          <w:w w:val="100"/>
          <w:position w:val="0"/>
          <w:shd w:val="clear" w:color="auto" w:fill="auto"/>
          <w:lang w:val="en-US" w:eastAsia="en-US" w:bidi="en-US"/>
        </w:rPr>
        <w:t xml:space="preserve"> of Zacharias seems to have terminated about the year 518, whereas his Syriac translator was writing as late as 569,@@</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and even later. The MS. in the British Museum, Add. 17202,@@</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cannot be younger than the beginning of the 7th century, and is clearly the compilation of a Monophysite, who used Zacharias as his chief authority in books iii.-vi. ; whereas books i., ii., and vii.-xii. were gathered from differ</w:t>
        <w:softHyphen/>
        <w:t xml:space="preserve">ent sources, such as Moses of </w:t>
      </w:r>
      <w:r>
        <w:rPr>
          <w:spacing w:val="0"/>
          <w:w w:val="100"/>
          <w:position w:val="0"/>
          <w:shd w:val="clear" w:color="auto" w:fill="auto"/>
          <w:lang w:val="fr-FR" w:eastAsia="fr-FR" w:bidi="fr-FR"/>
        </w:rPr>
        <w:t xml:space="preserve">Aggēl </w:t>
      </w:r>
      <w:r>
        <w:rPr>
          <w:spacing w:val="0"/>
          <w:w w:val="100"/>
          <w:position w:val="0"/>
          <w:shd w:val="clear" w:color="auto" w:fill="auto"/>
          <w:lang w:val="en-US" w:eastAsia="en-US" w:bidi="en-US"/>
        </w:rPr>
        <w:t xml:space="preserve">(about 550-570), Simeon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Arshām </w:t>
      </w:r>
      <w:r>
        <w:rPr>
          <w:spacing w:val="0"/>
          <w:w w:val="100"/>
          <w:position w:val="0"/>
          <w:shd w:val="clear" w:color="auto" w:fill="auto"/>
          <w:lang w:val="en-US" w:eastAsia="en-US" w:bidi="en-US"/>
        </w:rPr>
        <w:t xml:space="preserve">(see above, p. 832), </w:t>
      </w:r>
      <w:r>
        <w:rPr>
          <w:spacing w:val="0"/>
          <w:w w:val="100"/>
          <w:position w:val="0"/>
          <w:shd w:val="clear" w:color="auto" w:fill="auto"/>
          <w:lang w:val="de-DE" w:eastAsia="de-DE" w:bidi="de-DE"/>
        </w:rPr>
        <w:t xml:space="preserve">Mārā </w:t>
      </w:r>
      <w:r>
        <w:rPr>
          <w:spacing w:val="0"/>
          <w:w w:val="100"/>
          <w:position w:val="0"/>
          <w:shd w:val="clear" w:color="auto" w:fill="auto"/>
          <w:lang w:val="en-US" w:eastAsia="en-US" w:bidi="en-US"/>
        </w:rPr>
        <w:t>of Ā</w:t>
      </w:r>
      <w:r>
        <w:rPr>
          <w:spacing w:val="0"/>
          <w:w w:val="100"/>
          <w:position w:val="0"/>
          <w:shd w:val="clear" w:color="auto" w:fill="auto"/>
          <w:lang w:val="fr-FR" w:eastAsia="fr-FR" w:bidi="fr-FR"/>
        </w:rPr>
        <w:t>mid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(see above, p. 833), the correspondence of J ulian of Halicarnassus and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āntioch </w:t>
      </w:r>
      <w:r>
        <w:rPr>
          <w:spacing w:val="0"/>
          <w:w w:val="100"/>
          <w:position w:val="0"/>
          <w:shd w:val="clear" w:color="auto" w:fill="auto"/>
          <w:lang w:val="en-US" w:eastAsia="en-US" w:bidi="en-US"/>
        </w:rPr>
        <w:t>(see above, p. 834), the history of John of Ephesus,@@</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&amp;c. In a Syriac MS. in the Vatican (No. cxlv.)@@</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we find a series of extracts from this Syriac work (f. 78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as a continuation of copious ex</w:t>
        <w:softHyphen/>
        <w:t>cerpts from the Greek histories of Socrates and Theodoret. The last of these, on the public buildings, statues, and other decorations of the city of Rome, has been carefully re-edited and annotated by Guidi.@@</w:t>
      </w:r>
      <w:r>
        <w:rPr>
          <w:spacing w:val="0"/>
          <w:w w:val="100"/>
          <w:position w:val="0"/>
          <w:shd w:val="clear" w:color="auto" w:fill="auto"/>
          <w:vertAlign w:val="superscript"/>
          <w:lang w:val="en-US" w:eastAsia="en-US" w:bidi="en-US"/>
        </w:rPr>
        <w:t>33</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We turn from the historians to the ascetic writers of this century, who seem to have been more prized by their countrymen, though far less valuable to us. And first we mention the author who is commonly called John </w:t>
      </w:r>
      <w:r>
        <w:rPr>
          <w:spacing w:val="0"/>
          <w:w w:val="100"/>
          <w:position w:val="0"/>
          <w:shd w:val="clear" w:color="auto" w:fill="auto"/>
          <w:lang w:val="fr-FR" w:eastAsia="fr-FR" w:bidi="fr-FR"/>
        </w:rPr>
        <w:t>Sābhā</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34</w:t>
      </w:r>
      <w:r>
        <w:rPr>
          <w:spacing w:val="0"/>
          <w:w w:val="100"/>
          <w:position w:val="0"/>
          <w:shd w:val="clear" w:color="auto" w:fill="auto"/>
          <w:lang w:val="en-US" w:eastAsia="en-US" w:bidi="en-US"/>
        </w:rPr>
        <w:t xml:space="preserve"> or “ the Aged,” placing him here on the authority of Assemani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 433), for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claims him as a Nestorian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103). His </w:t>
      </w:r>
      <w:r>
        <w:rPr>
          <w:i/>
          <w:iCs/>
          <w:spacing w:val="0"/>
          <w:w w:val="100"/>
          <w:position w:val="0"/>
          <w:shd w:val="clear" w:color="auto" w:fill="auto"/>
          <w:lang w:val="en-US" w:eastAsia="en-US" w:bidi="en-US"/>
        </w:rPr>
        <w:t>floruit</w:t>
      </w:r>
      <w:r>
        <w:rPr>
          <w:spacing w:val="0"/>
          <w:w w:val="100"/>
          <w:position w:val="0"/>
          <w:shd w:val="clear" w:color="auto" w:fill="auto"/>
          <w:lang w:val="en-US" w:eastAsia="en-US" w:bidi="en-US"/>
        </w:rPr>
        <w:t xml:space="preserve"> is given as about</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At-Tabarī, </w:t>
      </w:r>
      <w:r>
        <w:rPr>
          <w:i/>
          <w:iCs/>
          <w:spacing w:val="0"/>
          <w:w w:val="100"/>
          <w:position w:val="0"/>
          <w:shd w:val="clear" w:color="auto" w:fill="auto"/>
          <w:lang w:val="fr-FR" w:eastAsia="fr-FR" w:bidi="fr-FR"/>
        </w:rPr>
        <w:t>Annales,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 840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see </w:t>
      </w:r>
      <w:r>
        <w:rPr>
          <w:spacing w:val="0"/>
          <w:w w:val="100"/>
          <w:position w:val="0"/>
          <w:shd w:val="clear" w:color="auto" w:fill="auto"/>
          <w:lang w:val="de-DE" w:eastAsia="de-DE" w:bidi="de-DE"/>
        </w:rPr>
        <w:t xml:space="preserve">Nōldeke,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xxviii. 291-292, and </w:t>
      </w:r>
      <w:r>
        <w:rPr>
          <w:i/>
          <w:iCs/>
          <w:spacing w:val="0"/>
          <w:w w:val="100"/>
          <w:position w:val="0"/>
          <w:shd w:val="clear" w:color="auto" w:fill="auto"/>
          <w:lang w:val="de-DE" w:eastAsia="de-DE" w:bidi="de-DE"/>
        </w:rPr>
        <w:t>Geschichte der Perser und Araber zur Zeit der Sasaniden,</w:t>
      </w:r>
      <w:r>
        <w:rPr>
          <w:spacing w:val="0"/>
          <w:w w:val="100"/>
          <w:position w:val="0"/>
          <w:shd w:val="clear" w:color="auto" w:fill="auto"/>
          <w:lang w:val="de-DE" w:eastAsia="de-DE" w:bidi="de-DE"/>
        </w:rPr>
        <w:t xml:space="preserve"> p. </w:t>
      </w:r>
      <w:r>
        <w:rPr>
          <w:spacing w:val="0"/>
          <w:w w:val="100"/>
          <w:position w:val="0"/>
          <w:shd w:val="clear" w:color="auto" w:fill="auto"/>
          <w:lang w:val="en-US" w:eastAsia="en-US" w:bidi="en-US"/>
        </w:rPr>
        <w:t xml:space="preserve">59 </w:t>
      </w:r>
      <w:r>
        <w:rPr>
          <w:i/>
          <w:iCs/>
          <w:spacing w:val="0"/>
          <w:w w:val="100"/>
          <w:position w:val="0"/>
          <w:shd w:val="clear" w:color="auto" w:fill="auto"/>
          <w:lang w:val="de-DE" w:eastAsia="de-DE" w:bidi="de-DE"/>
        </w:rPr>
        <w:t>sq.</w:t>
      </w:r>
    </w:p>
    <w:p>
      <w:pPr>
        <w:pStyle w:val="Style6"/>
        <w:keepNext w:val="0"/>
        <w:keepLines w:val="0"/>
        <w:widowControl w:val="0"/>
        <w:shd w:val="clear" w:color="auto" w:fill="auto"/>
        <w:tabs>
          <w:tab w:pos="1974" w:val="left"/>
          <w:tab w:pos="3231" w:val="left"/>
        </w:tabs>
        <w:bidi w:val="0"/>
        <w:spacing w:line="197"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Ed. Houtsina, i. </w:t>
      </w:r>
      <w:r>
        <w:rPr>
          <w:spacing w:val="0"/>
          <w:w w:val="100"/>
          <w:position w:val="0"/>
          <w:shd w:val="clear" w:color="auto" w:fill="auto"/>
          <w:lang w:val="en-US" w:eastAsia="en-US" w:bidi="en-US"/>
        </w:rPr>
        <w:t>182-183.</w:t>
        <w:tab/>
      </w:r>
    </w:p>
    <w:p>
      <w:pPr>
        <w:pStyle w:val="Style6"/>
        <w:keepNext w:val="0"/>
        <w:keepLines w:val="0"/>
        <w:widowControl w:val="0"/>
        <w:shd w:val="clear" w:color="auto" w:fill="auto"/>
        <w:tabs>
          <w:tab w:pos="1974" w:val="left"/>
          <w:tab w:pos="3231"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3 </w:t>
      </w:r>
      <w:r>
        <w:rPr>
          <w:i/>
          <w:iCs/>
          <w:spacing w:val="0"/>
          <w:w w:val="100"/>
          <w:position w:val="0"/>
          <w:shd w:val="clear" w:color="auto" w:fill="auto"/>
          <w:lang w:val="en-US" w:eastAsia="en-US" w:bidi="en-US"/>
        </w:rPr>
        <w:t>Β.Ο.,</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iii. </w:t>
      </w:r>
      <w:r>
        <w:rPr>
          <w:spacing w:val="0"/>
          <w:w w:val="100"/>
          <w:position w:val="0"/>
          <w:shd w:val="clear" w:color="auto" w:fill="auto"/>
          <w:lang w:val="en-US" w:eastAsia="en-US" w:bidi="en-US"/>
        </w:rPr>
        <w:t>1, 41.</w:t>
        <w:tab/>
      </w:r>
    </w:p>
    <w:p>
      <w:pPr>
        <w:pStyle w:val="Style6"/>
        <w:keepNext w:val="0"/>
        <w:keepLines w:val="0"/>
        <w:widowControl w:val="0"/>
        <w:shd w:val="clear" w:color="auto" w:fill="auto"/>
        <w:tabs>
          <w:tab w:pos="1974" w:val="left"/>
          <w:tab w:pos="3231"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4 </w:t>
      </w:r>
      <w:r>
        <w:rPr>
          <w:spacing w:val="0"/>
          <w:w w:val="100"/>
          <w:position w:val="0"/>
          <w:shd w:val="clear" w:color="auto" w:fill="auto"/>
          <w:lang w:val="de-DE" w:eastAsia="de-DE" w:bidi="de-DE"/>
        </w:rPr>
        <w:t xml:space="preserve">See </w:t>
      </w:r>
      <w:r>
        <w:rPr>
          <w:i/>
          <w:iCs/>
          <w:spacing w:val="0"/>
          <w:w w:val="100"/>
          <w:position w:val="0"/>
          <w:shd w:val="clear" w:color="auto" w:fill="auto"/>
          <w:lang w:val="de-DE" w:eastAsia="de-DE" w:bidi="de-DE"/>
        </w:rPr>
        <w:t>Catal.,</w:t>
      </w:r>
      <w:r>
        <w:rPr>
          <w:spacing w:val="0"/>
          <w:w w:val="100"/>
          <w:position w:val="0"/>
          <w:shd w:val="clear" w:color="auto" w:fill="auto"/>
          <w:lang w:val="de-DE" w:eastAsia="de-DE" w:bidi="de-DE"/>
        </w:rPr>
        <w:t xml:space="preserve"> iii. </w:t>
      </w:r>
      <w:r>
        <w:rPr>
          <w:spacing w:val="0"/>
          <w:w w:val="100"/>
          <w:position w:val="0"/>
          <w:shd w:val="clear" w:color="auto" w:fill="auto"/>
          <w:lang w:val="en-US" w:eastAsia="en-US" w:bidi="en-US"/>
        </w:rPr>
        <w:t>329.</w:t>
      </w:r>
    </w:p>
    <w:p>
      <w:pPr>
        <w:pStyle w:val="Style6"/>
        <w:keepNext w:val="0"/>
        <w:keepLines w:val="0"/>
        <w:widowControl w:val="0"/>
        <w:shd w:val="clear" w:color="auto" w:fill="auto"/>
        <w:tabs>
          <w:tab w:pos="1606" w:val="left"/>
        </w:tabs>
        <w:bidi w:val="0"/>
        <w:spacing w:line="197"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See </w:t>
      </w:r>
      <w:r>
        <w:rPr>
          <w:i/>
          <w:iCs/>
          <w:spacing w:val="0"/>
          <w:w w:val="100"/>
          <w:position w:val="0"/>
          <w:shd w:val="clear" w:color="auto" w:fill="auto"/>
          <w:lang w:val="en-US" w:eastAsia="en-US" w:bidi="en-US"/>
        </w:rPr>
        <w:t>Eccles. Hist.,</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ed. </w:t>
      </w:r>
      <w:r>
        <w:rPr>
          <w:spacing w:val="0"/>
          <w:w w:val="100"/>
          <w:position w:val="0"/>
          <w:shd w:val="clear" w:color="auto" w:fill="auto"/>
          <w:lang w:val="en-US" w:eastAsia="en-US" w:bidi="en-US"/>
        </w:rPr>
        <w:t xml:space="preserve">Cureton, </w:t>
      </w:r>
      <w:r>
        <w:rPr>
          <w:spacing w:val="0"/>
          <w:w w:val="100"/>
          <w:position w:val="0"/>
          <w:shd w:val="clear" w:color="auto" w:fill="auto"/>
          <w:lang w:val="de-DE" w:eastAsia="de-DE" w:bidi="de-DE"/>
        </w:rPr>
        <w:t xml:space="preserve">bk. ii. ch. </w:t>
      </w:r>
      <w:r>
        <w:rPr>
          <w:spacing w:val="0"/>
          <w:w w:val="100"/>
          <w:position w:val="0"/>
          <w:shd w:val="clear" w:color="auto" w:fill="auto"/>
          <w:lang w:val="en-US" w:eastAsia="en-US" w:bidi="en-US"/>
        </w:rPr>
        <w:t xml:space="preserve">4 </w:t>
      </w:r>
      <w:r>
        <w:rPr>
          <w:spacing w:val="0"/>
          <w:w w:val="100"/>
          <w:position w:val="0"/>
          <w:shd w:val="clear" w:color="auto" w:fill="auto"/>
          <w:lang w:val="de-DE" w:eastAsia="de-DE" w:bidi="de-DE"/>
        </w:rPr>
        <w:t xml:space="preserve">and bk. iii. eh. </w:t>
      </w:r>
      <w:r>
        <w:rPr>
          <w:spacing w:val="0"/>
          <w:w w:val="100"/>
          <w:position w:val="0"/>
          <w:shd w:val="clear" w:color="auto" w:fill="auto"/>
          <w:lang w:val="en-US" w:eastAsia="en-US" w:bidi="en-US"/>
        </w:rPr>
        <w:t xml:space="preserve">36 </w:t>
      </w:r>
      <w:r>
        <w:rPr>
          <w:spacing w:val="0"/>
          <w:w w:val="100"/>
          <w:position w:val="0"/>
          <w:shd w:val="clear" w:color="auto" w:fill="auto"/>
          <w:lang w:val="de-DE" w:eastAsia="de-DE" w:bidi="de-DE"/>
        </w:rPr>
        <w:t xml:space="preserve">; Land, </w:t>
      </w:r>
      <w:r>
        <w:rPr>
          <w:i/>
          <w:iCs/>
          <w:spacing w:val="0"/>
          <w:w w:val="100"/>
          <w:position w:val="0"/>
          <w:shd w:val="clear" w:color="auto" w:fill="auto"/>
          <w:lang w:val="de-DE" w:eastAsia="de-DE" w:bidi="de-DE"/>
        </w:rPr>
        <w:t>Anecd. Syr.,</w:t>
      </w:r>
      <w:r>
        <w:rPr>
          <w:spacing w:val="0"/>
          <w:w w:val="100"/>
          <w:position w:val="0"/>
          <w:shd w:val="clear" w:color="auto" w:fill="auto"/>
          <w:lang w:val="de-DE" w:eastAsia="de-DE" w:bidi="de-DE"/>
        </w:rPr>
        <w:t xml:space="preserve"> ii. </w:t>
      </w:r>
      <w:r>
        <w:rPr>
          <w:spacing w:val="0"/>
          <w:w w:val="100"/>
          <w:position w:val="0"/>
          <w:shd w:val="clear" w:color="auto" w:fill="auto"/>
          <w:lang w:val="en-US" w:eastAsia="en-US" w:bidi="en-US"/>
        </w:rPr>
        <w:t>256, 1. 25.</w:t>
        <w:tab/>
      </w:r>
    </w:p>
    <w:p>
      <w:pPr>
        <w:pStyle w:val="Style6"/>
        <w:keepNext w:val="0"/>
        <w:keepLines w:val="0"/>
        <w:widowControl w:val="0"/>
        <w:shd w:val="clear" w:color="auto" w:fill="auto"/>
        <w:tabs>
          <w:tab w:pos="1766"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6 </w:t>
      </w:r>
      <w:r>
        <w:rPr>
          <w:i/>
          <w:iCs/>
          <w:spacing w:val="0"/>
          <w:w w:val="100"/>
          <w:position w:val="0"/>
          <w:shd w:val="clear" w:color="auto" w:fill="auto"/>
          <w:lang w:val="el-GR" w:eastAsia="el-GR" w:bidi="el-GR"/>
        </w:rPr>
        <w:t>Β.Ο.,</w:t>
      </w:r>
      <w:r>
        <w:rPr>
          <w:spacing w:val="0"/>
          <w:w w:val="100"/>
          <w:position w:val="0"/>
          <w:shd w:val="clear" w:color="auto" w:fill="auto"/>
          <w:lang w:val="el-GR" w:eastAsia="el-GR" w:bidi="el-GR"/>
        </w:rPr>
        <w:t xml:space="preserve"> </w:t>
      </w:r>
      <w:r>
        <w:rPr>
          <w:spacing w:val="0"/>
          <w:w w:val="100"/>
          <w:position w:val="0"/>
          <w:shd w:val="clear" w:color="auto" w:fill="auto"/>
          <w:lang w:val="de-DE" w:eastAsia="de-DE" w:bidi="de-DE"/>
        </w:rPr>
        <w:t xml:space="preserve">ii. </w:t>
      </w:r>
      <w:r>
        <w:rPr>
          <w:spacing w:val="0"/>
          <w:w w:val="100"/>
          <w:position w:val="0"/>
          <w:shd w:val="clear" w:color="auto" w:fill="auto"/>
          <w:lang w:val="en-US" w:eastAsia="en-US" w:bidi="en-US"/>
        </w:rPr>
        <w:t xml:space="preserve">83 </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i. </w:t>
      </w:r>
      <w:r>
        <w:rPr>
          <w:spacing w:val="0"/>
          <w:w w:val="100"/>
          <w:position w:val="0"/>
          <w:shd w:val="clear" w:color="auto" w:fill="auto"/>
          <w:lang w:val="en-US" w:eastAsia="en-US" w:bidi="en-US"/>
        </w:rPr>
        <w:t>195.</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7</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ii., </w:t>
      </w:r>
      <w:r>
        <w:rPr>
          <w:i/>
          <w:iCs/>
          <w:spacing w:val="0"/>
          <w:w w:val="100"/>
          <w:position w:val="0"/>
          <w:shd w:val="clear" w:color="auto" w:fill="auto"/>
          <w:lang w:val="en-US" w:eastAsia="en-US" w:bidi="en-US"/>
        </w:rPr>
        <w:t xml:space="preserve">Dissert, </w:t>
      </w:r>
      <w:r>
        <w:rPr>
          <w:i/>
          <w:iCs/>
          <w:spacing w:val="0"/>
          <w:w w:val="100"/>
          <w:position w:val="0"/>
          <w:shd w:val="clear" w:color="auto" w:fill="auto"/>
          <w:lang w:val="de-DE" w:eastAsia="de-DE" w:bidi="de-DE"/>
        </w:rPr>
        <w:t>de Monophysitis,</w:t>
      </w:r>
      <w:r>
        <w:rPr>
          <w:spacing w:val="0"/>
          <w:w w:val="100"/>
          <w:position w:val="0"/>
          <w:shd w:val="clear" w:color="auto" w:fill="auto"/>
          <w:lang w:val="de-DE" w:eastAsia="de-DE" w:bidi="de-DE"/>
        </w:rPr>
        <w:t xml:space="preserve"> p. cxxv.; Land, </w:t>
      </w:r>
      <w:r>
        <w:rPr>
          <w:i/>
          <w:iCs/>
          <w:spacing w:val="0"/>
          <w:w w:val="100"/>
          <w:position w:val="0"/>
          <w:shd w:val="clear" w:color="auto" w:fill="auto"/>
          <w:lang w:val="de-DE" w:eastAsia="de-DE" w:bidi="de-DE"/>
        </w:rPr>
        <w:t>Anecd. Syr.,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174, </w:t>
      </w:r>
      <w:r>
        <w:rPr>
          <w:spacing w:val="0"/>
          <w:w w:val="100"/>
          <w:position w:val="0"/>
          <w:shd w:val="clear" w:color="auto" w:fill="auto"/>
          <w:lang w:val="fr-FR" w:eastAsia="fr-FR" w:bidi="fr-FR"/>
        </w:rPr>
        <w:t xml:space="preserve">il. </w:t>
      </w:r>
      <w:r>
        <w:rPr>
          <w:spacing w:val="0"/>
          <w:w w:val="100"/>
          <w:position w:val="0"/>
          <w:shd w:val="clear" w:color="auto" w:fill="auto"/>
          <w:lang w:val="en-US" w:eastAsia="en-US" w:bidi="en-US"/>
        </w:rPr>
        <w:t>8, 9.</w:t>
      </w:r>
    </w:p>
    <w:p>
      <w:pPr>
        <w:pStyle w:val="Style6"/>
        <w:keepNext w:val="0"/>
        <w:keepLines w:val="0"/>
        <w:widowControl w:val="0"/>
        <w:shd w:val="clear" w:color="auto" w:fill="auto"/>
        <w:tabs>
          <w:tab w:pos="1481" w:val="left"/>
        </w:tabs>
        <w:bidi w:val="0"/>
        <w:spacing w:line="197"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8</w:t>
      </w:r>
      <w:r>
        <w:rPr>
          <w:i/>
          <w:iCs/>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Β.Ο.,</w:t>
      </w:r>
      <w:r>
        <w:rPr>
          <w:spacing w:val="0"/>
          <w:w w:val="100"/>
          <w:position w:val="0"/>
          <w:shd w:val="clear" w:color="auto" w:fill="auto"/>
          <w:lang w:val="el-GR" w:eastAsia="el-GR" w:bidi="el-GR"/>
        </w:rPr>
        <w:t xml:space="preserve"> </w:t>
      </w:r>
      <w:r>
        <w:rPr>
          <w:spacing w:val="0"/>
          <w:w w:val="100"/>
          <w:position w:val="0"/>
          <w:shd w:val="clear" w:color="auto" w:fill="auto"/>
          <w:lang w:val="de-DE" w:eastAsia="de-DE" w:bidi="de-DE"/>
        </w:rPr>
        <w:t xml:space="preserve">ii. </w:t>
      </w:r>
      <w:r>
        <w:rPr>
          <w:spacing w:val="0"/>
          <w:w w:val="100"/>
          <w:position w:val="0"/>
          <w:shd w:val="clear" w:color="auto" w:fill="auto"/>
          <w:lang w:val="en-US" w:eastAsia="en-US" w:bidi="en-US"/>
        </w:rPr>
        <w:t>85-86.</w:t>
        <w:tab/>
      </w:r>
    </w:p>
    <w:p>
      <w:pPr>
        <w:pStyle w:val="Style6"/>
        <w:keepNext w:val="0"/>
        <w:keepLines w:val="0"/>
        <w:widowControl w:val="0"/>
        <w:shd w:val="clear" w:color="auto" w:fill="auto"/>
        <w:tabs>
          <w:tab w:pos="1481" w:val="left"/>
        </w:tabs>
        <w:bidi w:val="0"/>
        <w:spacing w:line="197" w:lineRule="auto"/>
        <w:ind w:left="0" w:firstLine="360"/>
        <w:jc w:val="left"/>
      </w:pPr>
      <w:r>
        <w:rPr>
          <w:spacing w:val="0"/>
          <w:w w:val="100"/>
          <w:position w:val="0"/>
          <w:shd w:val="clear" w:color="auto" w:fill="auto"/>
          <w:vertAlign w:val="superscript"/>
          <w:lang w:val="en-US" w:eastAsia="en-US" w:bidi="en-US"/>
        </w:rPr>
        <w:t>@@@</w:t>
      </w:r>
      <w:r>
        <w:rPr>
          <w:b/>
          <w:bCs/>
          <w:spacing w:val="0"/>
          <w:w w:val="100"/>
          <w:position w:val="0"/>
          <w:sz w:val="11"/>
          <w:szCs w:val="11"/>
          <w:shd w:val="clear" w:color="auto" w:fill="auto"/>
          <w:lang w:val="en-US" w:eastAsia="en-US" w:bidi="en-US"/>
        </w:rPr>
        <w:t xml:space="preserve">9 </w:t>
      </w:r>
      <w:r>
        <w:rPr>
          <w:i/>
          <w:iCs/>
          <w:spacing w:val="0"/>
          <w:w w:val="100"/>
          <w:position w:val="0"/>
          <w:shd w:val="clear" w:color="auto" w:fill="auto"/>
          <w:lang w:val="de-DE" w:eastAsia="de-DE" w:bidi="de-DE"/>
        </w:rPr>
        <w:t>E.H.,</w:t>
      </w:r>
      <w:r>
        <w:rPr>
          <w:spacing w:val="0"/>
          <w:w w:val="100"/>
          <w:position w:val="0"/>
          <w:shd w:val="clear" w:color="auto" w:fill="auto"/>
          <w:lang w:val="de-DE" w:eastAsia="de-DE" w:bidi="de-DE"/>
        </w:rPr>
        <w:t xml:space="preserve"> ed. </w:t>
      </w:r>
      <w:r>
        <w:rPr>
          <w:spacing w:val="0"/>
          <w:w w:val="100"/>
          <w:position w:val="0"/>
          <w:shd w:val="clear" w:color="auto" w:fill="auto"/>
          <w:lang w:val="en-US" w:eastAsia="en-US" w:bidi="en-US"/>
        </w:rPr>
        <w:t xml:space="preserve">Cureton, </w:t>
      </w:r>
      <w:r>
        <w:rPr>
          <w:spacing w:val="0"/>
          <w:w w:val="100"/>
          <w:position w:val="0"/>
          <w:shd w:val="clear" w:color="auto" w:fill="auto"/>
          <w:lang w:val="de-DE" w:eastAsia="de-DE" w:bidi="de-DE"/>
        </w:rPr>
        <w:t xml:space="preserve">bk. i. ch. xli.; comp. </w:t>
      </w:r>
      <w:r>
        <w:rPr>
          <w:i/>
          <w:iCs/>
          <w:spacing w:val="0"/>
          <w:w w:val="100"/>
          <w:position w:val="0"/>
          <w:shd w:val="clear" w:color="auto" w:fill="auto"/>
          <w:lang w:val="el-GR" w:eastAsia="el-GR" w:bidi="el-GR"/>
        </w:rPr>
        <w:t>Β.Ο.,</w:t>
      </w:r>
      <w:r>
        <w:rPr>
          <w:spacing w:val="0"/>
          <w:w w:val="100"/>
          <w:position w:val="0"/>
          <w:shd w:val="clear" w:color="auto" w:fill="auto"/>
          <w:lang w:val="el-GR" w:eastAsia="el-GR" w:bidi="el-GR"/>
        </w:rPr>
        <w:t xml:space="preserve"> </w:t>
      </w:r>
      <w:r>
        <w:rPr>
          <w:spacing w:val="0"/>
          <w:w w:val="100"/>
          <w:position w:val="0"/>
          <w:shd w:val="clear" w:color="auto" w:fill="auto"/>
          <w:lang w:val="de-DE" w:eastAsia="de-DE" w:bidi="de-DE"/>
        </w:rPr>
        <w:t xml:space="preserve">ii. </w:t>
      </w:r>
      <w:r>
        <w:rPr>
          <w:spacing w:val="0"/>
          <w:w w:val="100"/>
          <w:position w:val="0"/>
          <w:shd w:val="clear" w:color="auto" w:fill="auto"/>
          <w:lang w:val="en-US" w:eastAsia="en-US" w:bidi="en-US"/>
        </w:rPr>
        <w:t>51.</w:t>
      </w:r>
    </w:p>
    <w:p>
      <w:pPr>
        <w:pStyle w:val="Style6"/>
        <w:keepNext w:val="0"/>
        <w:keepLines w:val="0"/>
        <w:widowControl w:val="0"/>
        <w:shd w:val="clear" w:color="auto" w:fill="auto"/>
        <w:tabs>
          <w:tab w:pos="2169" w:val="left"/>
        </w:tabs>
        <w:bidi w:val="0"/>
        <w:spacing w:line="197"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lθ</w:t>
      </w:r>
      <w:r>
        <w:rPr>
          <w:i/>
          <w:iCs/>
          <w:spacing w:val="0"/>
          <w:w w:val="100"/>
          <w:position w:val="0"/>
          <w:shd w:val="clear" w:color="auto" w:fill="auto"/>
          <w:lang w:val="en-US" w:eastAsia="en-US" w:bidi="en-US"/>
        </w:rPr>
        <w:t xml:space="preserve"> Chron. Eccles.,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i. </w:t>
      </w:r>
      <w:r>
        <w:rPr>
          <w:spacing w:val="0"/>
          <w:w w:val="100"/>
          <w:position w:val="0"/>
          <w:shd w:val="clear" w:color="auto" w:fill="auto"/>
          <w:lang w:val="en-US" w:eastAsia="en-US" w:bidi="en-US"/>
        </w:rPr>
        <w:t>195.</w:t>
        <w:tab/>
      </w:r>
    </w:p>
    <w:p>
      <w:pPr>
        <w:pStyle w:val="Style6"/>
        <w:keepNext w:val="0"/>
        <w:keepLines w:val="0"/>
        <w:widowControl w:val="0"/>
        <w:shd w:val="clear" w:color="auto" w:fill="auto"/>
        <w:tabs>
          <w:tab w:pos="2169" w:val="left"/>
        </w:tabs>
        <w:bidi w:val="0"/>
        <w:spacing w:line="197"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E.H.,</w:t>
      </w:r>
      <w:r>
        <w:rPr>
          <w:spacing w:val="0"/>
          <w:w w:val="100"/>
          <w:position w:val="0"/>
          <w:shd w:val="clear" w:color="auto" w:fill="auto"/>
          <w:lang w:val="de-DE" w:eastAsia="de-DE" w:bidi="de-DE"/>
        </w:rPr>
        <w:t xml:space="preserve"> ed. </w:t>
      </w:r>
      <w:r>
        <w:rPr>
          <w:spacing w:val="0"/>
          <w:w w:val="100"/>
          <w:position w:val="0"/>
          <w:shd w:val="clear" w:color="auto" w:fill="auto"/>
          <w:lang w:val="en-US" w:eastAsia="en-US" w:bidi="en-US"/>
        </w:rPr>
        <w:t xml:space="preserve">Cureton, </w:t>
      </w:r>
      <w:r>
        <w:rPr>
          <w:spacing w:val="0"/>
          <w:w w:val="100"/>
          <w:position w:val="0"/>
          <w:shd w:val="clear" w:color="auto" w:fill="auto"/>
          <w:lang w:val="de-DE" w:eastAsia="de-DE" w:bidi="de-DE"/>
        </w:rPr>
        <w:t xml:space="preserve">bk. v. ch. </w:t>
      </w:r>
      <w:r>
        <w:rPr>
          <w:spacing w:val="0"/>
          <w:w w:val="100"/>
          <w:position w:val="0"/>
          <w:shd w:val="clear" w:color="auto" w:fill="auto"/>
          <w:lang w:val="en-US" w:eastAsia="en-US" w:bidi="en-US"/>
        </w:rPr>
        <w:t>1.</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12</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bk. ii. ch. </w:t>
      </w:r>
      <w:r>
        <w:rPr>
          <w:spacing w:val="0"/>
          <w:w w:val="100"/>
          <w:position w:val="0"/>
          <w:shd w:val="clear" w:color="auto" w:fill="auto"/>
          <w:lang w:val="en-US" w:eastAsia="en-US" w:bidi="en-US"/>
        </w:rPr>
        <w:t xml:space="preserve">44 </w:t>
      </w:r>
      <w:r>
        <w:rPr>
          <w:spacing w:val="0"/>
          <w:w w:val="100"/>
          <w:position w:val="0"/>
          <w:shd w:val="clear" w:color="auto" w:fill="auto"/>
          <w:lang w:val="de-DE" w:eastAsia="de-DE" w:bidi="de-DE"/>
        </w:rPr>
        <w:t xml:space="preserve">; bk. iii. ch. </w:t>
      </w:r>
      <w:r>
        <w:rPr>
          <w:spacing w:val="0"/>
          <w:w w:val="100"/>
          <w:position w:val="0"/>
          <w:shd w:val="clear" w:color="auto" w:fill="auto"/>
          <w:lang w:val="en-US" w:eastAsia="en-US" w:bidi="en-US"/>
        </w:rPr>
        <w:t xml:space="preserve">36, 37 </w:t>
      </w:r>
      <w:r>
        <w:rPr>
          <w:spacing w:val="0"/>
          <w:w w:val="100"/>
          <w:position w:val="0"/>
          <w:shd w:val="clear" w:color="auto" w:fill="auto"/>
          <w:lang w:val="de-DE" w:eastAsia="de-DE" w:bidi="de-DE"/>
        </w:rPr>
        <w:t xml:space="preserve">; comp. </w:t>
      </w:r>
      <w:r>
        <w:rPr>
          <w:i/>
          <w:iCs/>
          <w:spacing w:val="0"/>
          <w:w w:val="100"/>
          <w:position w:val="0"/>
          <w:shd w:val="clear" w:color="auto" w:fill="auto"/>
          <w:lang w:val="el-GR" w:eastAsia="el-GR" w:bidi="el-GR"/>
        </w:rPr>
        <w:t>Β.Ο.,</w:t>
      </w:r>
      <w:r>
        <w:rPr>
          <w:spacing w:val="0"/>
          <w:w w:val="100"/>
          <w:position w:val="0"/>
          <w:shd w:val="clear" w:color="auto" w:fill="auto"/>
          <w:lang w:val="el-GR" w:eastAsia="el-GR" w:bidi="el-GR"/>
        </w:rPr>
        <w:t xml:space="preserve"> </w:t>
      </w:r>
      <w:r>
        <w:rPr>
          <w:spacing w:val="0"/>
          <w:w w:val="100"/>
          <w:position w:val="0"/>
          <w:shd w:val="clear" w:color="auto" w:fill="auto"/>
          <w:lang w:val="de-DE" w:eastAsia="de-DE" w:bidi="de-DE"/>
        </w:rPr>
        <w:t xml:space="preserve">ii. </w:t>
      </w:r>
      <w:r>
        <w:rPr>
          <w:spacing w:val="0"/>
          <w:w w:val="100"/>
          <w:position w:val="0"/>
          <w:shd w:val="clear" w:color="auto" w:fill="auto"/>
          <w:lang w:val="en-US" w:eastAsia="en-US" w:bidi="en-US"/>
        </w:rPr>
        <w:t>85.</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13 </w:t>
      </w:r>
      <w:r>
        <w:rPr>
          <w:i/>
          <w:iCs/>
          <w:spacing w:val="0"/>
          <w:w w:val="100"/>
          <w:position w:val="0"/>
          <w:shd w:val="clear" w:color="auto" w:fill="auto"/>
          <w:lang w:val="de-DE" w:eastAsia="de-DE" w:bidi="de-DE"/>
        </w:rPr>
        <w:t>E.H.,</w:t>
      </w:r>
      <w:r>
        <w:rPr>
          <w:spacing w:val="0"/>
          <w:w w:val="100"/>
          <w:position w:val="0"/>
          <w:shd w:val="clear" w:color="auto" w:fill="auto"/>
          <w:lang w:val="de-DE" w:eastAsia="de-DE" w:bidi="de-DE"/>
        </w:rPr>
        <w:t xml:space="preserve"> ed. </w:t>
      </w:r>
      <w:r>
        <w:rPr>
          <w:spacing w:val="0"/>
          <w:w w:val="100"/>
          <w:position w:val="0"/>
          <w:shd w:val="clear" w:color="auto" w:fill="auto"/>
          <w:lang w:val="en-US" w:eastAsia="en-US" w:bidi="en-US"/>
        </w:rPr>
        <w:t xml:space="preserve">Cureton, </w:t>
      </w:r>
      <w:r>
        <w:rPr>
          <w:spacing w:val="0"/>
          <w:w w:val="100"/>
          <w:position w:val="0"/>
          <w:shd w:val="clear" w:color="auto" w:fill="auto"/>
          <w:lang w:val="de-DE" w:eastAsia="de-DE" w:bidi="de-DE"/>
        </w:rPr>
        <w:t xml:space="preserve">bk. ii. ch. </w:t>
      </w:r>
      <w:r>
        <w:rPr>
          <w:spacing w:val="0"/>
          <w:w w:val="100"/>
          <w:position w:val="0"/>
          <w:shd w:val="clear" w:color="auto" w:fill="auto"/>
          <w:lang w:val="en-US" w:eastAsia="en-US" w:bidi="en-US"/>
        </w:rPr>
        <w:t>44.</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14</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bk. iv. ch. </w:t>
      </w:r>
      <w:r>
        <w:rPr>
          <w:spacing w:val="0"/>
          <w:w w:val="100"/>
          <w:position w:val="0"/>
          <w:shd w:val="clear" w:color="auto" w:fill="auto"/>
          <w:lang w:val="en-US" w:eastAsia="en-US" w:bidi="en-US"/>
        </w:rPr>
        <w:t xml:space="preserve">6-8, 49-53 </w:t>
      </w:r>
      <w:r>
        <w:rPr>
          <w:spacing w:val="0"/>
          <w:w w:val="100"/>
          <w:position w:val="0"/>
          <w:shd w:val="clear" w:color="auto" w:fill="auto"/>
          <w:lang w:val="de-DE" w:eastAsia="de-DE" w:bidi="de-DE"/>
        </w:rPr>
        <w:t xml:space="preserve">; comp.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i. </w:t>
      </w:r>
      <w:r>
        <w:rPr>
          <w:spacing w:val="0"/>
          <w:w w:val="100"/>
          <w:position w:val="0"/>
          <w:shd w:val="clear" w:color="auto" w:fill="auto"/>
          <w:lang w:val="en-US" w:eastAsia="en-US" w:bidi="en-US"/>
        </w:rPr>
        <w:t xml:space="preserve">229. </w:t>
      </w:r>
      <w:r>
        <w:rPr>
          <w:spacing w:val="0"/>
          <w:w w:val="100"/>
          <w:position w:val="0"/>
          <w:shd w:val="clear" w:color="auto" w:fill="auto"/>
          <w:lang w:val="de-DE" w:eastAsia="de-DE" w:bidi="de-DE"/>
        </w:rPr>
        <w:t xml:space="preserve">How </w:t>
      </w:r>
      <w:r>
        <w:rPr>
          <w:spacing w:val="0"/>
          <w:w w:val="100"/>
          <w:position w:val="0"/>
          <w:shd w:val="clear" w:color="auto" w:fill="auto"/>
          <w:lang w:val="en-US" w:eastAsia="en-US" w:bidi="en-US"/>
        </w:rPr>
        <w:t>just his views were as a missionary may be seen from bk. iv. ch. 50, where he says “ that it was not right that to an erring and heathen people, who asked to be converted to Christianity and to learn the fear of God, there should be sent by letter, before everything that was necessary for their edification, con</w:t>
        <w:softHyphen/>
        <w:t>fusion and offence and the revilings of Christians against Christians."</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15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85.</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16 </w:t>
      </w:r>
      <w:r>
        <w:rPr>
          <w:i/>
          <w:iCs/>
          <w:spacing w:val="0"/>
          <w:w w:val="100"/>
          <w:position w:val="0"/>
          <w:shd w:val="clear" w:color="auto" w:fill="auto"/>
          <w:lang w:val="en-US" w:eastAsia="en-US" w:bidi="en-US"/>
        </w:rPr>
        <w:t>E.H.,</w:t>
      </w:r>
      <w:r>
        <w:rPr>
          <w:spacing w:val="0"/>
          <w:w w:val="100"/>
          <w:position w:val="0"/>
          <w:shd w:val="clear" w:color="auto" w:fill="auto"/>
          <w:lang w:val="en-US" w:eastAsia="en-US" w:bidi="en-US"/>
        </w:rPr>
        <w:t xml:space="preserve"> ed. Cureton, bk. i. ch. 17 ; bk. ii. ch. 4-7. Of unjust legal proceed</w:t>
        <w:softHyphen/>
        <w:t xml:space="preserve">ings he complains in bk. ii. ch. 41, where he loses his </w:t>
      </w:r>
      <w:r>
        <w:rPr>
          <w:i/>
          <w:iCs/>
          <w:spacing w:val="0"/>
          <w:w w:val="100"/>
          <w:position w:val="0"/>
          <w:shd w:val="clear" w:color="auto" w:fill="auto"/>
          <w:lang w:val="en-US" w:eastAsia="en-US" w:bidi="en-US"/>
        </w:rPr>
        <w:t>πpodστeιov,</w:t>
      </w:r>
      <w:r>
        <w:rPr>
          <w:spacing w:val="0"/>
          <w:w w:val="100"/>
          <w:position w:val="0"/>
          <w:shd w:val="clear" w:color="auto" w:fill="auto"/>
          <w:lang w:val="en-US" w:eastAsia="en-US" w:bidi="en-US"/>
        </w:rPr>
        <w:t xml:space="preserve"> &amp;c.</w:t>
      </w:r>
    </w:p>
    <w:p>
      <w:pPr>
        <w:pStyle w:val="Style6"/>
        <w:keepNext w:val="0"/>
        <w:keepLines w:val="0"/>
        <w:widowControl w:val="0"/>
        <w:shd w:val="clear" w:color="auto" w:fill="auto"/>
        <w:tabs>
          <w:tab w:pos="2464"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17 </w:t>
      </w:r>
      <w:r>
        <w:rPr>
          <w:i/>
          <w:iCs/>
          <w:spacing w:val="0"/>
          <w:w w:val="100"/>
          <w:position w:val="0"/>
          <w:shd w:val="clear" w:color="auto" w:fill="auto"/>
          <w:lang w:val="en-US" w:eastAsia="en-US" w:bidi="en-US"/>
        </w:rPr>
        <w:t>E.H.,</w:t>
      </w:r>
      <w:r>
        <w:rPr>
          <w:spacing w:val="0"/>
          <w:w w:val="100"/>
          <w:position w:val="0"/>
          <w:shd w:val="clear" w:color="auto" w:fill="auto"/>
          <w:lang w:val="en-US" w:eastAsia="en-US" w:bidi="en-US"/>
        </w:rPr>
        <w:t xml:space="preserve"> ed. Cureton, bk. ii. ch. 44.</w:t>
        <w:tab/>
      </w:r>
    </w:p>
    <w:p>
      <w:pPr>
        <w:pStyle w:val="Style6"/>
        <w:keepNext w:val="0"/>
        <w:keepLines w:val="0"/>
        <w:widowControl w:val="0"/>
        <w:shd w:val="clear" w:color="auto" w:fill="auto"/>
        <w:tabs>
          <w:tab w:pos="2464" w:val="left"/>
        </w:tabs>
        <w:bidi w:val="0"/>
        <w:spacing w:line="197"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18 Payne Smith’s translation, p. 163.</w:t>
      </w:r>
    </w:p>
    <w:p>
      <w:pPr>
        <w:pStyle w:val="Style6"/>
        <w:keepNext w:val="0"/>
        <w:keepLines w:val="0"/>
        <w:widowControl w:val="0"/>
        <w:shd w:val="clear" w:color="auto" w:fill="auto"/>
        <w:tabs>
          <w:tab w:pos="277" w:val="left"/>
        </w:tabs>
        <w:bidi w:val="0"/>
        <w:spacing w:line="20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19</w:t>
        <w:tab/>
        <w:t xml:space="preserve">See Land, </w:t>
      </w:r>
      <w:r>
        <w:rPr>
          <w:i/>
          <w:iCs/>
          <w:spacing w:val="0"/>
          <w:w w:val="100"/>
          <w:position w:val="0"/>
          <w:shd w:val="clear" w:color="auto" w:fill="auto"/>
          <w:lang w:val="en-US" w:eastAsia="en-US" w:bidi="en-US"/>
        </w:rPr>
        <w:t xml:space="preserve">Joannes </w:t>
      </w:r>
      <w:r>
        <w:rPr>
          <w:i/>
          <w:iCs/>
          <w:spacing w:val="0"/>
          <w:w w:val="100"/>
          <w:position w:val="0"/>
          <w:shd w:val="clear" w:color="auto" w:fill="auto"/>
          <w:lang w:val="de-DE" w:eastAsia="de-DE" w:bidi="de-DE"/>
        </w:rPr>
        <w:t xml:space="preserve">Bischof von Ephesos, der erste Syrische Kirchenhistoriker, </w:t>
      </w:r>
      <w:r>
        <w:rPr>
          <w:spacing w:val="0"/>
          <w:w w:val="100"/>
          <w:position w:val="0"/>
          <w:shd w:val="clear" w:color="auto" w:fill="auto"/>
          <w:lang w:val="en-US" w:eastAsia="en-US" w:bidi="en-US"/>
        </w:rPr>
        <w:t>1856. A very useful book.</w:t>
      </w:r>
    </w:p>
    <w:p>
      <w:pPr>
        <w:pStyle w:val="Style6"/>
        <w:keepNext w:val="0"/>
        <w:keepLines w:val="0"/>
        <w:widowControl w:val="0"/>
        <w:shd w:val="clear" w:color="auto" w:fill="auto"/>
        <w:tabs>
          <w:tab w:pos="322" w:val="left"/>
          <w:tab w:pos="2594" w:val="left"/>
        </w:tabs>
        <w:bidi w:val="0"/>
        <w:spacing w:line="202" w:lineRule="auto"/>
        <w:ind w:left="0" w:firstLine="360"/>
        <w:jc w:val="left"/>
      </w:pPr>
      <w:r>
        <w:rPr>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en-US" w:eastAsia="en-US" w:bidi="en-US"/>
        </w:rPr>
        <w:t>20</w:t>
      </w:r>
      <w:r>
        <w:rPr>
          <w:i/>
          <w:iCs/>
          <w:spacing w:val="0"/>
          <w:w w:val="100"/>
          <w:position w:val="0"/>
          <w:shd w:val="clear" w:color="auto" w:fill="auto"/>
          <w:lang w:val="en-US" w:eastAsia="en-US" w:bidi="en-US"/>
        </w:rPr>
        <w:tab/>
        <w:t>E.H.,</w:t>
      </w:r>
      <w:r>
        <w:rPr>
          <w:spacing w:val="0"/>
          <w:w w:val="100"/>
          <w:position w:val="0"/>
          <w:shd w:val="clear" w:color="auto" w:fill="auto"/>
          <w:lang w:val="en-US" w:eastAsia="en-US" w:bidi="en-US"/>
        </w:rPr>
        <w:t xml:space="preserve"> ed. Cureton, bk. i. ch. 3.</w:t>
        <w:tab/>
      </w:r>
    </w:p>
    <w:p>
      <w:pPr>
        <w:pStyle w:val="Style6"/>
        <w:keepNext w:val="0"/>
        <w:keepLines w:val="0"/>
        <w:widowControl w:val="0"/>
        <w:shd w:val="clear" w:color="auto" w:fill="auto"/>
        <w:tabs>
          <w:tab w:pos="322" w:val="left"/>
          <w:tab w:pos="2594" w:val="left"/>
        </w:tabs>
        <w:bidi w:val="0"/>
        <w:spacing w:line="20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21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100 ; comp. pp. 85-90.</w:t>
      </w:r>
    </w:p>
    <w:p>
      <w:pPr>
        <w:pStyle w:val="Style6"/>
        <w:keepNext w:val="0"/>
        <w:keepLines w:val="0"/>
        <w:widowControl w:val="0"/>
        <w:shd w:val="clear" w:color="auto" w:fill="auto"/>
        <w:tabs>
          <w:tab w:pos="277" w:val="left"/>
        </w:tabs>
        <w:bidi w:val="0"/>
        <w:spacing w:line="202" w:lineRule="auto"/>
        <w:ind w:left="0" w:firstLine="360"/>
        <w:jc w:val="left"/>
      </w:pP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ab/>
        <w:t xml:space="preserve">Add. 14647 (dated 688), ff. 136-139 ; Add. 14650 (dated 875), ff. 189-206. Edited by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 289-329 and 385-391. See also a small frag</w:t>
        <w:softHyphen/>
        <w:t xml:space="preserve">ment,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363, from Add. 12154, f. 201b.</w:t>
      </w:r>
    </w:p>
    <w:p>
      <w:pPr>
        <w:pStyle w:val="Style6"/>
        <w:keepNext w:val="0"/>
        <w:keepLines w:val="0"/>
        <w:widowControl w:val="0"/>
        <w:shd w:val="clear" w:color="auto" w:fill="auto"/>
        <w:tabs>
          <w:tab w:pos="281" w:val="left"/>
        </w:tabs>
        <w:bidi w:val="0"/>
        <w:spacing w:line="202" w:lineRule="auto"/>
        <w:ind w:left="0" w:firstLine="360"/>
        <w:jc w:val="left"/>
      </w:pPr>
      <w:r>
        <w:rPr>
          <w:spacing w:val="0"/>
          <w:w w:val="100"/>
          <w:position w:val="0"/>
          <w:shd w:val="clear" w:color="auto" w:fill="auto"/>
          <w:vertAlign w:val="superscript"/>
          <w:lang w:val="en-US" w:eastAsia="en-US" w:bidi="en-US"/>
        </w:rPr>
        <w:t>@@@</w:t>
      </w:r>
      <w:r>
        <w:rPr>
          <w:b/>
          <w:bCs/>
          <w:spacing w:val="0"/>
          <w:w w:val="100"/>
          <w:position w:val="0"/>
          <w:sz w:val="11"/>
          <w:szCs w:val="11"/>
          <w:shd w:val="clear" w:color="auto" w:fill="auto"/>
          <w:lang w:val="en-US" w:eastAsia="en-US" w:bidi="en-US"/>
        </w:rPr>
        <w:t>23</w:t>
        <w:tab/>
      </w:r>
      <w:r>
        <w:rPr>
          <w:spacing w:val="0"/>
          <w:w w:val="100"/>
          <w:position w:val="0"/>
          <w:shd w:val="clear" w:color="auto" w:fill="auto"/>
          <w:lang w:val="en-US" w:eastAsia="en-US" w:bidi="en-US"/>
        </w:rPr>
        <w:t xml:space="preserve">Edited by Cureton, 1853. There is an English translation by R. Payne Smith, 1860, and a German one by </w:t>
      </w:r>
      <w:r>
        <w:rPr>
          <w:spacing w:val="0"/>
          <w:w w:val="100"/>
          <w:position w:val="0"/>
          <w:shd w:val="clear" w:color="auto" w:fill="auto"/>
          <w:lang w:val="de-DE" w:eastAsia="de-DE" w:bidi="de-DE"/>
        </w:rPr>
        <w:t xml:space="preserve">Schōnfelder, </w:t>
      </w:r>
      <w:r>
        <w:rPr>
          <w:spacing w:val="0"/>
          <w:w w:val="100"/>
          <w:position w:val="0"/>
          <w:shd w:val="clear" w:color="auto" w:fill="auto"/>
          <w:lang w:val="en-US" w:eastAsia="en-US" w:bidi="en-US"/>
        </w:rPr>
        <w:t>1862.</w:t>
      </w:r>
    </w:p>
    <w:p>
      <w:pPr>
        <w:pStyle w:val="Style6"/>
        <w:keepNext w:val="0"/>
        <w:keepLines w:val="0"/>
        <w:widowControl w:val="0"/>
        <w:shd w:val="clear" w:color="auto" w:fill="auto"/>
        <w:tabs>
          <w:tab w:pos="322" w:val="left"/>
        </w:tabs>
        <w:bidi w:val="0"/>
        <w:spacing w:line="202" w:lineRule="auto"/>
        <w:ind w:left="0" w:firstLine="360"/>
        <w:jc w:val="left"/>
      </w:pPr>
      <w:r>
        <w:rPr>
          <w:spacing w:val="0"/>
          <w:w w:val="100"/>
          <w:position w:val="0"/>
          <w:shd w:val="clear" w:color="auto" w:fill="auto"/>
          <w:vertAlign w:val="superscript"/>
          <w:lang w:val="en-US" w:eastAsia="en-US" w:bidi="en-US"/>
        </w:rPr>
        <w:t>@@@</w:t>
      </w:r>
      <w:r>
        <w:rPr>
          <w:b/>
          <w:bCs/>
          <w:spacing w:val="0"/>
          <w:w w:val="100"/>
          <w:position w:val="0"/>
          <w:sz w:val="11"/>
          <w:szCs w:val="11"/>
          <w:shd w:val="clear" w:color="auto" w:fill="auto"/>
          <w:lang w:val="en-US" w:eastAsia="en-US" w:bidi="en-US"/>
        </w:rPr>
        <w:t>24</w:t>
        <w:tab/>
      </w:r>
      <w:r>
        <w:rPr>
          <w:spacing w:val="0"/>
          <w:w w:val="100"/>
          <w:position w:val="0"/>
          <w:shd w:val="clear" w:color="auto" w:fill="auto"/>
          <w:lang w:val="en-US" w:eastAsia="en-US" w:bidi="en-US"/>
        </w:rPr>
        <w:t xml:space="preserve">Edited by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 1-288.</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23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 212,1.17 ; see also p. 191, last two lines.</w:t>
      </w:r>
    </w:p>
    <w:p>
      <w:pPr>
        <w:pStyle w:val="Style6"/>
        <w:keepNext w:val="0"/>
        <w:keepLines w:val="0"/>
        <w:widowControl w:val="0"/>
        <w:shd w:val="clear" w:color="auto" w:fill="auto"/>
        <w:tabs>
          <w:tab w:pos="318" w:val="left"/>
        </w:tabs>
        <w:bidi w:val="0"/>
        <w:spacing w:line="202" w:lineRule="auto"/>
        <w:ind w:left="0" w:firstLine="360"/>
        <w:jc w:val="left"/>
      </w:pPr>
      <w:r>
        <w:rPr>
          <w:spacing w:val="0"/>
          <w:w w:val="100"/>
          <w:position w:val="0"/>
          <w:shd w:val="clear" w:color="auto" w:fill="auto"/>
          <w:vertAlign w:val="superscript"/>
          <w:lang w:val="en-US" w:eastAsia="en-US" w:bidi="en-US"/>
        </w:rPr>
        <w:t>@@@</w:t>
      </w:r>
      <w:r>
        <w:rPr>
          <w:b/>
          <w:bCs/>
          <w:spacing w:val="0"/>
          <w:w w:val="100"/>
          <w:position w:val="0"/>
          <w:sz w:val="11"/>
          <w:szCs w:val="11"/>
          <w:shd w:val="clear" w:color="auto" w:fill="auto"/>
          <w:lang w:val="en-US" w:eastAsia="en-US" w:bidi="en-US"/>
        </w:rPr>
        <w:t>26</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288, 11. 2, 3.</w:t>
      </w:r>
    </w:p>
    <w:p>
      <w:pPr>
        <w:pStyle w:val="Style6"/>
        <w:keepNext w:val="0"/>
        <w:keepLines w:val="0"/>
        <w:widowControl w:val="0"/>
        <w:shd w:val="clear" w:color="auto" w:fill="auto"/>
        <w:tabs>
          <w:tab w:pos="281" w:val="left"/>
        </w:tabs>
        <w:bidi w:val="0"/>
        <w:spacing w:line="202"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27</w:t>
        <w:tab/>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343-362. That of Jacob </w:t>
      </w:r>
      <w:r>
        <w:rPr>
          <w:spacing w:val="0"/>
          <w:w w:val="100"/>
          <w:position w:val="0"/>
          <w:shd w:val="clear" w:color="auto" w:fill="auto"/>
          <w:lang w:val="fr-FR" w:eastAsia="fr-FR" w:bidi="fr-FR"/>
        </w:rPr>
        <w:t>Burd</w:t>
      </w:r>
      <w:r>
        <w:rPr>
          <w:spacing w:val="0"/>
          <w:w w:val="100"/>
          <w:position w:val="0"/>
          <w:shd w:val="clear" w:color="auto" w:fill="auto"/>
          <w:lang w:val="en-US" w:eastAsia="en-US" w:bidi="en-US"/>
        </w:rPr>
        <w:t>ĕ</w:t>
      </w:r>
      <w:r>
        <w:rPr>
          <w:spacing w:val="0"/>
          <w:w w:val="100"/>
          <w:position w:val="0"/>
          <w:shd w:val="clear" w:color="auto" w:fill="auto"/>
          <w:lang w:val="fr-FR" w:eastAsia="fr-FR" w:bidi="fr-FR"/>
        </w:rPr>
        <w:t>'</w:t>
      </w:r>
      <w:r>
        <w:rPr>
          <w:rStyle w:val="CharStyle3"/>
        </w:rPr>
        <w:t xml:space="preserve">ānā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364) is not his, at least in its present shape (see above, p. 833). There is a slightly different redaction of it in the Bibl. Nation, at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144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187).</w:t>
      </w:r>
    </w:p>
    <w:p>
      <w:pPr>
        <w:pStyle w:val="Style6"/>
        <w:keepNext w:val="0"/>
        <w:keepLines w:val="0"/>
        <w:widowControl w:val="0"/>
        <w:shd w:val="clear" w:color="auto" w:fill="auto"/>
        <w:tabs>
          <w:tab w:pos="322" w:val="left"/>
        </w:tabs>
        <w:bidi w:val="0"/>
        <w:spacing w:line="202" w:lineRule="auto"/>
        <w:ind w:left="0" w:firstLine="360"/>
        <w:jc w:val="left"/>
      </w:pPr>
      <w:r>
        <w:rPr>
          <w:spacing w:val="0"/>
          <w:w w:val="100"/>
          <w:position w:val="0"/>
          <w:shd w:val="clear" w:color="auto" w:fill="auto"/>
          <w:vertAlign w:val="superscript"/>
          <w:lang w:val="en-US" w:eastAsia="en-US" w:bidi="en-US"/>
        </w:rPr>
        <w:t>@@@</w:t>
      </w:r>
      <w:r>
        <w:rPr>
          <w:b/>
          <w:bCs/>
          <w:spacing w:val="0"/>
          <w:w w:val="100"/>
          <w:position w:val="0"/>
          <w:sz w:val="11"/>
          <w:szCs w:val="11"/>
          <w:shd w:val="clear" w:color="auto" w:fill="auto"/>
          <w:lang w:val="en-US" w:eastAsia="en-US" w:bidi="en-US"/>
        </w:rPr>
        <w:t>28</w:t>
        <w:tab/>
      </w:r>
      <w:r>
        <w:rPr>
          <w:spacing w:val="0"/>
          <w:w w:val="100"/>
          <w:position w:val="0"/>
          <w:shd w:val="clear" w:color="auto" w:fill="auto"/>
          <w:lang w:val="en-US" w:eastAsia="en-US" w:bidi="en-US"/>
        </w:rPr>
        <w:t xml:space="preserve">See Land, </w:t>
      </w:r>
      <w:r>
        <w:rPr>
          <w:i/>
          <w:iCs/>
          <w:spacing w:val="0"/>
          <w:w w:val="100"/>
          <w:position w:val="0"/>
          <w:shd w:val="clear" w:color="auto" w:fill="auto"/>
          <w:lang w:val="en-US" w:eastAsia="en-US" w:bidi="en-US"/>
        </w:rPr>
        <w:t xml:space="preserve">Joannes </w:t>
      </w:r>
      <w:r>
        <w:rPr>
          <w:i/>
          <w:iCs/>
          <w:spacing w:val="0"/>
          <w:w w:val="100"/>
          <w:position w:val="0"/>
          <w:shd w:val="clear" w:color="auto" w:fill="auto"/>
          <w:lang w:val="de-DE" w:eastAsia="de-DE" w:bidi="de-DE"/>
        </w:rPr>
        <w:t>Bischof von Ephesos,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 35 s&lt;p,and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iii., Preface.</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Land, </w:t>
      </w:r>
      <w:r>
        <w:rPr>
          <w:i/>
          <w:iCs/>
          <w:spacing w:val="0"/>
          <w:w w:val="100"/>
          <w:position w:val="0"/>
          <w:shd w:val="clear" w:color="auto" w:fill="auto"/>
          <w:lang w:val="en-US" w:eastAsia="en-US" w:bidi="en-US"/>
        </w:rPr>
        <w:t>Anecd. Syr.,</w:t>
      </w:r>
      <w:r>
        <w:rPr>
          <w:spacing w:val="0"/>
          <w:w w:val="100"/>
          <w:position w:val="0"/>
          <w:shd w:val="clear" w:color="auto" w:fill="auto"/>
          <w:lang w:val="en-US" w:eastAsia="en-US" w:bidi="en-US"/>
        </w:rPr>
        <w:t xml:space="preserve"> iii. pp. xi., xii., and p. 5,1. 21 </w:t>
      </w:r>
      <w:r>
        <w:rPr>
          <w:i/>
          <w:iCs/>
          <w:spacing w:val="0"/>
          <w:w w:val="100"/>
          <w:position w:val="0"/>
          <w:shd w:val="clear" w:color="auto" w:fill="auto"/>
          <w:lang w:val="en-US" w:eastAsia="en-US" w:bidi="en-US"/>
        </w:rPr>
        <w:t>sq.</w:t>
      </w:r>
    </w:p>
    <w:p>
      <w:pPr>
        <w:pStyle w:val="Style6"/>
        <w:keepNext w:val="0"/>
        <w:keepLines w:val="0"/>
        <w:widowControl w:val="0"/>
        <w:shd w:val="clear" w:color="auto" w:fill="auto"/>
        <w:tabs>
          <w:tab w:pos="318" w:val="left"/>
        </w:tabs>
        <w:bidi w:val="0"/>
        <w:spacing w:line="202" w:lineRule="auto"/>
        <w:ind w:left="0" w:firstLine="360"/>
        <w:jc w:val="left"/>
      </w:pPr>
      <w:r>
        <w:rPr>
          <w:spacing w:val="0"/>
          <w:w w:val="100"/>
          <w:position w:val="0"/>
          <w:shd w:val="clear" w:color="auto" w:fill="auto"/>
          <w:vertAlign w:val="superscript"/>
          <w:lang w:val="en-US" w:eastAsia="en-US" w:bidi="en-US"/>
        </w:rPr>
        <w:t>@@@</w:t>
      </w:r>
      <w:r>
        <w:rPr>
          <w:b/>
          <w:bCs/>
          <w:spacing w:val="0"/>
          <w:w w:val="100"/>
          <w:position w:val="0"/>
          <w:sz w:val="11"/>
          <w:szCs w:val="11"/>
          <w:shd w:val="clear" w:color="auto" w:fill="auto"/>
          <w:lang w:val="en-US" w:eastAsia="en-US" w:bidi="en-US"/>
        </w:rPr>
        <w:t>30</w:t>
        <w:tab/>
      </w:r>
      <w:r>
        <w:rPr>
          <w:spacing w:val="0"/>
          <w:w w:val="100"/>
          <w:position w:val="0"/>
          <w:shd w:val="clear" w:color="auto" w:fill="auto"/>
          <w:lang w:val="en-US" w:eastAsia="en-US" w:bidi="en-US"/>
        </w:rPr>
        <w:t xml:space="preserve">See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1046 </w:t>
      </w:r>
      <w:r>
        <w:rPr>
          <w:i/>
          <w:iCs/>
          <w:spacing w:val="0"/>
          <w:w w:val="100"/>
          <w:position w:val="0"/>
          <w:shd w:val="clear" w:color="auto" w:fill="auto"/>
          <w:lang w:val="en-US" w:eastAsia="en-US" w:bidi="en-US"/>
        </w:rPr>
        <w:t>sq.</w:t>
      </w:r>
    </w:p>
    <w:p>
      <w:pPr>
        <w:pStyle w:val="Style6"/>
        <w:keepNext w:val="0"/>
        <w:keepLines w:val="0"/>
        <w:widowControl w:val="0"/>
        <w:shd w:val="clear" w:color="auto" w:fill="auto"/>
        <w:tabs>
          <w:tab w:pos="281" w:val="left"/>
        </w:tabs>
        <w:bidi w:val="0"/>
        <w:spacing w:line="202" w:lineRule="auto"/>
        <w:ind w:left="0" w:firstLine="360"/>
        <w:jc w:val="left"/>
      </w:pPr>
      <w:r>
        <w:rPr>
          <w:spacing w:val="0"/>
          <w:w w:val="100"/>
          <w:position w:val="0"/>
          <w:shd w:val="clear" w:color="auto" w:fill="auto"/>
          <w:vertAlign w:val="superscript"/>
          <w:lang w:val="en-US" w:eastAsia="en-US" w:bidi="en-US"/>
        </w:rPr>
        <w:t>@@@</w:t>
      </w:r>
      <w:r>
        <w:rPr>
          <w:b/>
          <w:bCs/>
          <w:spacing w:val="0"/>
          <w:w w:val="100"/>
          <w:position w:val="0"/>
          <w:sz w:val="11"/>
          <w:szCs w:val="11"/>
          <w:shd w:val="clear" w:color="auto" w:fill="auto"/>
          <w:lang w:val="en-US" w:eastAsia="en-US" w:bidi="en-US"/>
        </w:rPr>
        <w:t>31</w:t>
        <w:tab/>
      </w:r>
      <w:r>
        <w:rPr>
          <w:spacing w:val="0"/>
          <w:w w:val="100"/>
          <w:position w:val="0"/>
          <w:shd w:val="clear" w:color="auto" w:fill="auto"/>
          <w:lang w:val="en-US" w:eastAsia="en-US" w:bidi="en-US"/>
        </w:rPr>
        <w:t xml:space="preserve">Not a few chapters in books vii.-x. seem to be derived, in part at any rate, from the second part of the </w:t>
      </w:r>
      <w:r>
        <w:rPr>
          <w:i/>
          <w:iCs/>
          <w:spacing w:val="0"/>
          <w:w w:val="100"/>
          <w:position w:val="0"/>
          <w:shd w:val="clear" w:color="auto" w:fill="auto"/>
          <w:lang w:val="en-US" w:eastAsia="en-US" w:bidi="en-US"/>
        </w:rPr>
        <w:t>Ecclesiastical History.</w:t>
      </w:r>
    </w:p>
    <w:p>
      <w:pPr>
        <w:pStyle w:val="Style6"/>
        <w:keepNext w:val="0"/>
        <w:keepLines w:val="0"/>
        <w:widowControl w:val="0"/>
        <w:shd w:val="clear" w:color="auto" w:fill="auto"/>
        <w:tabs>
          <w:tab w:pos="326" w:val="left"/>
        </w:tabs>
        <w:bidi w:val="0"/>
        <w:spacing w:line="202" w:lineRule="auto"/>
        <w:ind w:left="0" w:firstLine="360"/>
        <w:jc w:val="left"/>
      </w:pPr>
      <w:r>
        <w:rPr>
          <w:spacing w:val="0"/>
          <w:w w:val="100"/>
          <w:position w:val="0"/>
          <w:shd w:val="clear" w:color="auto" w:fill="auto"/>
          <w:vertAlign w:val="superscript"/>
          <w:lang w:val="en-US" w:eastAsia="en-US" w:bidi="en-US"/>
        </w:rPr>
        <w:t>@@@</w:t>
      </w:r>
      <w:r>
        <w:rPr>
          <w:b/>
          <w:bCs/>
          <w:spacing w:val="0"/>
          <w:w w:val="100"/>
          <w:position w:val="0"/>
          <w:sz w:val="11"/>
          <w:szCs w:val="11"/>
          <w:shd w:val="clear" w:color="auto" w:fill="auto"/>
          <w:lang w:val="en-US" w:eastAsia="en-US" w:bidi="en-US"/>
        </w:rPr>
        <w:t>32</w:t>
        <w:tab/>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253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54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Mai, </w:t>
      </w:r>
      <w:r>
        <w:rPr>
          <w:i/>
          <w:iCs/>
          <w:spacing w:val="0"/>
          <w:w w:val="100"/>
          <w:position w:val="0"/>
          <w:shd w:val="clear" w:color="auto" w:fill="auto"/>
          <w:lang w:val="la-001" w:eastAsia="la-001" w:bidi="la-001"/>
        </w:rPr>
        <w:t xml:space="preserve">Scriptorum Veterum </w:t>
      </w:r>
      <w:r>
        <w:rPr>
          <w:i/>
          <w:iCs/>
          <w:spacing w:val="0"/>
          <w:w w:val="100"/>
          <w:position w:val="0"/>
          <w:shd w:val="clear" w:color="auto" w:fill="auto"/>
          <w:lang w:val="en-US" w:eastAsia="en-US" w:bidi="en-US"/>
        </w:rPr>
        <w:t xml:space="preserve">Nova </w:t>
      </w:r>
      <w:r>
        <w:rPr>
          <w:i/>
          <w:iCs/>
          <w:spacing w:val="0"/>
          <w:w w:val="100"/>
          <w:position w:val="0"/>
          <w:shd w:val="clear" w:color="auto" w:fill="auto"/>
          <w:lang w:val="la-001" w:eastAsia="la-001" w:bidi="la-001"/>
        </w:rPr>
        <w:t>Collectio,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x.</w:t>
      </w:r>
    </w:p>
    <w:p>
      <w:pPr>
        <w:pStyle w:val="Style6"/>
        <w:keepNext w:val="0"/>
        <w:keepLines w:val="0"/>
        <w:widowControl w:val="0"/>
        <w:shd w:val="clear" w:color="auto" w:fill="auto"/>
        <w:tabs>
          <w:tab w:pos="3089" w:val="left"/>
          <w:tab w:pos="3676" w:val="left"/>
          <w:tab w:pos="4295" w:val="left"/>
        </w:tabs>
        <w:bidi w:val="0"/>
        <w:spacing w:line="202" w:lineRule="auto"/>
        <w:ind w:left="0" w:firstLine="0"/>
        <w:jc w:val="left"/>
      </w:pPr>
      <w:r>
        <w:rPr>
          <w:spacing w:val="0"/>
          <w:w w:val="100"/>
          <w:position w:val="0"/>
          <w:shd w:val="clear" w:color="auto" w:fill="auto"/>
          <w:lang w:val="en-US" w:eastAsia="en-US" w:bidi="en-US"/>
        </w:rPr>
        <w:t xml:space="preserve">pp. xi.-xiv., 332-388. The MS., which Assemani calls </w:t>
      </w:r>
      <w:r>
        <w:rPr>
          <w:spacing w:val="0"/>
          <w:w w:val="100"/>
          <w:position w:val="0"/>
          <w:shd w:val="clear" w:color="auto" w:fill="auto"/>
          <w:lang w:val="la-001" w:eastAsia="la-001" w:bidi="la-001"/>
        </w:rPr>
        <w:t xml:space="preserve">“pervetustus, Syriacis literis </w:t>
      </w:r>
      <w:r>
        <w:rPr>
          <w:spacing w:val="0"/>
          <w:w w:val="100"/>
          <w:position w:val="0"/>
          <w:shd w:val="clear" w:color="auto" w:fill="auto"/>
          <w:lang w:val="en-US" w:eastAsia="en-US" w:bidi="en-US"/>
        </w:rPr>
        <w:t xml:space="preserve">stronghylis </w:t>
      </w:r>
      <w:r>
        <w:rPr>
          <w:spacing w:val="0"/>
          <w:w w:val="100"/>
          <w:position w:val="0"/>
          <w:shd w:val="clear" w:color="auto" w:fill="auto"/>
          <w:lang w:val="la-001" w:eastAsia="la-001" w:bidi="la-001"/>
        </w:rPr>
        <w:t xml:space="preserve">exaratus” (p. </w:t>
      </w:r>
      <w:r>
        <w:rPr>
          <w:spacing w:val="0"/>
          <w:w w:val="100"/>
          <w:position w:val="0"/>
          <w:shd w:val="clear" w:color="auto" w:fill="auto"/>
          <w:lang w:val="en-US" w:eastAsia="en-US" w:bidi="en-US"/>
        </w:rPr>
        <w:t>253), is not likely to be earlier than the middle of the 8th century, as it contains a work of the patriarch Elias, who sat from 708 to 728.</w:t>
        <w:tab/>
      </w:r>
      <w:r>
        <w:rPr>
          <w:spacing w:val="0"/>
          <w:w w:val="100"/>
          <w:position w:val="0"/>
          <w:shd w:val="clear" w:color="auto" w:fill="auto"/>
          <w:lang w:val="de-DE" w:eastAsia="de-DE" w:bidi="de-DE"/>
        </w:rPr>
        <w:t>„</w:t>
        <w:tab/>
      </w:r>
      <w:r>
        <w:rPr>
          <w:spacing w:val="0"/>
          <w:w w:val="100"/>
          <w:position w:val="0"/>
          <w:shd w:val="clear" w:color="auto" w:fill="auto"/>
          <w:vertAlign w:val="subscript"/>
          <w:lang w:val="en-US" w:eastAsia="en-US" w:bidi="en-US"/>
        </w:rPr>
        <w:t>τ</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w:t>
        <w:tab/>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w:t>
      </w:r>
    </w:p>
    <w:p>
      <w:pPr>
        <w:pStyle w:val="Style6"/>
        <w:keepNext w:val="0"/>
        <w:keepLines w:val="0"/>
        <w:widowControl w:val="0"/>
        <w:shd w:val="clear" w:color="auto" w:fill="auto"/>
        <w:tabs>
          <w:tab w:pos="322" w:val="left"/>
        </w:tabs>
        <w:bidi w:val="0"/>
        <w:spacing w:line="206" w:lineRule="auto"/>
        <w:ind w:left="0" w:firstLine="360"/>
        <w:jc w:val="left"/>
        <w:rPr>
          <w:sz w:val="12"/>
          <w:szCs w:val="12"/>
        </w:rPr>
      </w:pPr>
      <w:r>
        <w:rPr>
          <w:spacing w:val="0"/>
          <w:w w:val="100"/>
          <w:position w:val="0"/>
          <w:sz w:val="13"/>
          <w:szCs w:val="13"/>
          <w:shd w:val="clear" w:color="auto" w:fill="auto"/>
          <w:vertAlign w:val="superscript"/>
          <w:lang w:val="en-US" w:eastAsia="en-US" w:bidi="en-US"/>
        </w:rPr>
        <w:t>@@@</w:t>
      </w:r>
      <w:r>
        <w:rPr>
          <w:b/>
          <w:bCs/>
          <w:spacing w:val="0"/>
          <w:w w:val="100"/>
          <w:position w:val="0"/>
          <w:sz w:val="11"/>
          <w:szCs w:val="11"/>
          <w:shd w:val="clear" w:color="auto" w:fill="auto"/>
          <w:lang w:val="en-US" w:eastAsia="en-US" w:bidi="en-US"/>
        </w:rPr>
        <w:t>33</w:t>
        <w:tab/>
      </w:r>
      <w:r>
        <w:rPr>
          <w:i/>
          <w:iCs/>
          <w:spacing w:val="0"/>
          <w:w w:val="100"/>
          <w:position w:val="0"/>
          <w:sz w:val="13"/>
          <w:szCs w:val="13"/>
          <w:shd w:val="clear" w:color="auto" w:fill="auto"/>
          <w:lang w:val="en-US" w:eastAsia="en-US" w:bidi="en-US"/>
        </w:rPr>
        <w:t xml:space="preserve">II </w:t>
      </w:r>
      <w:r>
        <w:rPr>
          <w:i/>
          <w:iCs/>
          <w:spacing w:val="0"/>
          <w:w w:val="100"/>
          <w:position w:val="0"/>
          <w:sz w:val="13"/>
          <w:szCs w:val="13"/>
          <w:shd w:val="clear" w:color="auto" w:fill="auto"/>
          <w:lang w:val="la-001" w:eastAsia="la-001" w:bidi="la-001"/>
        </w:rPr>
        <w:t xml:space="preserve">Testo Siriaco </w:t>
      </w:r>
      <w:r>
        <w:rPr>
          <w:i/>
          <w:iCs/>
          <w:spacing w:val="0"/>
          <w:w w:val="100"/>
          <w:position w:val="0"/>
          <w:sz w:val="13"/>
          <w:szCs w:val="13"/>
          <w:shd w:val="clear" w:color="auto" w:fill="auto"/>
          <w:lang w:val="en-US" w:eastAsia="en-US" w:bidi="en-US"/>
        </w:rPr>
        <w:t>della Descrizione di Roma,</w:t>
      </w:r>
      <w:r>
        <w:rPr>
          <w:spacing w:val="0"/>
          <w:w w:val="100"/>
          <w:position w:val="0"/>
          <w:sz w:val="13"/>
          <w:szCs w:val="13"/>
          <w:shd w:val="clear" w:color="auto" w:fill="auto"/>
          <w:lang w:val="en-US" w:eastAsia="en-US" w:bidi="en-US"/>
        </w:rPr>
        <w:t xml:space="preserve"> &amp;c., from the </w:t>
      </w:r>
      <w:r>
        <w:rPr>
          <w:i/>
          <w:iCs/>
          <w:spacing w:val="0"/>
          <w:w w:val="100"/>
          <w:position w:val="0"/>
          <w:sz w:val="12"/>
          <w:szCs w:val="12"/>
          <w:shd w:val="clear" w:color="auto" w:fill="auto"/>
          <w:lang w:val="en-US" w:eastAsia="en-US" w:bidi="en-US"/>
        </w:rPr>
        <w:t>Bullettιno della</w:t>
      </w:r>
    </w:p>
    <w:p>
      <w:pPr>
        <w:pStyle w:val="Style6"/>
        <w:keepNext w:val="0"/>
        <w:keepLines w:val="0"/>
        <w:widowControl w:val="0"/>
        <w:shd w:val="clear" w:color="auto" w:fill="auto"/>
        <w:tabs>
          <w:tab w:pos="4176" w:val="left"/>
        </w:tabs>
        <w:bidi w:val="0"/>
        <w:spacing w:line="206" w:lineRule="auto"/>
        <w:ind w:left="0" w:firstLine="0"/>
        <w:jc w:val="left"/>
      </w:pPr>
      <w:r>
        <w:rPr>
          <w:i/>
          <w:iCs/>
          <w:spacing w:val="0"/>
          <w:w w:val="100"/>
          <w:position w:val="0"/>
          <w:shd w:val="clear" w:color="auto" w:fill="auto"/>
          <w:lang w:val="la-001" w:eastAsia="la-001" w:bidi="la-001"/>
        </w:rPr>
        <w:t xml:space="preserve">Commissione </w:t>
      </w:r>
      <w:r>
        <w:rPr>
          <w:i/>
          <w:iCs/>
          <w:spacing w:val="0"/>
          <w:w w:val="100"/>
          <w:position w:val="0"/>
          <w:shd w:val="clear" w:color="auto" w:fill="auto"/>
          <w:lang w:val="en-US" w:eastAsia="en-US" w:bidi="en-US"/>
        </w:rPr>
        <w:t>Archeologica di Roma,</w:t>
      </w:r>
      <w:r>
        <w:rPr>
          <w:spacing w:val="0"/>
          <w:w w:val="100"/>
          <w:position w:val="0"/>
          <w:shd w:val="clear" w:color="auto" w:fill="auto"/>
          <w:lang w:val="en-US" w:eastAsia="en-US" w:bidi="en-US"/>
        </w:rPr>
        <w:t xml:space="preserve"> fasc. iv. anno 1884 (Rome, 1885). It is also extant in a shorter form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12154, f. 158a (see Wright, </w:t>
      </w:r>
      <w:r>
        <w:rPr>
          <w:i/>
          <w:iCs/>
          <w:spacing w:val="0"/>
          <w:w w:val="100"/>
          <w:position w:val="0"/>
          <w:shd w:val="clear" w:color="auto" w:fill="auto"/>
          <w:lang w:val="en-US" w:eastAsia="en-US" w:bidi="en-US"/>
        </w:rPr>
        <w:t xml:space="preserve">Catal., </w:t>
      </w:r>
      <w:r>
        <w:rPr>
          <w:spacing w:val="0"/>
          <w:w w:val="100"/>
          <w:position w:val="0"/>
          <w:shd w:val="clear" w:color="auto" w:fill="auto"/>
          <w:lang w:val="en-US" w:eastAsia="en-US" w:bidi="en-US"/>
        </w:rPr>
        <w:t>p. 984 ; Guidi, p. 235 sg.).</w:t>
        <w:tab/>
        <w:t>. .</w:t>
      </w:r>
    </w:p>
    <w:p>
      <w:pPr>
        <w:pStyle w:val="Style6"/>
        <w:keepNext w:val="0"/>
        <w:keepLines w:val="0"/>
        <w:widowControl w:val="0"/>
        <w:shd w:val="clear" w:color="auto" w:fill="auto"/>
        <w:tabs>
          <w:tab w:pos="162" w:val="left"/>
        </w:tabs>
        <w:bidi w:val="0"/>
        <w:spacing w:line="206"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34</w:t>
        <w:tab/>
        <w:t xml:space="preserve">There is some uncertainty about his name.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434, Assemani gives, John of </w:t>
      </w:r>
      <w:r>
        <w:rPr>
          <w:spacing w:val="0"/>
          <w:w w:val="100"/>
          <w:position w:val="0"/>
          <w:shd w:val="clear" w:color="auto" w:fill="auto"/>
          <w:lang w:val="fr-FR" w:eastAsia="fr-FR" w:bidi="fr-FR"/>
        </w:rPr>
        <w:t xml:space="preserve">Dīlāitā, </w:t>
      </w:r>
      <w:r>
        <w:rPr>
          <w:spacing w:val="0"/>
          <w:w w:val="100"/>
          <w:position w:val="0"/>
          <w:shd w:val="clear" w:color="auto" w:fill="auto"/>
          <w:lang w:val="en-US" w:eastAsia="en-US" w:bidi="en-US"/>
        </w:rPr>
        <w:t>which, he says (p. 433), is a convent at*Nineveh, on the opposite bank of the Tigris from Mosul. In vol. iii. 1, 103 he prints, which he renders Joannes</w:t>
      </w:r>
    </w:p>
    <w:p>
      <w:pPr>
        <w:widowControl w:val="0"/>
        <w:spacing w:line="1" w:lineRule="exact"/>
      </w:pPr>
    </w:p>
    <w:sectPr>
      <w:footnotePr>
        <w:pos w:val="pageBottom"/>
        <w:numFmt w:val="decimal"/>
        <w:numRestart w:val="continuous"/>
      </w:footnotePr>
      <w:type w:val="continuous"/>
      <w:pgSz w:w="12240" w:h="16840"/>
      <w:pgMar w:top="1346" w:left="1526" w:right="1339"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Body text (5)"/>
    <w:basedOn w:val="Normal"/>
    <w:link w:val="CharStyle7"/>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