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Sunday, Golden Friday,@@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rogations,@@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the invention of the cross ; a discourse on Palm Sunday ; and various other writings in which he attacked the teaching of Theodore of Mopsuestia, and which the church therefore placed on its </w:t>
      </w:r>
      <w:r>
        <w:rPr>
          <w:i/>
          <w:iCs/>
          <w:spacing w:val="0"/>
          <w:w w:val="100"/>
          <w:position w:val="0"/>
          <w:shd w:val="clear" w:color="auto" w:fill="auto"/>
          <w:lang w:val="en-US" w:eastAsia="en-US" w:bidi="en-US"/>
        </w:rPr>
        <w:t>index expurgatorius.</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doctrines of </w:t>
      </w:r>
      <w:r>
        <w:rPr>
          <w:spacing w:val="0"/>
          <w:w w:val="100"/>
          <w:position w:val="0"/>
          <w:shd w:val="clear" w:color="auto" w:fill="auto"/>
          <w:lang w:val="fr-FR" w:eastAsia="fr-FR" w:bidi="fr-FR"/>
        </w:rPr>
        <w:t xml:space="preserve">Hannānā </w:t>
      </w:r>
      <w:r>
        <w:rPr>
          <w:spacing w:val="0"/>
          <w:w w:val="100"/>
          <w:position w:val="0"/>
          <w:shd w:val="clear" w:color="auto" w:fill="auto"/>
          <w:lang w:val="en-US" w:eastAsia="en-US" w:bidi="en-US"/>
        </w:rPr>
        <w:t xml:space="preserve">found a warm champion in Joseph of </w:t>
      </w:r>
      <w:r>
        <w:rPr>
          <w:spacing w:val="0"/>
          <w:w w:val="100"/>
          <w:position w:val="0"/>
          <w:shd w:val="clear" w:color="auto" w:fill="auto"/>
          <w:lang w:val="fr-FR" w:eastAsia="fr-FR" w:bidi="fr-FR"/>
        </w:rPr>
        <w:t xml:space="preserve">Hazzā (Arbēl </w:t>
      </w:r>
      <w:r>
        <w:rPr>
          <w:spacing w:val="0"/>
          <w:w w:val="100"/>
          <w:position w:val="0"/>
          <w:shd w:val="clear" w:color="auto" w:fill="auto"/>
          <w:lang w:val="en-US" w:eastAsia="en-US" w:bidi="en-US"/>
        </w:rPr>
        <w:t>or Irbil),@@</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with whom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 xml:space="preserve">the archimandrite entered into controversy.@@® He is said to have composed some 1900 tracts, of which </w:t>
      </w:r>
      <w:r>
        <w:rPr>
          <w:spacing w:val="0"/>
          <w:w w:val="100"/>
          <w:position w:val="0"/>
          <w:shd w:val="clear" w:color="auto" w:fill="auto"/>
          <w:lang w:val="fr-FR" w:eastAsia="fr-FR" w:bidi="fr-FR"/>
        </w:rPr>
        <w:t>'</w:t>
      </w:r>
      <w:r>
        <w:rPr>
          <w:spacing w:val="0"/>
          <w:w w:val="100"/>
          <w:position w:val="0"/>
          <w:shd w:val="clear" w:color="auto" w:fill="auto"/>
          <w:lang w:val="en-US" w:eastAsia="en-US" w:bidi="en-US"/>
        </w:rPr>
        <w:t>Abhd-īshō</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mentions about a dozen as “ profitable,” whence we may conjecture that the rest were more or less deeply tinged with heresy. The chief of them are—on theory (or specula</w:t>
        <w:softHyphen/>
        <w:t>tion) and practice ; the hook of the treasurer, containing the solu</w:t>
        <w:softHyphen/>
        <w:t xml:space="preserve">tion of abstruse questions ; on misfortunes and chastisements ; on the reasons of the principal feasts of the church ; the book of the histories of the Paradise of the Orientals, containing many notices of ecclesiastical history ; an exposition of the vision of Ezekiel and of the vision of St Gregory ; of the book of the merchant@@® ; of (pseudo-)Dionysius (the Areopagite) ; and of the </w:t>
      </w:r>
      <w:r>
        <w:rPr>
          <w:i/>
          <w:iCs/>
          <w:spacing w:val="0"/>
          <w:w w:val="100"/>
          <w:position w:val="0"/>
          <w:shd w:val="clear" w:color="auto" w:fill="auto"/>
          <w:lang w:val="en-US" w:eastAsia="en-US" w:bidi="en-US"/>
        </w:rPr>
        <w:t xml:space="preserve">capita </w:t>
      </w:r>
      <w:r>
        <w:rPr>
          <w:i/>
          <w:iCs/>
          <w:spacing w:val="0"/>
          <w:w w:val="100"/>
          <w:position w:val="0"/>
          <w:shd w:val="clear" w:color="auto" w:fill="auto"/>
          <w:lang w:val="fr-FR" w:eastAsia="fr-FR" w:bidi="fr-FR"/>
        </w:rPr>
        <w:t>scicntiæ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heads of knowledge (of Evagrius) ; besides epistles on the exalted character of the monastic life. Joseph appears to have been made a bishop in his latter days, and to have taken the name of 'Abhd-īshō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at least a MS. in the India Office (No. 9) contains a tract on Zech. iv. 10 (f. 241b), and three series of questions addressed by a pupil to his teacher, by </w:t>
      </w:r>
      <w:r>
        <w:rPr>
          <w:spacing w:val="0"/>
          <w:w w:val="100"/>
          <w:position w:val="0"/>
          <w:shd w:val="clear" w:color="auto" w:fill="auto"/>
          <w:lang w:val="fr-FR" w:eastAsia="fr-FR" w:bidi="fr-FR"/>
        </w:rPr>
        <w:t>“Mār '</w:t>
      </w:r>
      <w:r>
        <w:rPr>
          <w:spacing w:val="0"/>
          <w:w w:val="100"/>
          <w:position w:val="0"/>
          <w:shd w:val="clear" w:color="auto" w:fill="auto"/>
          <w:lang w:val="en-US" w:eastAsia="en-US" w:bidi="en-US"/>
        </w:rPr>
        <w:t>Abhd-īshō</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who is Joseph </w:t>
      </w:r>
      <w:r>
        <w:rPr>
          <w:spacing w:val="0"/>
          <w:w w:val="100"/>
          <w:position w:val="0"/>
          <w:shd w:val="clear" w:color="auto" w:fill="auto"/>
          <w:lang w:val="de-DE" w:eastAsia="de-DE" w:bidi="de-DE"/>
        </w:rPr>
        <w:t xml:space="preserve">Hazzāyā </w:t>
      </w:r>
      <w:r>
        <w:rPr>
          <w:spacing w:val="0"/>
          <w:w w:val="100"/>
          <w:position w:val="0"/>
          <w:shd w:val="clear" w:color="auto" w:fill="auto"/>
          <w:lang w:val="en-US" w:eastAsia="en-US" w:bidi="en-US"/>
        </w:rPr>
        <w:t>” (f. 293a).@@</w:t>
      </w:r>
      <w:r>
        <w:rPr>
          <w:spacing w:val="0"/>
          <w:w w:val="100"/>
          <w:position w:val="0"/>
          <w:shd w:val="clear" w:color="auto" w:fill="auto"/>
          <w:vertAlign w:val="superscript"/>
          <w:lang w:val="en-US" w:eastAsia="en-US" w:bidi="en-US"/>
        </w:rPr>
        <w:t>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successor of Ezekiel as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of the Nestorians was </w:t>
      </w:r>
      <w:r>
        <w:rPr>
          <w:spacing w:val="0"/>
          <w:w w:val="100"/>
          <w:position w:val="0"/>
          <w:shd w:val="clear" w:color="auto" w:fill="auto"/>
          <w:lang w:val="de-DE" w:eastAsia="de-DE" w:bidi="de-DE"/>
        </w:rPr>
        <w:t xml:space="preserve">Ishō'-yabh </w:t>
      </w:r>
      <w:r>
        <w:rPr>
          <w:spacing w:val="0"/>
          <w:w w:val="100"/>
          <w:position w:val="0"/>
          <w:shd w:val="clear" w:color="auto" w:fill="auto"/>
          <w:lang w:val="en-US" w:eastAsia="en-US" w:bidi="en-US"/>
        </w:rPr>
        <w:t>of Arzōn, 581-595.@@</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He was a native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'Arbāyē, </w:t>
      </w:r>
      <w:r>
        <w:rPr>
          <w:spacing w:val="0"/>
          <w:w w:val="100"/>
          <w:position w:val="0"/>
          <w:shd w:val="clear" w:color="auto" w:fill="auto"/>
          <w:lang w:val="en-US" w:eastAsia="en-US" w:bidi="en-US"/>
        </w:rPr>
        <w:t xml:space="preserve">educated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under Abraham (see above, p. 836), and subse</w:t>
        <w:softHyphen/>
        <w:t xml:space="preserve">quently made bishop of Arzōn </w:t>
      </w:r>
      <w:r>
        <w:rPr>
          <w:i/>
          <w:iCs/>
          <w:spacing w:val="0"/>
          <w:w w:val="100"/>
          <w:position w:val="0"/>
          <w:shd w:val="clear" w:color="auto" w:fill="auto"/>
          <w:lang w:val="el-GR" w:eastAsia="el-GR" w:bidi="el-GR"/>
        </w:rPr>
        <w:t>(Άρζανηνή).</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He managed to in</w:t>
        <w:softHyphen/>
        <w:t xml:space="preserve">gratiate himself with the Persian monarch Hormizd IV. ( 579-590), by whose influence he was raised to the archiepiscopate ; and he continued to stand in favour with his son and successor Khosrau </w:t>
      </w:r>
      <w:r>
        <w:rPr>
          <w:spacing w:val="0"/>
          <w:w w:val="100"/>
          <w:position w:val="0"/>
          <w:shd w:val="clear" w:color="auto" w:fill="auto"/>
          <w:lang w:val="fr-FR" w:eastAsia="fr-FR" w:bidi="fr-FR"/>
        </w:rPr>
        <w:t xml:space="preserve">II. Parwēz, </w:t>
      </w:r>
      <w:r>
        <w:rPr>
          <w:spacing w:val="0"/>
          <w:w w:val="100"/>
          <w:position w:val="0"/>
          <w:shd w:val="clear" w:color="auto" w:fill="auto"/>
          <w:lang w:val="en-US" w:eastAsia="en-US" w:bidi="en-US"/>
        </w:rPr>
        <w:t>as well as with the Greek emperor Maurice. Doubtless both found the Christian archbishop a convenient ambassador and agent in public and priVate affairs, for Maurice had given his daughter Maria in marriage to Khosrau.@@</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He was also a friend of the Arab king of </w:t>
      </w:r>
      <w:r>
        <w:rPr>
          <w:spacing w:val="0"/>
          <w:w w:val="100"/>
          <w:position w:val="0"/>
          <w:shd w:val="clear" w:color="auto" w:fill="auto"/>
          <w:lang w:val="fr-FR" w:eastAsia="fr-FR" w:bidi="fr-FR"/>
        </w:rPr>
        <w:t>Ilērtā (al-</w:t>
      </w:r>
      <w:r>
        <w:rPr>
          <w:spacing w:val="0"/>
          <w:w w:val="100"/>
          <w:position w:val="0"/>
          <w:shd w:val="clear" w:color="auto" w:fill="auto"/>
          <w:lang w:val="en-US" w:eastAsia="en-US" w:bidi="en-US"/>
        </w:rPr>
        <w:t>Ḥī</w:t>
      </w:r>
      <w:r>
        <w:rPr>
          <w:spacing w:val="0"/>
          <w:w w:val="100"/>
          <w:position w:val="0"/>
          <w:shd w:val="clear" w:color="auto" w:fill="auto"/>
          <w:lang w:val="fr-FR" w:eastAsia="fr-FR" w:bidi="fr-FR"/>
        </w:rPr>
        <w:t xml:space="preserve">rah), </w:t>
      </w:r>
      <w:r>
        <w:rPr>
          <w:spacing w:val="0"/>
          <w:w w:val="100"/>
          <w:position w:val="0"/>
          <w:shd w:val="clear" w:color="auto" w:fill="auto"/>
          <w:lang w:val="de-DE" w:eastAsia="de-DE" w:bidi="de-DE"/>
        </w:rPr>
        <w:t xml:space="preserve">Abu Kābūs Nu'mān ihn al- Mundhir, </w:t>
      </w:r>
      <w:r>
        <w:rPr>
          <w:spacing w:val="0"/>
          <w:w w:val="100"/>
          <w:position w:val="0"/>
          <w:shd w:val="clear" w:color="auto" w:fill="auto"/>
          <w:lang w:val="en-US" w:eastAsia="en-US" w:bidi="en-US"/>
        </w:rPr>
        <w:t xml:space="preserve">who had been converted to Christianity, with his sons, by Simeon, bishop of </w:t>
      </w:r>
      <w:r>
        <w:rPr>
          <w:spacing w:val="0"/>
          <w:w w:val="100"/>
          <w:position w:val="0"/>
          <w:shd w:val="clear" w:color="auto" w:fill="auto"/>
          <w:lang w:val="fr-FR" w:eastAsia="fr-FR" w:bidi="fr-FR"/>
        </w:rPr>
        <w:t xml:space="preserve">Hērtā, </w:t>
      </w:r>
      <w:r>
        <w:rPr>
          <w:spacing w:val="0"/>
          <w:w w:val="100"/>
          <w:position w:val="0"/>
          <w:shd w:val="clear" w:color="auto" w:fill="auto"/>
          <w:lang w:val="en-US" w:eastAsia="en-US" w:bidi="en-US"/>
        </w:rPr>
        <w:t xml:space="preserve">Sabhr-ishō', bishop of </w:t>
      </w:r>
      <w:r>
        <w:rPr>
          <w:spacing w:val="0"/>
          <w:w w:val="100"/>
          <w:position w:val="0"/>
          <w:shd w:val="clear" w:color="auto" w:fill="auto"/>
          <w:lang w:val="de-DE" w:eastAsia="de-DE" w:bidi="de-DE"/>
        </w:rPr>
        <w:t xml:space="preserve">Lāshōm, </w:t>
      </w:r>
      <w:r>
        <w:rPr>
          <w:spacing w:val="0"/>
          <w:w w:val="100"/>
          <w:position w:val="0"/>
          <w:shd w:val="clear" w:color="auto" w:fill="auto"/>
          <w:lang w:val="en-US" w:eastAsia="en-US" w:bidi="en-US"/>
        </w:rPr>
        <w:t>and the monk Ishō</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-zekha.@@</w:t>
      </w:r>
      <w:r>
        <w:rPr>
          <w:spacing w:val="0"/>
          <w:w w:val="100"/>
          <w:position w:val="0"/>
          <w:shd w:val="clear" w:color="auto" w:fill="auto"/>
          <w:vertAlign w:val="superscript"/>
          <w:lang w:val="en-US" w:eastAsia="en-US" w:bidi="en-US"/>
        </w:rPr>
        <w:t>lθ</w:t>
      </w:r>
      <w:r>
        <w:rPr>
          <w:spacing w:val="0"/>
          <w:w w:val="100"/>
          <w:position w:val="0"/>
          <w:shd w:val="clear" w:color="auto" w:fill="auto"/>
          <w:lang w:val="en-US" w:eastAsia="en-US" w:bidi="en-US"/>
        </w:rPr>
        <w:t xml:space="preserve"> On a pastoral visit to this part of his diocese,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was taken ill, and died in the convent of Hind (the daughter of </w:t>
      </w:r>
      <w:r>
        <w:rPr>
          <w:spacing w:val="0"/>
          <w:w w:val="100"/>
          <w:position w:val="0"/>
          <w:shd w:val="clear" w:color="auto" w:fill="auto"/>
          <w:lang w:val="de-DE" w:eastAsia="de-DE" w:bidi="de-DE"/>
        </w:rPr>
        <w:t xml:space="preserve">Nu'mān) </w:t>
      </w:r>
      <w:r>
        <w:rPr>
          <w:spacing w:val="0"/>
          <w:w w:val="100"/>
          <w:position w:val="0"/>
          <w:shd w:val="clear" w:color="auto" w:fill="auto"/>
          <w:lang w:val="en-US" w:eastAsia="en-US" w:bidi="en-US"/>
        </w:rPr>
        <w:t xml:space="preserve">at </w:t>
      </w:r>
      <w:r>
        <w:rPr>
          <w:spacing w:val="0"/>
          <w:w w:val="100"/>
          <w:position w:val="0"/>
          <w:shd w:val="clear" w:color="auto" w:fill="auto"/>
          <w:lang w:val="fr-FR" w:eastAsia="fr-FR" w:bidi="fr-FR"/>
        </w:rPr>
        <w:t>al-</w:t>
      </w:r>
      <w:r>
        <w:rPr>
          <w:spacing w:val="0"/>
          <w:w w:val="100"/>
          <w:position w:val="0"/>
          <w:shd w:val="clear" w:color="auto" w:fill="auto"/>
          <w:lang w:val="en-US" w:eastAsia="en-US" w:bidi="en-US"/>
        </w:rPr>
        <w:t>Ḥī</w:t>
      </w:r>
      <w:r>
        <w:rPr>
          <w:spacing w:val="0"/>
          <w:w w:val="100"/>
          <w:position w:val="0"/>
          <w:shd w:val="clear" w:color="auto" w:fill="auto"/>
          <w:lang w:val="fr-FR" w:eastAsia="fr-FR" w:bidi="fr-FR"/>
        </w:rPr>
        <w:t>rah</w:t>
      </w:r>
      <w:r>
        <w:rPr>
          <w:spacing w:val="0"/>
          <w:w w:val="100"/>
          <w:position w:val="0"/>
          <w:shd w:val="clear" w:color="auto" w:fill="auto"/>
          <w:lang w:val="en-US" w:eastAsia="en-US" w:bidi="en-US"/>
        </w:rPr>
        <w:t>. Among his works are men</w:t>
        <w:softHyphen/>
        <w:t>tioned@@</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 treatise against Eunomius, one against a heretical (Mono</w:t>
        <w:softHyphen/>
        <w:t>physite) bishop who had entered into argument with him, twenty- two questions regarding the sacraments of the church,@@</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an apology,@@</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and synodical canonsand epistles.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 xml:space="preserve">Mēshihā-zēkliā,_ </w:t>
      </w:r>
      <w:r>
        <w:rPr>
          <w:spacing w:val="0"/>
          <w:w w:val="100"/>
          <w:position w:val="0"/>
          <w:shd w:val="clear" w:color="auto" w:fill="auto"/>
          <w:lang w:val="en-US" w:eastAsia="en-US" w:bidi="en-US"/>
        </w:rPr>
        <w:t xml:space="preserve">also called </w:t>
      </w:r>
      <w:r>
        <w:rPr>
          <w:spacing w:val="0"/>
          <w:w w:val="100"/>
          <w:position w:val="0"/>
          <w:shd w:val="clear" w:color="auto" w:fill="auto"/>
          <w:lang w:val="fr-FR" w:eastAsia="fr-FR" w:bidi="fr-FR"/>
        </w:rPr>
        <w:t xml:space="preserve">Ishō'-zēkhā </w:t>
      </w:r>
      <w:r>
        <w:rPr>
          <w:spacing w:val="0"/>
          <w:w w:val="100"/>
          <w:position w:val="0"/>
          <w:shd w:val="clear" w:color="auto" w:fill="auto"/>
          <w:lang w:val="en-US" w:eastAsia="en-US" w:bidi="en-US"/>
        </w:rPr>
        <w:t xml:space="preserve">or Zekha-ishō', was a monk of Mount </w:t>
      </w:r>
      <w:r>
        <w:rPr>
          <w:spacing w:val="0"/>
          <w:w w:val="100"/>
          <w:position w:val="0"/>
          <w:shd w:val="clear" w:color="auto" w:fill="auto"/>
          <w:lang w:val="de-DE" w:eastAsia="de-DE" w:bidi="de-DE"/>
        </w:rPr>
        <w:t>Izlā.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14</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When many of his brotherhood were ex</w:t>
        <w:softHyphen/>
        <w:t xml:space="preserve">pelled from their convent by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the archimandrite,@@</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he betook himself to the district of </w:t>
      </w:r>
      <w:r>
        <w:rPr>
          <w:spacing w:val="0"/>
          <w:w w:val="100"/>
          <w:position w:val="0"/>
          <w:shd w:val="clear" w:color="auto" w:fill="auto"/>
          <w:lang w:val="de-DE" w:eastAsia="de-DE" w:bidi="de-DE"/>
        </w:rPr>
        <w:t>Dāsen,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16</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founded there a monastery, which was henceforth known as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en-US" w:eastAsia="en-US" w:bidi="en-US"/>
        </w:rPr>
        <w:t xml:space="preserve">Rabban </w:t>
      </w:r>
      <w:r>
        <w:rPr>
          <w:spacing w:val="0"/>
          <w:w w:val="100"/>
          <w:position w:val="0"/>
          <w:shd w:val="clear" w:color="auto" w:fill="auto"/>
          <w:lang w:val="fr-FR" w:eastAsia="fr-FR" w:bidi="fr-FR"/>
        </w:rPr>
        <w:t xml:space="preserve">Zēkhā-īshō' </w:t>
      </w:r>
      <w:r>
        <w:rPr>
          <w:spacing w:val="0"/>
          <w:w w:val="100"/>
          <w:position w:val="0"/>
          <w:shd w:val="clear" w:color="auto" w:fill="auto"/>
          <w:lang w:val="en-US" w:eastAsia="en-US" w:bidi="en-US"/>
        </w:rPr>
        <w:t xml:space="preserve">or, for shortness’ sake,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en-US" w:eastAsia="en-US" w:bidi="en-US"/>
        </w:rPr>
        <w:t>Rabban simply.@@</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He was the author of an ecclesiastical history, which 'Abdh-īshō' praises as being “exact.”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de-DE" w:eastAsia="de-DE" w:bidi="de-DE"/>
        </w:rPr>
        <w:t xml:space="preserve">Dādh-ishō' </w:t>
      </w:r>
      <w:r>
        <w:rPr>
          <w:spacing w:val="0"/>
          <w:w w:val="100"/>
          <w:position w:val="0"/>
          <w:shd w:val="clear" w:color="auto" w:fill="auto"/>
          <w:lang w:val="en-US" w:eastAsia="en-US" w:bidi="en-US"/>
        </w:rPr>
        <w:t xml:space="preserve">was the successor of Abraham of Kashkar as abbot of the great convent on Mount </w:t>
      </w:r>
      <w:r>
        <w:rPr>
          <w:spacing w:val="0"/>
          <w:w w:val="100"/>
          <w:position w:val="0"/>
          <w:shd w:val="clear" w:color="auto" w:fill="auto"/>
          <w:lang w:val="de-DE" w:eastAsia="de-DE" w:bidi="de-DE"/>
        </w:rPr>
        <w:t>Izlā,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18</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apparently during the life</w:t>
        <w:softHyphen/>
        <w:t>time of the latter, who lived to a great age (see above p. 837).@@</w:t>
      </w:r>
      <w:r>
        <w:rPr>
          <w:spacing w:val="0"/>
          <w:w w:val="100"/>
          <w:position w:val="0"/>
          <w:shd w:val="clear" w:color="auto" w:fill="auto"/>
          <w:vertAlign w:val="superscript"/>
          <w:lang w:val="en-US" w:eastAsia="en-US" w:bidi="en-US"/>
        </w:rPr>
        <w:t xml:space="preserve">19 </w:t>
      </w:r>
      <w:r>
        <w:rPr>
          <w:spacing w:val="0"/>
          <w:w w:val="100"/>
          <w:position w:val="0"/>
          <w:shd w:val="clear" w:color="auto" w:fill="auto"/>
          <w:lang w:val="en-US" w:eastAsia="en-US" w:bidi="en-US"/>
        </w:rPr>
        <w:t xml:space="preserve">He composed a treatise on the monastic life and another entitled </w:t>
      </w:r>
      <w:r>
        <w:rPr>
          <w:i/>
          <w:iCs/>
          <w:spacing w:val="0"/>
          <w:w w:val="100"/>
          <w:position w:val="0"/>
          <w:shd w:val="clear" w:color="auto" w:fill="auto"/>
          <w:lang w:val="en-US" w:eastAsia="en-US" w:bidi="en-US"/>
        </w:rPr>
        <w:t>On Silence in Body and in Spirit,</w:t>
      </w:r>
      <w:r>
        <w:rPr>
          <w:spacing w:val="0"/>
          <w:w w:val="100"/>
          <w:position w:val="0"/>
          <w:shd w:val="clear" w:color="auto" w:fill="auto"/>
          <w:lang w:val="en-US" w:eastAsia="en-US" w:bidi="en-US"/>
        </w:rPr>
        <w:t xml:space="preserve"> a discourse on the consecra</w:t>
        <w:softHyphen/>
        <w:t xml:space="preserve">tion of the cell, besides funeral sermons and epistles. He also translated or edited a commentary on </w:t>
      </w:r>
      <w:r>
        <w:rPr>
          <w:i/>
          <w:iCs/>
          <w:spacing w:val="0"/>
          <w:w w:val="100"/>
          <w:position w:val="0"/>
          <w:shd w:val="clear" w:color="auto" w:fill="auto"/>
          <w:lang w:val="en-US" w:eastAsia="en-US" w:bidi="en-US"/>
        </w:rPr>
        <w:t>The Paradise of the Western Monks</w:t>
      </w:r>
      <w:r>
        <w:rPr>
          <w:spacing w:val="0"/>
          <w:w w:val="100"/>
          <w:position w:val="0"/>
          <w:shd w:val="clear" w:color="auto" w:fill="auto"/>
          <w:lang w:val="en-US" w:eastAsia="en-US" w:bidi="en-US"/>
        </w:rPr>
        <w:t xml:space="preserve"> (probably meaning the </w:t>
      </w:r>
      <w:r>
        <w:rPr>
          <w:i/>
          <w:iCs/>
          <w:spacing w:val="0"/>
          <w:w w:val="100"/>
          <w:position w:val="0"/>
          <w:shd w:val="clear" w:color="auto" w:fill="auto"/>
          <w:lang w:val="en-US" w:eastAsia="en-US" w:bidi="en-US"/>
        </w:rPr>
        <w:t>Paradise</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Palladius </w:t>
      </w:r>
      <w:r>
        <w:rPr>
          <w:spacing w:val="0"/>
          <w:w w:val="100"/>
          <w:position w:val="0"/>
          <w:shd w:val="clear" w:color="auto" w:fill="auto"/>
          <w:lang w:val="en-US" w:eastAsia="en-US" w:bidi="en-US"/>
        </w:rPr>
        <w:t>and Jerome), and annotated the works of Isaiah of Scete.@@</w:t>
      </w:r>
      <w:r>
        <w:rPr>
          <w:spacing w:val="0"/>
          <w:w w:val="100"/>
          <w:position w:val="0"/>
          <w:shd w:val="clear" w:color="auto" w:fill="auto"/>
          <w:vertAlign w:val="superscript"/>
          <w:lang w:val="en-US" w:eastAsia="en-US" w:bidi="en-US"/>
        </w:rPr>
        <w:t>2θ</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Hereabout too is the date of the monk </w:t>
      </w:r>
      <w:r>
        <w:rPr>
          <w:spacing w:val="0"/>
          <w:w w:val="100"/>
          <w:position w:val="0"/>
          <w:shd w:val="clear" w:color="auto" w:fill="auto"/>
          <w:lang w:val="de-DE" w:eastAsia="de-DE" w:bidi="de-DE"/>
        </w:rPr>
        <w:t>Bar-'idtā,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founder of the convent which bcars_ his* name,@@</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a contemporary of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Izlā </w:t>
      </w:r>
      <w:r>
        <w:rPr>
          <w:spacing w:val="0"/>
          <w:w w:val="100"/>
          <w:position w:val="0"/>
          <w:shd w:val="clear" w:color="auto" w:fill="auto"/>
          <w:lang w:val="en-US" w:eastAsia="en-US" w:bidi="en-US"/>
        </w:rPr>
        <w:t xml:space="preserve">and Jacob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w:t>
      </w:r>
      <w:r>
        <w:rPr>
          <w:spacing w:val="0"/>
          <w:w w:val="100"/>
          <w:position w:val="0"/>
          <w:shd w:val="clear" w:color="auto" w:fill="auto"/>
          <w:lang w:val="en-US" w:eastAsia="en-US" w:bidi="en-US"/>
        </w:rPr>
        <w:t>Ā</w:t>
      </w:r>
      <w:r>
        <w:rPr>
          <w:spacing w:val="0"/>
          <w:w w:val="100"/>
          <w:position w:val="0"/>
          <w:shd w:val="clear" w:color="auto" w:fill="auto"/>
          <w:lang w:val="fr-FR" w:eastAsia="fr-FR" w:bidi="fr-FR"/>
        </w:rPr>
        <w:t>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was the author of a monastic history, which is often quoted by Thomas of </w:t>
      </w:r>
      <w:r>
        <w:rPr>
          <w:spacing w:val="0"/>
          <w:w w:val="100"/>
          <w:position w:val="0"/>
          <w:shd w:val="clear" w:color="auto" w:fill="auto"/>
          <w:lang w:val="de-DE" w:eastAsia="de-DE" w:bidi="de-DE"/>
        </w:rPr>
        <w:t>Margā,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24</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seems to</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have been a work of considerable value. He must be distinguished from a later </w:t>
      </w:r>
      <w:r>
        <w:rPr>
          <w:spacing w:val="0"/>
          <w:w w:val="100"/>
          <w:position w:val="0"/>
          <w:shd w:val="clear" w:color="auto" w:fill="auto"/>
          <w:lang w:val="de-DE" w:eastAsia="de-DE" w:bidi="de-DE"/>
        </w:rPr>
        <w:t xml:space="preserve">Bar-'idtā, </w:t>
      </w:r>
      <w:r>
        <w:rPr>
          <w:spacing w:val="0"/>
          <w:w w:val="100"/>
          <w:position w:val="0"/>
          <w:shd w:val="clear" w:color="auto" w:fill="auto"/>
          <w:lang w:val="en-US" w:eastAsia="en-US" w:bidi="en-US"/>
        </w:rPr>
        <w:t xml:space="preserve">of the convent of </w:t>
      </w:r>
      <w:r>
        <w:rPr>
          <w:spacing w:val="0"/>
          <w:w w:val="100"/>
          <w:position w:val="0"/>
          <w:shd w:val="clear" w:color="auto" w:fill="auto"/>
          <w:lang w:val="de-DE" w:eastAsia="de-DE" w:bidi="de-DE"/>
        </w:rPr>
        <w:t xml:space="preserve">Selibhā, </w:t>
      </w:r>
      <w:r>
        <w:rPr>
          <w:spacing w:val="0"/>
          <w:w w:val="100"/>
          <w:position w:val="0"/>
          <w:shd w:val="clear" w:color="auto" w:fill="auto"/>
          <w:lang w:val="en-US" w:eastAsia="en-US" w:bidi="en-US"/>
        </w:rPr>
        <w:t xml:space="preserve">near the village of </w:t>
      </w:r>
      <w:r>
        <w:rPr>
          <w:spacing w:val="0"/>
          <w:w w:val="100"/>
          <w:position w:val="0"/>
          <w:shd w:val="clear" w:color="auto" w:fill="auto"/>
          <w:lang w:val="fr-FR" w:eastAsia="fr-FR" w:bidi="fr-FR"/>
        </w:rPr>
        <w:t xml:space="preserve">Hēghlā </w:t>
      </w:r>
      <w:r>
        <w:rPr>
          <w:spacing w:val="0"/>
          <w:w w:val="100"/>
          <w:position w:val="0"/>
          <w:shd w:val="clear" w:color="auto" w:fill="auto"/>
          <w:lang w:val="en-US" w:eastAsia="en-US" w:bidi="en-US"/>
        </w:rPr>
        <w:t>on the Tigris,@@</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with whom Assemani has confounded him.@@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Bibl. Orient.,</w:t>
      </w:r>
      <w:r>
        <w:rPr>
          <w:spacing w:val="0"/>
          <w:w w:val="100"/>
          <w:position w:val="0"/>
          <w:shd w:val="clear" w:color="auto" w:fill="auto"/>
          <w:lang w:val="en-US" w:eastAsia="en-US" w:bidi="en-US"/>
        </w:rPr>
        <w:t xml:space="preserve"> iii. 1, 230, </w:t>
      </w:r>
      <w:r>
        <w:rPr>
          <w:spacing w:val="0"/>
          <w:w w:val="100"/>
          <w:position w:val="0"/>
          <w:shd w:val="clear" w:color="auto" w:fill="auto"/>
          <w:lang w:val="fr-FR" w:eastAsia="fr-FR" w:bidi="fr-FR"/>
        </w:rPr>
        <w:t>'</w:t>
      </w:r>
      <w:r>
        <w:rPr>
          <w:spacing w:val="0"/>
          <w:w w:val="100"/>
          <w:position w:val="0"/>
          <w:shd w:val="clear" w:color="auto" w:fill="auto"/>
          <w:lang w:val="en-US" w:eastAsia="en-US" w:bidi="en-US"/>
        </w:rPr>
        <w:t>Abhd-īshō</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mentions an historian whose name is given by Assemani as Simeon </w:t>
      </w:r>
      <w:r>
        <w:rPr>
          <w:spacing w:val="0"/>
          <w:w w:val="100"/>
          <w:position w:val="0"/>
          <w:shd w:val="clear" w:color="auto" w:fill="auto"/>
          <w:lang w:val="de-DE" w:eastAsia="de-DE" w:bidi="de-DE"/>
        </w:rPr>
        <w:t xml:space="preserve">Karkhāyā, </w:t>
      </w:r>
      <w:r>
        <w:rPr>
          <w:spacing w:val="0"/>
          <w:w w:val="100"/>
          <w:position w:val="0"/>
          <w:shd w:val="clear" w:color="auto" w:fill="auto"/>
          <w:lang w:val="en-US" w:eastAsia="en-US" w:bidi="en-US"/>
        </w:rPr>
        <w:t xml:space="preserve">with the additional information that he was bishop of </w:t>
      </w:r>
      <w:r>
        <w:rPr>
          <w:spacing w:val="0"/>
          <w:w w:val="100"/>
          <w:position w:val="0"/>
          <w:shd w:val="clear" w:color="auto" w:fill="auto"/>
          <w:lang w:val="de-DE" w:eastAsia="de-DE" w:bidi="de-DE"/>
        </w:rPr>
        <w:t xml:space="preserve">Karkliā </w:t>
      </w:r>
      <w:r>
        <w:rPr>
          <w:spacing w:val="0"/>
          <w:w w:val="100"/>
          <w:position w:val="0"/>
          <w:shd w:val="clear" w:color="auto" w:fill="auto"/>
          <w:lang w:val="en-US" w:eastAsia="en-US" w:bidi="en-US"/>
        </w:rPr>
        <w:t xml:space="preserve">and flourished under the patriarch Timothy I. about 800. His name seems, however, to have been wrongly read, and he appears to have lived at a much earlier date. At least Elias bar </w:t>
      </w:r>
      <w:r>
        <w:rPr>
          <w:spacing w:val="0"/>
          <w:w w:val="100"/>
          <w:position w:val="0"/>
          <w:shd w:val="clear" w:color="auto" w:fill="auto"/>
          <w:lang w:val="de-DE" w:eastAsia="de-DE" w:bidi="de-DE"/>
        </w:rPr>
        <w:t xml:space="preserve">Shināyā </w:t>
      </w:r>
      <w:r>
        <w:rPr>
          <w:spacing w:val="0"/>
          <w:w w:val="100"/>
          <w:position w:val="0"/>
          <w:shd w:val="clear" w:color="auto" w:fill="auto"/>
          <w:lang w:val="en-US" w:eastAsia="en-US" w:bidi="en-US"/>
        </w:rPr>
        <w:t xml:space="preserve">speaks in his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of one Simeon </w:t>
      </w:r>
      <w:r>
        <w:rPr>
          <w:spacing w:val="0"/>
          <w:w w:val="100"/>
          <w:position w:val="0"/>
          <w:shd w:val="clear" w:color="auto" w:fill="auto"/>
          <w:lang w:val="de-DE" w:eastAsia="de-DE" w:bidi="de-DE"/>
        </w:rPr>
        <w:t>Barkāyā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28</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as the author of a chronicle (in at least two books), who wrote in the reign of the Persian king Khosrau </w:t>
      </w:r>
      <w:r>
        <w:rPr>
          <w:spacing w:val="0"/>
          <w:w w:val="100"/>
          <w:position w:val="0"/>
          <w:shd w:val="clear" w:color="auto" w:fill="auto"/>
          <w:lang w:val="fr-FR" w:eastAsia="fr-FR" w:bidi="fr-FR"/>
        </w:rPr>
        <w:t xml:space="preserve">II. Parwēz, </w:t>
      </w:r>
      <w:r>
        <w:rPr>
          <w:spacing w:val="0"/>
          <w:w w:val="100"/>
          <w:position w:val="0"/>
          <w:shd w:val="clear" w:color="auto" w:fill="auto"/>
          <w:lang w:val="en-US" w:eastAsia="en-US" w:bidi="en-US"/>
        </w:rPr>
        <w:t xml:space="preserve">A. Gr. 902 = 591 </w:t>
      </w:r>
      <w:r>
        <w:rPr>
          <w:smallCaps/>
          <w:spacing w:val="0"/>
          <w:w w:val="100"/>
          <w:position w:val="0"/>
          <w:shd w:val="clear" w:color="auto" w:fill="auto"/>
          <w:lang w:val="en-US" w:eastAsia="en-US" w:bidi="en-US"/>
        </w:rPr>
        <w:t>a.d.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name of Sabhr-īshō'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carries us over into the 7th century. He was a native of </w:t>
      </w:r>
      <w:r>
        <w:rPr>
          <w:spacing w:val="0"/>
          <w:w w:val="100"/>
          <w:position w:val="0"/>
          <w:shd w:val="clear" w:color="auto" w:fill="auto"/>
          <w:lang w:val="fr-FR" w:eastAsia="fr-FR" w:bidi="fr-FR"/>
        </w:rPr>
        <w:t xml:space="preserve">Pērōz-ābādh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 xml:space="preserve">became bishop of </w:t>
      </w:r>
      <w:r>
        <w:rPr>
          <w:spacing w:val="0"/>
          <w:w w:val="100"/>
          <w:position w:val="0"/>
          <w:shd w:val="clear" w:color="auto" w:fill="auto"/>
          <w:lang w:val="de-DE" w:eastAsia="de-DE" w:bidi="de-DE"/>
        </w:rPr>
        <w:t xml:space="preserve">Lāshōm, </w:t>
      </w:r>
      <w:r>
        <w:rPr>
          <w:spacing w:val="0"/>
          <w:w w:val="100"/>
          <w:position w:val="0"/>
          <w:shd w:val="clear" w:color="auto" w:fill="auto"/>
          <w:lang w:val="en-US" w:eastAsia="en-US" w:bidi="en-US"/>
        </w:rPr>
        <w:t xml:space="preserve">and was raised to the archiepiscopate in 596 by the favour of Khosrau </w:t>
      </w:r>
      <w:r>
        <w:rPr>
          <w:spacing w:val="0"/>
          <w:w w:val="100"/>
          <w:position w:val="0"/>
          <w:shd w:val="clear" w:color="auto" w:fill="auto"/>
          <w:lang w:val="fr-FR" w:eastAsia="fr-FR" w:bidi="fr-FR"/>
        </w:rPr>
        <w:t>II. Parwēz.</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 the murder of his father-in-law Maurice (November 602), Khosrau resolved upon war, and took the field in 604, when he besieged and captured the fortress of </w:t>
      </w:r>
      <w:r>
        <w:rPr>
          <w:spacing w:val="0"/>
          <w:w w:val="100"/>
          <w:position w:val="0"/>
          <w:shd w:val="clear" w:color="auto" w:fill="auto"/>
          <w:lang w:val="de-DE" w:eastAsia="de-DE" w:bidi="de-DE"/>
        </w:rPr>
        <w:t xml:space="preserve">Dārā, </w:t>
      </w:r>
      <w:r>
        <w:rPr>
          <w:spacing w:val="0"/>
          <w:w w:val="100"/>
          <w:position w:val="0"/>
          <w:shd w:val="clear" w:color="auto" w:fill="auto"/>
          <w:lang w:val="en-US" w:eastAsia="en-US" w:bidi="en-US"/>
        </w:rPr>
        <w:t xml:space="preserve">the first great success in a fearful struggle of twenty-five years.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states that Sabhr-īshō' accom</w:t>
        <w:softHyphen/>
        <w:t>panied him and died during the siege@@</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but other authorities say, doubtless more correctly, that he died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He is said to have been the author of an ecclesiastical history, of which a frag</w:t>
        <w:softHyphen/>
        <w:t xml:space="preserve">ment, relating to the emperor Maurice, was supposed to be extant in Cod. Vat. clxxxiii. ; but Guidi has shown that this is incorrect, and that the said fragment is merely an extract from a legendary life of Sabhr-īshō' by some later hand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xl., pp. 559-561).@@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i</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About the same time with Sabhr-īshō', if Assemani be right,@@</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we may place Simeon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 xml:space="preserve">who translated into Syriac the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Eusebius. This version seems unfortunately to be entirely lost.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With the 7th century begins the slow decay of the native litera</w:t>
        <w:softHyphen/>
        <w:t>ture of the Syrians, to which the frightful sufferings of the people during the great war with the Persians in its first quarter largely contributed.@@</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During all those years we meet with scarcely a name of any note in letters, more especially in western Syria. Paul of Telia and Thomas of Harkel were, it is true, labouring at the revised versions of the Old arid New Testaments in Alexandria,@@</w:t>
      </w:r>
      <w:r>
        <w:rPr>
          <w:spacing w:val="0"/>
          <w:w w:val="100"/>
          <w:position w:val="0"/>
          <w:shd w:val="clear" w:color="auto" w:fill="auto"/>
          <w:vertAlign w:val="superscript"/>
          <w:lang w:val="en-US" w:eastAsia="en-US" w:bidi="en-US"/>
        </w:rPr>
        <w:t xml:space="preserve">35 </w:t>
      </w:r>
      <w:r>
        <w:rPr>
          <w:spacing w:val="0"/>
          <w:w w:val="100"/>
          <w:position w:val="0"/>
          <w:shd w:val="clear" w:color="auto" w:fill="auto"/>
          <w:lang w:val="en-US" w:eastAsia="en-US" w:bidi="en-US"/>
        </w:rPr>
        <w:t>hut even there they were scared by the Persian hosts, who took possession of the city in 615 or 616, shortly after the capture of Jerusalem by another army in 614.@@</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A third diligent worker under the same adverse circumstances was the abbot Paul, who fled from his convent in Syria to escape the Persian invasion, and took refuge in the island of Cyprus. Here he occupied himself with rendering into Syriac the works of Gregory Nazianzen.@@</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Of this version, which was completed in two volumes in 624, there are several old MSS. in the British Museum.@@</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This Paul was also the translator of the </w:t>
      </w:r>
      <w:r>
        <w:rPr>
          <w:i/>
          <w:iCs/>
          <w:spacing w:val="0"/>
          <w:w w:val="100"/>
          <w:position w:val="0"/>
          <w:shd w:val="clear" w:color="auto" w:fill="auto"/>
          <w:lang w:val="en-US" w:eastAsia="en-US" w:bidi="en-US"/>
        </w:rPr>
        <w:t>Octoechus</w:t>
      </w:r>
      <w:r>
        <w:rPr>
          <w:spacing w:val="0"/>
          <w:w w:val="100"/>
          <w:position w:val="0"/>
          <w:shd w:val="clear" w:color="auto" w:fill="auto"/>
          <w:lang w:val="en-US" w:eastAsia="en-US" w:bidi="en-US"/>
        </w:rPr>
        <w:t xml:space="preserve"> of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of which there is a MS. in the British Museum, Add. 17134, dated 675.@@</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To this collection he him</w:t>
        <w:softHyphen/>
        <w:t xml:space="preserve">self contributed a hymn on the holy chrism and a translation of the “Gloria in </w:t>
      </w:r>
      <w:r>
        <w:rPr>
          <w:spacing w:val="0"/>
          <w:w w:val="100"/>
          <w:position w:val="0"/>
          <w:shd w:val="clear" w:color="auto" w:fill="auto"/>
          <w:lang w:val="la-001" w:eastAsia="la-001" w:bidi="la-001"/>
        </w:rPr>
        <w:t>excelsis.”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name of </w:t>
      </w:r>
      <w:r>
        <w:rPr>
          <w:spacing w:val="0"/>
          <w:w w:val="100"/>
          <w:position w:val="0"/>
          <w:shd w:val="clear" w:color="auto" w:fill="auto"/>
          <w:lang w:val="de-DE" w:eastAsia="de-DE" w:bidi="de-DE"/>
        </w:rPr>
        <w:t>Mārūthā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40</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is the first that deserves mention here, more, however, on account of his ecclesiastical weight and position than his literary merit. He was a native of Shurzak (?), a village in the diocese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Nuhādhrē,</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was ordained priest in the con</w:t>
        <w:softHyphen/>
        <w:t xml:space="preserve">vent of </w:t>
      </w:r>
      <w:r>
        <w:rPr>
          <w:spacing w:val="0"/>
          <w:w w:val="100"/>
          <w:position w:val="0"/>
          <w:shd w:val="clear" w:color="auto" w:fill="auto"/>
          <w:lang w:val="la-001" w:eastAsia="la-001" w:bidi="la-001"/>
        </w:rPr>
        <w:t xml:space="preserve">Nardus, </w:t>
      </w:r>
      <w:r>
        <w:rPr>
          <w:spacing w:val="0"/>
          <w:w w:val="100"/>
          <w:position w:val="0"/>
          <w:shd w:val="clear" w:color="auto" w:fill="auto"/>
          <w:lang w:val="en-US" w:eastAsia="en-US" w:bidi="en-US"/>
        </w:rPr>
        <w:t xml:space="preserve">lived for twenty years in the convent of </w:t>
      </w:r>
      <w:r>
        <w:rPr>
          <w:spacing w:val="0"/>
          <w:w w:val="100"/>
          <w:position w:val="0"/>
          <w:shd w:val="clear" w:color="auto" w:fill="auto"/>
          <w:lang w:val="de-DE" w:eastAsia="de-DE" w:bidi="de-DE"/>
        </w:rPr>
        <w:t xml:space="preserve">Zakkāi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Zacchæus </w:t>
      </w:r>
      <w:r>
        <w:rPr>
          <w:spacing w:val="0"/>
          <w:w w:val="100"/>
          <w:position w:val="0"/>
          <w:shd w:val="clear" w:color="auto" w:fill="auto"/>
          <w:lang w:val="en-US" w:eastAsia="en-US" w:bidi="en-US"/>
        </w:rPr>
        <w:t xml:space="preserve">at </w:t>
      </w:r>
      <w:r>
        <w:rPr>
          <w:spacing w:val="0"/>
          <w:w w:val="100"/>
          <w:position w:val="0"/>
          <w:shd w:val="clear" w:color="auto" w:fill="auto"/>
          <w:lang w:val="la-001" w:eastAsia="la-001" w:bidi="la-001"/>
        </w:rPr>
        <w:t xml:space="preserve">Callinicus </w:t>
      </w:r>
      <w:r>
        <w:rPr>
          <w:spacing w:val="0"/>
          <w:w w:val="100"/>
          <w:position w:val="0"/>
          <w:shd w:val="clear" w:color="auto" w:fill="auto"/>
          <w:lang w:val="en-US" w:eastAsia="en-US" w:bidi="en-US"/>
        </w:rPr>
        <w:t xml:space="preserve">(ar-Raḳḳah), and went thence to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for purposes of study. On returning to the East, he. resided in the convent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Matthew at Mosul, where he occupied himself with remodelling its rules and orders. He sided with the Monophysite party at the Persian court, and, after the death of the physician Gabriel,@@</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found it advisable to retire to </w:t>
      </w:r>
      <w:r>
        <w:rPr>
          <w:spacing w:val="0"/>
          <w:w w:val="100"/>
          <w:position w:val="0"/>
          <w:shd w:val="clear" w:color="auto" w:fill="auto"/>
          <w:lang w:val="de-DE" w:eastAsia="de-DE" w:bidi="de-DE"/>
        </w:rPr>
        <w:t xml:space="preserve">'ākōlā </w:t>
      </w:r>
      <w:r>
        <w:rPr>
          <w:spacing w:val="0"/>
          <w:w w:val="100"/>
          <w:position w:val="0"/>
          <w:shd w:val="clear" w:color="auto" w:fill="auto"/>
          <w:lang w:val="fr-FR" w:eastAsia="fr-FR" w:bidi="fr-FR"/>
        </w:rPr>
        <w:t>(al-Kùfah).</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He was eleVated to the dignity of metropolitan ’ bishop of Taghrith in 640, after the establishment of peace between the Greeks and</w:t>
      </w:r>
    </w:p>
    <w:p>
      <w:pPr>
        <w:pStyle w:val="Style6"/>
        <w:keepNext w:val="0"/>
        <w:keepLines w:val="0"/>
        <w:widowControl w:val="0"/>
        <w:shd w:val="clear" w:color="auto" w:fill="auto"/>
        <w:tabs>
          <w:tab w:pos="2189" w:val="left"/>
        </w:tabs>
        <w:bidi w:val="0"/>
        <w:spacing w:line="187" w:lineRule="auto"/>
        <w:ind w:left="0" w:firstLine="360"/>
        <w:jc w:val="left"/>
      </w:pPr>
      <w:r>
        <w:rPr>
          <w:color w:val="73684C"/>
          <w:spacing w:val="0"/>
          <w:w w:val="100"/>
          <w:position w:val="0"/>
          <w:shd w:val="clear" w:color="auto" w:fill="auto"/>
          <w:lang w:val="en-US" w:eastAsia="en-US" w:bidi="en-US"/>
        </w:rPr>
        <w:t>@@@1 The first Friday after Pentecost or whitsunday, with reference to Acts iii. 6.</w:t>
      </w:r>
    </w:p>
    <w:p>
      <w:pPr>
        <w:pStyle w:val="Style6"/>
        <w:keepNext w:val="0"/>
        <w:keepLines w:val="0"/>
        <w:widowControl w:val="0"/>
        <w:shd w:val="clear" w:color="auto" w:fill="auto"/>
        <w:tabs>
          <w:tab w:pos="2209" w:val="left"/>
        </w:tabs>
        <w:bidi w:val="0"/>
        <w:spacing w:line="187"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2</w:t>
      </w:r>
      <w:r>
        <w:rPr>
          <w:color w:val="73684C"/>
          <w:spacing w:val="0"/>
          <w:w w:val="100"/>
          <w:position w:val="0"/>
          <w:shd w:val="clear" w:color="auto" w:fill="auto"/>
          <w:lang w:val="en-US" w:eastAsia="en-US" w:bidi="en-US"/>
        </w:rPr>
        <w:t xml:space="preserve"> See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413.</w:t>
        <w:tab/>
      </w:r>
    </w:p>
    <w:p>
      <w:pPr>
        <w:pStyle w:val="Style6"/>
        <w:keepNext w:val="0"/>
        <w:keepLines w:val="0"/>
        <w:widowControl w:val="0"/>
        <w:shd w:val="clear" w:color="auto" w:fill="auto"/>
        <w:tabs>
          <w:tab w:pos="2209" w:val="left"/>
        </w:tabs>
        <w:bidi w:val="0"/>
        <w:spacing w:line="187" w:lineRule="auto"/>
        <w:ind w:left="0" w:firstLine="36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vertAlign w:val="superscript"/>
          <w:lang w:val="en-US" w:eastAsia="en-US" w:bidi="en-US"/>
        </w:rPr>
        <w:t>3</w:t>
      </w:r>
      <w:r>
        <w:rPr>
          <w:i/>
          <w:iCs/>
          <w:color w:val="73684C"/>
          <w:spacing w:val="0"/>
          <w:w w:val="100"/>
          <w:position w:val="0"/>
          <w:shd w:val="clear" w:color="auto" w:fill="auto"/>
          <w:lang w:val="en-US" w:eastAsia="en-US" w:bidi="en-US"/>
        </w:rPr>
        <w:t xml:space="preserve"> Ibid.,</w:t>
      </w:r>
      <w:r>
        <w:rPr>
          <w:color w:val="73684C"/>
          <w:spacing w:val="0"/>
          <w:w w:val="100"/>
          <w:position w:val="0"/>
          <w:shd w:val="clear" w:color="auto" w:fill="auto"/>
          <w:lang w:val="en-US" w:eastAsia="en-US" w:bidi="en-US"/>
        </w:rPr>
        <w:t xml:space="preserve"> iii. 1, 84, note 3.</w:t>
      </w:r>
    </w:p>
    <w:p>
      <w:pPr>
        <w:pStyle w:val="Style6"/>
        <w:keepNext w:val="0"/>
        <w:keepLines w:val="0"/>
        <w:widowControl w:val="0"/>
        <w:shd w:val="clear" w:color="auto" w:fill="auto"/>
        <w:bidi w:val="0"/>
        <w:spacing w:line="305"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4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iii. 1, 100 ; Hoffmann, </w:t>
      </w:r>
      <w:r>
        <w:rPr>
          <w:i/>
          <w:iCs/>
          <w:color w:val="73684C"/>
          <w:spacing w:val="0"/>
          <w:w w:val="100"/>
          <w:position w:val="0"/>
          <w:shd w:val="clear" w:color="auto" w:fill="auto"/>
          <w:lang w:val="de-DE" w:eastAsia="de-DE" w:bidi="de-DE"/>
        </w:rPr>
        <w:t>Auszūge,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p. 117. Assemani confounds Joseph ∏azzaya with the older Joseph </w:t>
      </w:r>
      <w:r>
        <w:rPr>
          <w:color w:val="73684C"/>
          <w:spacing w:val="0"/>
          <w:w w:val="100"/>
          <w:position w:val="0"/>
          <w:shd w:val="clear" w:color="auto" w:fill="auto"/>
          <w:lang w:val="de-DE" w:eastAsia="de-DE" w:bidi="de-DE"/>
        </w:rPr>
        <w:t xml:space="preserve">Hūzāyā, </w:t>
      </w:r>
      <w:r>
        <w:rPr>
          <w:color w:val="73684C"/>
          <w:spacing w:val="0"/>
          <w:w w:val="100"/>
          <w:position w:val="0"/>
          <w:shd w:val="clear" w:color="auto" w:fill="auto"/>
          <w:lang w:val="en-US" w:eastAsia="en-US" w:bidi="en-US"/>
        </w:rPr>
        <w:t xml:space="preserve">and translates </w:t>
      </w:r>
      <w:r>
        <w:rPr>
          <w:color w:val="73684C"/>
          <w:spacing w:val="0"/>
          <w:w w:val="100"/>
          <w:position w:val="0"/>
          <w:shd w:val="clear" w:color="auto" w:fill="auto"/>
          <w:lang w:val="de-DE" w:eastAsia="de-DE" w:bidi="de-DE"/>
        </w:rPr>
        <w:t xml:space="preserve">Hazzāyā </w:t>
      </w:r>
      <w:r>
        <w:rPr>
          <w:color w:val="73684C"/>
          <w:spacing w:val="0"/>
          <w:w w:val="100"/>
          <w:position w:val="0"/>
          <w:shd w:val="clear" w:color="auto" w:fill="auto"/>
          <w:lang w:val="en-US" w:eastAsia="en-US" w:bidi="en-US"/>
        </w:rPr>
        <w:t xml:space="preserve">by </w:t>
      </w:r>
      <w:r>
        <w:rPr>
          <w:color w:val="73684C"/>
          <w:spacing w:val="0"/>
          <w:w w:val="100"/>
          <w:position w:val="0"/>
          <w:shd w:val="clear" w:color="auto" w:fill="auto"/>
          <w:lang w:val="la-001" w:eastAsia="la-001" w:bidi="la-001"/>
        </w:rPr>
        <w:t xml:space="preserve">“videns" </w:t>
      </w:r>
      <w:r>
        <w:rPr>
          <w:color w:val="73684C"/>
          <w:spacing w:val="0"/>
          <w:w w:val="100"/>
          <w:position w:val="0"/>
          <w:shd w:val="clear" w:color="auto" w:fill="auto"/>
          <w:lang w:val="en-US" w:eastAsia="en-US" w:bidi="en-US"/>
        </w:rPr>
        <w:t>instead of “Hazzseus."</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@@@5 </w:t>
      </w:r>
      <w:r>
        <w:rPr>
          <w:i/>
          <w:iCs/>
          <w:color w:val="73684C"/>
          <w:spacing w:val="0"/>
          <w:w w:val="100"/>
          <w:position w:val="0"/>
          <w:shd w:val="clear" w:color="auto" w:fill="auto"/>
          <w:lang w:val="en-US" w:eastAsia="en-US" w:bidi="en-US"/>
        </w:rPr>
        <w:t>E.g.,</w:t>
      </w:r>
      <w:r>
        <w:rPr>
          <w:color w:val="73684C"/>
          <w:spacing w:val="0"/>
          <w:w w:val="100"/>
          <w:position w:val="0"/>
          <w:shd w:val="clear" w:color="auto" w:fill="auto"/>
          <w:lang w:val="en-US" w:eastAsia="en-US" w:bidi="en-US"/>
        </w:rPr>
        <w:t xml:space="preserve"> his letters to Joseph of </w:t>
      </w:r>
      <w:r>
        <w:rPr>
          <w:color w:val="73684C"/>
          <w:spacing w:val="0"/>
          <w:w w:val="100"/>
          <w:position w:val="0"/>
          <w:shd w:val="clear" w:color="auto" w:fill="auto"/>
          <w:lang w:val="fr-FR" w:eastAsia="fr-FR" w:bidi="fr-FR"/>
        </w:rPr>
        <w:t xml:space="preserve">Hazzā,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iii. 1, 97, and the tract </w:t>
      </w:r>
      <w:r>
        <w:rPr>
          <w:i/>
          <w:iCs/>
          <w:color w:val="73684C"/>
          <w:spacing w:val="0"/>
          <w:w w:val="100"/>
          <w:position w:val="0"/>
          <w:shd w:val="clear" w:color="auto" w:fill="auto"/>
          <w:lang w:val="en-US" w:eastAsia="en-US" w:bidi="en-US"/>
        </w:rPr>
        <w:t>Be Uniοne, ib.,</w:t>
      </w:r>
      <w:r>
        <w:rPr>
          <w:color w:val="73684C"/>
          <w:spacing w:val="0"/>
          <w:w w:val="100"/>
          <w:position w:val="0"/>
          <w:shd w:val="clear" w:color="auto" w:fill="auto"/>
          <w:lang w:val="en-US" w:eastAsia="en-US" w:bidi="en-US"/>
        </w:rPr>
        <w:t xml:space="preserve"> 95.</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6</w:t>
      </w:r>
      <w:r>
        <w:rPr>
          <w:color w:val="73684C"/>
          <w:spacing w:val="0"/>
          <w:w w:val="100"/>
          <w:position w:val="0"/>
          <w:shd w:val="clear" w:color="auto" w:fill="auto"/>
          <w:lang w:val="en-US" w:eastAsia="en-US" w:bidi="en-US"/>
        </w:rPr>
        <w:t xml:space="preserve"> According to Assemani,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iii. 1, 102, note 4, of Isaiah of Scete, who, according to </w:t>
      </w:r>
      <w:r>
        <w:rPr>
          <w:color w:val="73684C"/>
          <w:spacing w:val="0"/>
          <w:w w:val="100"/>
          <w:position w:val="0"/>
          <w:shd w:val="clear" w:color="auto" w:fill="auto"/>
          <w:lang w:val="la-001" w:eastAsia="la-001" w:bidi="la-001"/>
        </w:rPr>
        <w:t xml:space="preserve">Palladius, </w:t>
      </w:r>
      <w:r>
        <w:rPr>
          <w:color w:val="73684C"/>
          <w:spacing w:val="0"/>
          <w:w w:val="100"/>
          <w:position w:val="0"/>
          <w:shd w:val="clear" w:color="auto" w:fill="auto"/>
          <w:lang w:val="en-US" w:eastAsia="en-US" w:bidi="en-US"/>
        </w:rPr>
        <w:t>was originally a merchant.</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@@@7 See Hoffmann, </w:t>
      </w:r>
      <w:r>
        <w:rPr>
          <w:i/>
          <w:iCs/>
          <w:color w:val="73684C"/>
          <w:spacing w:val="0"/>
          <w:w w:val="100"/>
          <w:position w:val="0"/>
          <w:shd w:val="clear" w:color="auto" w:fill="auto"/>
          <w:lang w:val="de-DE" w:eastAsia="de-DE" w:bidi="de-DE"/>
        </w:rPr>
        <w:t>Auszūge,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p. 117, note 1057.</w:t>
      </w:r>
    </w:p>
    <w:p>
      <w:pPr>
        <w:pStyle w:val="Style6"/>
        <w:keepNext w:val="0"/>
        <w:keepLines w:val="0"/>
        <w:widowControl w:val="0"/>
        <w:shd w:val="clear" w:color="auto" w:fill="auto"/>
        <w:bidi w:val="0"/>
        <w:spacing w:line="223" w:lineRule="auto"/>
        <w:ind w:left="0" w:firstLine="360"/>
        <w:jc w:val="left"/>
      </w:pPr>
      <w:r>
        <w:rPr>
          <w:color w:val="73684C"/>
          <w:spacing w:val="0"/>
          <w:w w:val="100"/>
          <w:position w:val="0"/>
          <w:shd w:val="clear" w:color="auto" w:fill="auto"/>
          <w:lang w:val="en-US" w:eastAsia="en-US" w:bidi="en-US"/>
        </w:rPr>
        <w:t>@@@</w:t>
      </w:r>
      <w:r>
        <w:rPr>
          <w:b/>
          <w:bCs/>
          <w:color w:val="73684C"/>
          <w:spacing w:val="0"/>
          <w:w w:val="100"/>
          <w:position w:val="0"/>
          <w:sz w:val="11"/>
          <w:szCs w:val="11"/>
          <w:shd w:val="clear" w:color="auto" w:fill="auto"/>
          <w:lang w:val="en-US" w:eastAsia="en-US" w:bidi="en-US"/>
        </w:rPr>
        <w:t xml:space="preserve">8 </w:t>
      </w:r>
      <w:r>
        <w:rPr>
          <w:color w:val="73684C"/>
          <w:spacing w:val="0"/>
          <w:w w:val="100"/>
          <w:position w:val="0"/>
          <w:shd w:val="clear" w:color="auto" w:fill="auto"/>
          <w:lang w:val="en-US" w:eastAsia="en-US" w:bidi="en-US"/>
        </w:rPr>
        <w:t xml:space="preserve">B.0.,ii. 415, iii. 1,108;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105, note3; </w:t>
      </w:r>
      <w:r>
        <w:rPr>
          <w:color w:val="73684C"/>
          <w:spacing w:val="0"/>
          <w:w w:val="100"/>
          <w:position w:val="0"/>
          <w:shd w:val="clear" w:color="auto" w:fill="auto"/>
          <w:lang w:val="de-DE" w:eastAsia="de-DE" w:bidi="de-DE"/>
        </w:rPr>
        <w:t>Nōldeke,</w:t>
      </w:r>
      <w:r>
        <w:rPr>
          <w:color w:val="73684C"/>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 xml:space="preserve">Gesch. d. </w:t>
      </w:r>
      <w:r>
        <w:rPr>
          <w:i/>
          <w:iCs/>
          <w:color w:val="73684C"/>
          <w:spacing w:val="0"/>
          <w:w w:val="100"/>
          <w:position w:val="0"/>
          <w:shd w:val="clear" w:color="auto" w:fill="auto"/>
          <w:lang w:val="de-DE" w:eastAsia="de-DE" w:bidi="de-DE"/>
        </w:rPr>
        <w:t xml:space="preserve">Perser </w:t>
      </w:r>
      <w:r>
        <w:rPr>
          <w:i/>
          <w:iCs/>
          <w:color w:val="73684C"/>
          <w:spacing w:val="0"/>
          <w:w w:val="100"/>
          <w:position w:val="0"/>
          <w:shd w:val="clear" w:color="auto" w:fill="auto"/>
          <w:lang w:val="en-US" w:eastAsia="en-US" w:bidi="en-US"/>
        </w:rPr>
        <w:t>u. Araber,</w:t>
      </w:r>
      <w:r>
        <w:rPr>
          <w:color w:val="73684C"/>
          <w:spacing w:val="0"/>
          <w:w w:val="100"/>
          <w:position w:val="0"/>
          <w:shd w:val="clear" w:color="auto" w:fill="auto"/>
          <w:lang w:val="en-US" w:eastAsia="en-US" w:bidi="en-US"/>
        </w:rPr>
        <w:t xml:space="preserve"> p. 347, note 1.</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@@@9 See </w:t>
      </w:r>
      <w:r>
        <w:rPr>
          <w:color w:val="73684C"/>
          <w:spacing w:val="0"/>
          <w:w w:val="100"/>
          <w:position w:val="0"/>
          <w:shd w:val="clear" w:color="auto" w:fill="auto"/>
          <w:lang w:val="de-DE" w:eastAsia="de-DE" w:bidi="de-DE"/>
        </w:rPr>
        <w:t xml:space="preserve">Nōldeke, </w:t>
      </w:r>
      <w:r>
        <w:rPr>
          <w:i/>
          <w:iCs/>
          <w:color w:val="73684C"/>
          <w:spacing w:val="0"/>
          <w:w w:val="100"/>
          <w:position w:val="0"/>
          <w:shd w:val="clear" w:color="auto" w:fill="auto"/>
          <w:lang w:val="en-US" w:eastAsia="en-US" w:bidi="en-US"/>
        </w:rPr>
        <w:t>op. cit.,</w:t>
      </w:r>
      <w:r>
        <w:rPr>
          <w:color w:val="73684C"/>
          <w:spacing w:val="0"/>
          <w:w w:val="100"/>
          <w:position w:val="0"/>
          <w:shd w:val="clear" w:color="auto" w:fill="auto"/>
          <w:lang w:val="en-US" w:eastAsia="en-US" w:bidi="en-US"/>
        </w:rPr>
        <w:t xml:space="preserve"> p. 283, note 2, and comp. p. 287, note 2.</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@@@10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105) tries to make out that </w:t>
      </w:r>
      <w:r>
        <w:rPr>
          <w:color w:val="73684C"/>
          <w:spacing w:val="0"/>
          <w:w w:val="100"/>
          <w:position w:val="0"/>
          <w:shd w:val="clear" w:color="auto" w:fill="auto"/>
          <w:lang w:val="de-DE" w:eastAsia="de-DE" w:bidi="de-DE"/>
        </w:rPr>
        <w:t xml:space="preserve">Nu'mān </w:t>
      </w:r>
      <w:r>
        <w:rPr>
          <w:color w:val="73684C"/>
          <w:spacing w:val="0"/>
          <w:w w:val="100"/>
          <w:position w:val="0"/>
          <w:shd w:val="clear" w:color="auto" w:fill="auto"/>
          <w:lang w:val="en-US" w:eastAsia="en-US" w:bidi="en-US"/>
        </w:rPr>
        <w:t>was a</w:t>
      </w:r>
    </w:p>
    <w:p>
      <w:pPr>
        <w:pStyle w:val="Style6"/>
        <w:keepNext w:val="0"/>
        <w:keepLines w:val="0"/>
        <w:widowControl w:val="0"/>
        <w:shd w:val="clear" w:color="auto" w:fill="auto"/>
        <w:bidi w:val="0"/>
        <w:spacing w:line="187" w:lineRule="auto"/>
        <w:ind w:left="0" w:firstLine="0"/>
        <w:jc w:val="left"/>
      </w:pPr>
      <w:r>
        <w:rPr>
          <w:color w:val="73684C"/>
          <w:spacing w:val="0"/>
          <w:w w:val="100"/>
          <w:position w:val="0"/>
          <w:shd w:val="clear" w:color="auto" w:fill="auto"/>
          <w:lang w:val="en-US" w:eastAsia="en-US" w:bidi="en-US"/>
        </w:rPr>
        <w:t xml:space="preserve">Monophysite, and that </w:t>
      </w:r>
      <w:r>
        <w:rPr>
          <w:color w:val="73684C"/>
          <w:spacing w:val="0"/>
          <w:w w:val="100"/>
          <w:position w:val="0"/>
          <w:shd w:val="clear" w:color="auto" w:fill="auto"/>
          <w:lang w:val="de-DE" w:eastAsia="de-DE" w:bidi="de-DE"/>
        </w:rPr>
        <w:t xml:space="preserve">Ishō'-yabh </w:t>
      </w:r>
      <w:r>
        <w:rPr>
          <w:color w:val="73684C"/>
          <w:spacing w:val="0"/>
          <w:w w:val="100"/>
          <w:position w:val="0"/>
          <w:shd w:val="clear" w:color="auto" w:fill="auto"/>
          <w:lang w:val="en-US" w:eastAsia="en-US" w:bidi="en-US"/>
        </w:rPr>
        <w:t>was trying to pervert him at the time of his death. But in such matters he is hardly a trustworthy witness.</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lang w:val="fr-FR" w:eastAsia="fr-FR" w:bidi="fr-FR"/>
        </w:rPr>
        <w:t xml:space="preserve">U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 108.</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@@@12 See a specimen in Assemani’s </w:t>
      </w:r>
      <w:r>
        <w:rPr>
          <w:i/>
          <w:iCs/>
          <w:color w:val="73684C"/>
          <w:spacing w:val="0"/>
          <w:w w:val="100"/>
          <w:position w:val="0"/>
          <w:shd w:val="clear" w:color="auto" w:fill="auto"/>
          <w:lang w:val="en-US" w:eastAsia="en-US" w:bidi="en-US"/>
        </w:rPr>
        <w:t>Catal, of the Vatican Library,</w:t>
      </w:r>
      <w:r>
        <w:rPr>
          <w:color w:val="73684C"/>
          <w:spacing w:val="0"/>
          <w:w w:val="100"/>
          <w:position w:val="0"/>
          <w:shd w:val="clear" w:color="auto" w:fill="auto"/>
          <w:lang w:val="en-US" w:eastAsia="en-US" w:bidi="en-US"/>
        </w:rPr>
        <w:t xml:space="preserve"> iii. 280, No. cl., v.</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@@@13 Probably a defence of his doctrines addressed to the emperor Maurice; see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1,109, in the note.</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@@@14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 216, note 1. See above, p. 836, note 26.</w:t>
      </w:r>
    </w:p>
    <w:p>
      <w:pPr>
        <w:pStyle w:val="Style6"/>
        <w:keepNext w:val="0"/>
        <w:keepLines w:val="0"/>
        <w:widowControl w:val="0"/>
        <w:shd w:val="clear" w:color="auto" w:fill="auto"/>
        <w:tabs>
          <w:tab w:pos="2076" w:val="left"/>
        </w:tabs>
        <w:bidi w:val="0"/>
        <w:spacing w:line="305"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1</w:t>
      </w:r>
      <w:r>
        <w:rPr>
          <w:rFonts w:ascii="Arial" w:eastAsia="Arial" w:hAnsi="Arial" w:cs="Arial"/>
          <w:color w:val="73684C"/>
          <w:spacing w:val="0"/>
          <w:w w:val="100"/>
          <w:position w:val="0"/>
          <w:sz w:val="8"/>
          <w:szCs w:val="8"/>
          <w:shd w:val="clear" w:color="auto" w:fill="auto"/>
          <w:vertAlign w:val="superscript"/>
          <w:lang w:val="en-US" w:eastAsia="en-US" w:bidi="en-US"/>
        </w:rPr>
        <w:t>5</w:t>
      </w:r>
      <w:r>
        <w:rPr>
          <w:rFonts w:ascii="Arial" w:eastAsia="Arial" w:hAnsi="Arial" w:cs="Arial"/>
          <w:color w:val="73684C"/>
          <w:spacing w:val="0"/>
          <w:w w:val="100"/>
          <w:position w:val="0"/>
          <w:sz w:val="8"/>
          <w:szCs w:val="8"/>
          <w:shd w:val="clear" w:color="auto" w:fill="auto"/>
          <w:lang w:val="en-US" w:eastAsia="en-US" w:bidi="en-US"/>
        </w:rPr>
        <w:t xml:space="preserve">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iii. 1, 88-89.</w:t>
        <w:tab/>
      </w:r>
    </w:p>
    <w:p>
      <w:pPr>
        <w:pStyle w:val="Style6"/>
        <w:keepNext w:val="0"/>
        <w:keepLines w:val="0"/>
        <w:widowControl w:val="0"/>
        <w:shd w:val="clear" w:color="auto" w:fill="auto"/>
        <w:tabs>
          <w:tab w:pos="2076" w:val="left"/>
        </w:tabs>
        <w:bidi w:val="0"/>
        <w:spacing w:line="305" w:lineRule="auto"/>
        <w:ind w:left="0" w:firstLine="360"/>
        <w:jc w:val="left"/>
      </w:pPr>
      <w:r>
        <w:rPr>
          <w:color w:val="73684C"/>
          <w:spacing w:val="0"/>
          <w:w w:val="100"/>
          <w:position w:val="0"/>
          <w:shd w:val="clear" w:color="auto" w:fill="auto"/>
          <w:lang w:val="en-US" w:eastAsia="en-US" w:bidi="en-US"/>
        </w:rPr>
        <w:t xml:space="preserve">@@@16 Hoffmann, </w:t>
      </w:r>
      <w:r>
        <w:rPr>
          <w:i/>
          <w:iCs/>
          <w:color w:val="73684C"/>
          <w:spacing w:val="0"/>
          <w:w w:val="100"/>
          <w:position w:val="0"/>
          <w:shd w:val="clear" w:color="auto" w:fill="auto"/>
          <w:lang w:val="de-DE" w:eastAsia="de-DE" w:bidi="de-DE"/>
        </w:rPr>
        <w:t>Auszūge,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p. 202 </w:t>
      </w:r>
      <w:r>
        <w:rPr>
          <w:i/>
          <w:iCs/>
          <w:color w:val="73684C"/>
          <w:spacing w:val="0"/>
          <w:w w:val="100"/>
          <w:position w:val="0"/>
          <w:shd w:val="clear" w:color="auto" w:fill="auto"/>
          <w:lang w:val="en-US" w:eastAsia="en-US" w:bidi="en-US"/>
        </w:rPr>
        <w:t>sq.</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@@@17 </w:t>
      </w:r>
      <w:r>
        <w:rPr>
          <w:i/>
          <w:iCs/>
          <w:color w:val="73684C"/>
          <w:spacing w:val="0"/>
          <w:w w:val="100"/>
          <w:position w:val="0"/>
          <w:shd w:val="clear" w:color="auto" w:fill="auto"/>
          <w:lang w:val="en-US" w:eastAsia="en-US" w:bidi="en-US"/>
        </w:rPr>
        <w:t>B.0.,</w:t>
      </w:r>
      <w:r>
        <w:rPr>
          <w:color w:val="73684C"/>
          <w:spacing w:val="0"/>
          <w:w w:val="100"/>
          <w:position w:val="0"/>
          <w:shd w:val="clear" w:color="auto" w:fill="auto"/>
          <w:lang w:val="en-US" w:eastAsia="en-US" w:bidi="en-US"/>
        </w:rPr>
        <w:t xml:space="preserve"> iii. 1, 216 note 1, 255 in the note ; Hoffmann, </w:t>
      </w:r>
      <w:r>
        <w:rPr>
          <w:i/>
          <w:iCs/>
          <w:color w:val="73684C"/>
          <w:spacing w:val="0"/>
          <w:w w:val="100"/>
          <w:position w:val="0"/>
          <w:shd w:val="clear" w:color="auto" w:fill="auto"/>
          <w:lang w:val="de-DE" w:eastAsia="de-DE" w:bidi="de-DE"/>
        </w:rPr>
        <w:t>Auszūge,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p. 206.</w:t>
      </w:r>
    </w:p>
    <w:p>
      <w:pPr>
        <w:pStyle w:val="Style6"/>
        <w:keepNext w:val="0"/>
        <w:keepLines w:val="0"/>
        <w:widowControl w:val="0"/>
        <w:shd w:val="clear" w:color="auto" w:fill="auto"/>
        <w:tabs>
          <w:tab w:pos="2288" w:val="left"/>
        </w:tabs>
        <w:bidi w:val="0"/>
        <w:spacing w:line="187" w:lineRule="auto"/>
        <w:ind w:left="0" w:firstLine="360"/>
        <w:jc w:val="left"/>
      </w:pPr>
      <w:r>
        <w:rPr>
          <w:color w:val="73684C"/>
          <w:spacing w:val="0"/>
          <w:w w:val="100"/>
          <w:position w:val="0"/>
          <w:shd w:val="clear" w:color="auto" w:fill="auto"/>
          <w:lang w:val="en-US" w:eastAsia="en-US" w:bidi="en-US"/>
        </w:rPr>
        <w:t xml:space="preserve">@@@16 </w:t>
      </w:r>
      <w:r>
        <w:rPr>
          <w:i/>
          <w:iCs/>
          <w:color w:val="73684C"/>
          <w:spacing w:val="0"/>
          <w:w w:val="100"/>
          <w:position w:val="0"/>
          <w:shd w:val="clear" w:color="auto" w:fill="auto"/>
          <w:lang w:val="en-US" w:eastAsia="en-US" w:bidi="en-US"/>
        </w:rPr>
        <w:t>I1.Ο.,</w:t>
      </w:r>
      <w:r>
        <w:rPr>
          <w:color w:val="73684C"/>
          <w:spacing w:val="0"/>
          <w:w w:val="100"/>
          <w:position w:val="0"/>
          <w:shd w:val="clear" w:color="auto" w:fill="auto"/>
          <w:lang w:val="en-US" w:eastAsia="en-US" w:bidi="en-US"/>
        </w:rPr>
        <w:t xml:space="preserve"> iii. 1, 98, note 1.</w:t>
        <w:tab/>
      </w:r>
    </w:p>
    <w:p>
      <w:pPr>
        <w:pStyle w:val="Style6"/>
        <w:keepNext w:val="0"/>
        <w:keepLines w:val="0"/>
        <w:widowControl w:val="0"/>
        <w:shd w:val="clear" w:color="auto" w:fill="auto"/>
        <w:tabs>
          <w:tab w:pos="2288" w:val="left"/>
        </w:tabs>
        <w:bidi w:val="0"/>
        <w:spacing w:line="187" w:lineRule="auto"/>
        <w:ind w:left="0" w:firstLine="360"/>
        <w:jc w:val="left"/>
      </w:pPr>
      <w:r>
        <w:rPr>
          <w:color w:val="73684C"/>
          <w:spacing w:val="0"/>
          <w:w w:val="100"/>
          <w:position w:val="0"/>
          <w:shd w:val="clear" w:color="auto" w:fill="auto"/>
          <w:lang w:val="en-US" w:eastAsia="en-US" w:bidi="en-US"/>
        </w:rPr>
        <w:t xml:space="preserve">@@@19 Hoffmann, </w:t>
      </w:r>
      <w:r>
        <w:rPr>
          <w:i/>
          <w:iCs/>
          <w:color w:val="73684C"/>
          <w:spacing w:val="0"/>
          <w:w w:val="100"/>
          <w:position w:val="0"/>
          <w:shd w:val="clear" w:color="auto" w:fill="auto"/>
          <w:lang w:val="de-DE" w:eastAsia="de-DE" w:bidi="de-DE"/>
        </w:rPr>
        <w:t>Auszūge,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p. 173.</w:t>
      </w:r>
    </w:p>
    <w:p>
      <w:pPr>
        <w:pStyle w:val="Style6"/>
        <w:keepNext w:val="0"/>
        <w:keepLines w:val="0"/>
        <w:widowControl w:val="0"/>
        <w:shd w:val="clear" w:color="auto" w:fill="auto"/>
        <w:tabs>
          <w:tab w:pos="1626" w:val="left"/>
        </w:tabs>
        <w:bidi w:val="0"/>
        <w:spacing w:line="187" w:lineRule="auto"/>
        <w:ind w:left="0" w:firstLine="36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vertAlign w:val="superscript"/>
          <w:lang w:val="en-US" w:eastAsia="en-US" w:bidi="en-US"/>
        </w:rPr>
        <w:t>s9</w:t>
      </w:r>
      <w:r>
        <w:rPr>
          <w:i/>
          <w:iCs/>
          <w:color w:val="73684C"/>
          <w:spacing w:val="0"/>
          <w:w w:val="100"/>
          <w:position w:val="0"/>
          <w:shd w:val="clear" w:color="auto" w:fill="auto"/>
          <w:lang w:val="en-US" w:eastAsia="en-US" w:bidi="en-US"/>
        </w:rPr>
        <w:t xml:space="preserve"> B.Ο.,</w:t>
      </w:r>
      <w:r>
        <w:rPr>
          <w:color w:val="73684C"/>
          <w:spacing w:val="0"/>
          <w:w w:val="100"/>
          <w:position w:val="0"/>
          <w:shd w:val="clear" w:color="auto" w:fill="auto"/>
          <w:lang w:val="en-US" w:eastAsia="en-US" w:bidi="en-US"/>
        </w:rPr>
        <w:t xml:space="preserve"> iii. 1, 99.</w:t>
        <w:tab/>
      </w:r>
    </w:p>
    <w:p>
      <w:pPr>
        <w:pStyle w:val="Style6"/>
        <w:keepNext w:val="0"/>
        <w:keepLines w:val="0"/>
        <w:widowControl w:val="0"/>
        <w:shd w:val="clear" w:color="auto" w:fill="auto"/>
        <w:tabs>
          <w:tab w:pos="1626" w:val="left"/>
        </w:tabs>
        <w:bidi w:val="0"/>
        <w:spacing w:line="187" w:lineRule="auto"/>
        <w:ind w:left="0" w:firstLine="360"/>
        <w:jc w:val="left"/>
      </w:pPr>
      <w:r>
        <w:rPr>
          <w:color w:val="73684C"/>
          <w:spacing w:val="0"/>
          <w:w w:val="100"/>
          <w:position w:val="0"/>
          <w:shd w:val="clear" w:color="auto" w:fill="auto"/>
          <w:lang w:val="en-US" w:eastAsia="en-US" w:bidi="en-US"/>
        </w:rPr>
        <w:t xml:space="preserve">@@@21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ii. 415, col. 2. Pronounce </w:t>
      </w:r>
      <w:r>
        <w:rPr>
          <w:color w:val="73684C"/>
          <w:spacing w:val="0"/>
          <w:w w:val="100"/>
          <w:position w:val="0"/>
          <w:shd w:val="clear" w:color="auto" w:fill="auto"/>
          <w:lang w:val="fr-FR" w:eastAsia="fr-FR" w:bidi="fr-FR"/>
        </w:rPr>
        <w:t>Bar-'ittā.</w:t>
      </w:r>
    </w:p>
    <w:p>
      <w:pPr>
        <w:pStyle w:val="Style6"/>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@@@22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2, dccclxxix.; Hoffmann, </w:t>
      </w:r>
      <w:r>
        <w:rPr>
          <w:i/>
          <w:iCs/>
          <w:color w:val="73684C"/>
          <w:spacing w:val="0"/>
          <w:w w:val="100"/>
          <w:position w:val="0"/>
          <w:shd w:val="clear" w:color="auto" w:fill="auto"/>
          <w:lang w:val="de-DE" w:eastAsia="de-DE" w:bidi="de-DE"/>
        </w:rPr>
        <w:t>Auszūge,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p. 181.</w:t>
      </w:r>
    </w:p>
    <w:p>
      <w:pPr>
        <w:pStyle w:val="Style6"/>
        <w:keepNext w:val="0"/>
        <w:keepLines w:val="0"/>
        <w:widowControl w:val="0"/>
        <w:shd w:val="clear" w:color="auto" w:fill="auto"/>
        <w:tabs>
          <w:tab w:pos="2904" w:val="left"/>
        </w:tabs>
        <w:bidi w:val="0"/>
        <w:spacing w:line="187"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23</w:t>
      </w:r>
      <w:r>
        <w:rPr>
          <w:color w:val="73684C"/>
          <w:spacing w:val="0"/>
          <w:w w:val="100"/>
          <w:position w:val="0"/>
          <w:shd w:val="clear" w:color="auto" w:fill="auto"/>
          <w:lang w:val="en-US" w:eastAsia="en-US" w:bidi="en-US"/>
        </w:rPr>
        <w:t xml:space="preserve"> Comp.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187, No. 152.</w:t>
        <w:tab/>
      </w:r>
    </w:p>
    <w:p>
      <w:pPr>
        <w:pStyle w:val="Style6"/>
        <w:keepNext w:val="0"/>
        <w:keepLines w:val="0"/>
        <w:widowControl w:val="0"/>
        <w:shd w:val="clear" w:color="auto" w:fill="auto"/>
        <w:tabs>
          <w:tab w:pos="2904" w:val="left"/>
        </w:tabs>
        <w:bidi w:val="0"/>
        <w:spacing w:line="187" w:lineRule="auto"/>
        <w:ind w:left="0" w:firstLine="360"/>
        <w:jc w:val="left"/>
      </w:pPr>
      <w:r>
        <w:rPr>
          <w:color w:val="73684C"/>
          <w:spacing w:val="0"/>
          <w:w w:val="100"/>
          <w:position w:val="0"/>
          <w:shd w:val="clear" w:color="auto" w:fill="auto"/>
          <w:lang w:val="en-US" w:eastAsia="en-US" w:bidi="en-US"/>
        </w:rPr>
        <w:t xml:space="preserve">@@@24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 453, 458, 471.</w:t>
      </w:r>
    </w:p>
    <w:p>
      <w:pPr>
        <w:pStyle w:val="Style6"/>
        <w:keepNext w:val="0"/>
        <w:keepLines w:val="0"/>
        <w:widowControl w:val="0"/>
        <w:shd w:val="clear" w:color="auto" w:fill="auto"/>
        <w:tabs>
          <w:tab w:pos="342"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25</w:t>
        <w:tab/>
        <w:t xml:space="preserve">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181, note 1414.</w:t>
      </w:r>
    </w:p>
    <w:p>
      <w:pPr>
        <w:pStyle w:val="Style6"/>
        <w:keepNext w:val="0"/>
        <w:keepLines w:val="0"/>
        <w:widowControl w:val="0"/>
        <w:shd w:val="clear" w:color="auto" w:fill="auto"/>
        <w:tabs>
          <w:tab w:pos="338" w:val="left"/>
          <w:tab w:pos="1890"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26</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458.</w:t>
        <w:tab/>
      </w:r>
    </w:p>
    <w:p>
      <w:pPr>
        <w:pStyle w:val="Style6"/>
        <w:keepNext w:val="0"/>
        <w:keepLines w:val="0"/>
        <w:widowControl w:val="0"/>
        <w:shd w:val="clear" w:color="auto" w:fill="auto"/>
        <w:tabs>
          <w:tab w:pos="338" w:val="left"/>
          <w:tab w:pos="1890"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27 See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88, col. 1, 2.</w:t>
      </w:r>
    </w:p>
    <w:p>
      <w:pPr>
        <w:pStyle w:val="Style6"/>
        <w:keepNext w:val="0"/>
        <w:keepLines w:val="0"/>
        <w:widowControl w:val="0"/>
        <w:shd w:val="clear" w:color="auto" w:fill="auto"/>
        <w:tabs>
          <w:tab w:pos="2801"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28 The difference in writing between and is not great. The pronunciation of the word is not quite certain.</w:t>
      </w:r>
    </w:p>
    <w:p>
      <w:pPr>
        <w:pStyle w:val="Style6"/>
        <w:keepNext w:val="0"/>
        <w:keepLines w:val="0"/>
        <w:widowControl w:val="0"/>
        <w:shd w:val="clear" w:color="auto" w:fill="auto"/>
        <w:tabs>
          <w:tab w:pos="1937"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z w:val="11"/>
          <w:szCs w:val="11"/>
          <w:shd w:val="clear" w:color="auto" w:fill="auto"/>
          <w:lang w:val="en-US" w:eastAsia="en-US" w:bidi="en-US"/>
        </w:rPr>
        <w:t xml:space="preserve">‘-’9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415, iii. 1, 441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Baethgen, </w:t>
      </w:r>
      <w:r>
        <w:rPr>
          <w:i/>
          <w:iCs/>
          <w:spacing w:val="0"/>
          <w:w w:val="100"/>
          <w:position w:val="0"/>
          <w:shd w:val="clear" w:color="auto" w:fill="auto"/>
          <w:lang w:val="de-DE" w:eastAsia="de-DE" w:bidi="de-DE"/>
        </w:rPr>
        <w:t xml:space="preserve">Fragmente </w:t>
      </w:r>
      <w:r>
        <w:rPr>
          <w:i/>
          <w:iCs/>
          <w:spacing w:val="0"/>
          <w:w w:val="100"/>
          <w:position w:val="0"/>
          <w:shd w:val="clear" w:color="auto" w:fill="auto"/>
          <w:lang w:val="en-US" w:eastAsia="en-US" w:bidi="en-US"/>
        </w:rPr>
        <w:t xml:space="preserve">syr. u. arab. </w:t>
      </w:r>
      <w:r>
        <w:rPr>
          <w:i/>
          <w:iCs/>
          <w:spacing w:val="0"/>
          <w:w w:val="100"/>
          <w:position w:val="0"/>
          <w:shd w:val="clear" w:color="auto" w:fill="auto"/>
          <w:lang w:val="de-DE" w:eastAsia="de-DE" w:bidi="de-DE"/>
        </w:rPr>
        <w:t xml:space="preserve">Historiker, </w:t>
      </w:r>
      <w:r>
        <w:rPr>
          <w:spacing w:val="0"/>
          <w:w w:val="100"/>
          <w:position w:val="0"/>
          <w:shd w:val="clear" w:color="auto" w:fill="auto"/>
          <w:lang w:val="en-US" w:eastAsia="en-US" w:bidi="en-US"/>
        </w:rPr>
        <w:t>pp. 36, 119.</w:t>
        <w:tab/>
      </w:r>
    </w:p>
    <w:p>
      <w:pPr>
        <w:pStyle w:val="Style6"/>
        <w:keepNext w:val="0"/>
        <w:keepLines w:val="0"/>
        <w:widowControl w:val="0"/>
        <w:shd w:val="clear" w:color="auto" w:fill="auto"/>
        <w:tabs>
          <w:tab w:pos="2117"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30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107.</w:t>
      </w:r>
    </w:p>
    <w:p>
      <w:pPr>
        <w:pStyle w:val="Style6"/>
        <w:keepNext w:val="0"/>
        <w:keepLines w:val="0"/>
        <w:widowControl w:val="0"/>
        <w:shd w:val="clear" w:color="auto" w:fill="auto"/>
        <w:tabs>
          <w:tab w:pos="342"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31</w:t>
        <w:tab/>
      </w:r>
      <w:r>
        <w:rPr>
          <w:i/>
          <w:iCs/>
          <w:spacing w:val="0"/>
          <w:w w:val="100"/>
          <w:position w:val="0"/>
          <w:shd w:val="clear" w:color="auto" w:fill="auto"/>
          <w:lang w:val="en-US" w:eastAsia="en-US" w:bidi="en-US"/>
        </w:rPr>
        <w:t>Chron. Eccles., loc. cit.,</w:t>
      </w:r>
      <w:r>
        <w:rPr>
          <w:spacing w:val="0"/>
          <w:w w:val="100"/>
          <w:position w:val="0"/>
          <w:shd w:val="clear" w:color="auto" w:fill="auto"/>
          <w:lang w:val="en-US" w:eastAsia="en-US" w:bidi="en-US"/>
        </w:rPr>
        <w:t xml:space="preserve"> note 2 ; </w:t>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iii. 1, 441, col. 1.</w:t>
      </w:r>
    </w:p>
    <w:p>
      <w:pPr>
        <w:pStyle w:val="Style6"/>
        <w:keepNext w:val="0"/>
        <w:keepLines w:val="0"/>
        <w:widowControl w:val="0"/>
        <w:shd w:val="clear" w:color="auto" w:fill="auto"/>
        <w:tabs>
          <w:tab w:pos="342" w:val="left"/>
          <w:tab w:pos="2581"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32</w:t>
        <w:tab/>
        <w:t xml:space="preserve">Assemani,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387.</w:t>
        <w:tab/>
      </w:r>
    </w:p>
    <w:p>
      <w:pPr>
        <w:pStyle w:val="Style6"/>
        <w:keepNext w:val="0"/>
        <w:keepLines w:val="0"/>
        <w:widowControl w:val="0"/>
        <w:shd w:val="clear" w:color="auto" w:fill="auto"/>
        <w:tabs>
          <w:tab w:pos="342" w:val="left"/>
          <w:tab w:pos="2581" w:val="left"/>
        </w:tabs>
        <w:bidi w:val="0"/>
        <w:spacing w:line="192"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33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168, 633.</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31 See the remarks of </w:t>
      </w:r>
      <w:r>
        <w:rPr>
          <w:spacing w:val="0"/>
          <w:w w:val="100"/>
          <w:position w:val="0"/>
          <w:shd w:val="clear" w:color="auto" w:fill="auto"/>
          <w:lang w:val="de-DE" w:eastAsia="de-DE" w:bidi="de-DE"/>
        </w:rPr>
        <w:t xml:space="preserve">Nōldeke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299, note 4.</w:t>
      </w:r>
    </w:p>
    <w:p>
      <w:pPr>
        <w:pStyle w:val="Style6"/>
        <w:keepNext w:val="0"/>
        <w:keepLines w:val="0"/>
        <w:widowControl w:val="0"/>
        <w:shd w:val="clear" w:color="auto" w:fill="auto"/>
        <w:tabs>
          <w:tab w:pos="277"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35</w:t>
        <w:tab/>
        <w:t xml:space="preserve">See above, p. 825. Thomas of ∏arkel also compiled a liturgy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92, col. 1), and is said to have translated from Greek into Syriac five other liturgies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col. 2), viz., those of Gregory Nazianzen, Basil, Gregory Nyssen, Diony</w:t>
        <w:softHyphen/>
        <w:t>sius the Areopagite, and John Chrysostom.</w:t>
      </w:r>
    </w:p>
    <w:p>
      <w:pPr>
        <w:pStyle w:val="Style6"/>
        <w:keepNext w:val="0"/>
        <w:keepLines w:val="0"/>
        <w:widowControl w:val="0"/>
        <w:shd w:val="clear" w:color="auto" w:fill="auto"/>
        <w:tabs>
          <w:tab w:pos="274"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36</w:t>
        <w:tab/>
        <w:t xml:space="preserve">See </w:t>
      </w:r>
      <w:r>
        <w:rPr>
          <w:spacing w:val="0"/>
          <w:w w:val="100"/>
          <w:position w:val="0"/>
          <w:shd w:val="clear" w:color="auto" w:fill="auto"/>
          <w:lang w:val="de-DE" w:eastAsia="de-DE" w:bidi="de-DE"/>
        </w:rPr>
        <w:t xml:space="preserve">Nōldeke,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291-292 ; </w:t>
      </w:r>
      <w:r>
        <w:rPr>
          <w:i/>
          <w:iCs/>
          <w:spacing w:val="0"/>
          <w:w w:val="100"/>
          <w:position w:val="0"/>
          <w:shd w:val="clear" w:color="auto" w:fill="auto"/>
          <w:lang w:val="fr-FR" w:eastAsia="fr-FR" w:bidi="fr-FR"/>
        </w:rPr>
        <w:t xml:space="preserve">Chronique de </w:t>
      </w:r>
      <w:r>
        <w:rPr>
          <w:i/>
          <w:iCs/>
          <w:spacing w:val="0"/>
          <w:w w:val="100"/>
          <w:position w:val="0"/>
          <w:shd w:val="clear" w:color="auto" w:fill="auto"/>
          <w:lang w:val="en-US" w:eastAsia="en-US" w:bidi="en-US"/>
        </w:rPr>
        <w:t xml:space="preserve">Michel </w:t>
      </w:r>
      <w:r>
        <w:rPr>
          <w:i/>
          <w:iCs/>
          <w:spacing w:val="0"/>
          <w:w w:val="100"/>
          <w:position w:val="0"/>
          <w:shd w:val="clear" w:color="auto" w:fill="auto"/>
          <w:lang w:val="fr-FR" w:eastAsia="fr-FR" w:bidi="fr-FR"/>
        </w:rPr>
        <w:t xml:space="preserve">le </w:t>
      </w:r>
      <w:r>
        <w:rPr>
          <w:i/>
          <w:iCs/>
          <w:spacing w:val="0"/>
          <w:w w:val="100"/>
          <w:position w:val="0"/>
          <w:shd w:val="clear" w:color="auto" w:fill="auto"/>
          <w:lang w:val="en-US" w:eastAsia="en-US" w:bidi="en-US"/>
        </w:rPr>
        <w:t>Grand,</w:t>
      </w:r>
      <w:r>
        <w:rPr>
          <w:spacing w:val="0"/>
          <w:w w:val="100"/>
          <w:position w:val="0"/>
          <w:shd w:val="clear" w:color="auto" w:fill="auto"/>
          <w:lang w:val="en-US" w:eastAsia="en-US" w:bidi="en-US"/>
        </w:rPr>
        <w:t xml:space="preserve"> p. 222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Syr.,</w:t>
      </w:r>
      <w:r>
        <w:rPr>
          <w:spacing w:val="0"/>
          <w:w w:val="100"/>
          <w:position w:val="0"/>
          <w:shd w:val="clear" w:color="auto" w:fill="auto"/>
          <w:lang w:val="en-US" w:eastAsia="en-US" w:bidi="en-US"/>
        </w:rPr>
        <w:t xml:space="preserve"> p. 99.</w:t>
      </w:r>
    </w:p>
    <w:p>
      <w:pPr>
        <w:pStyle w:val="Style6"/>
        <w:keepNext w:val="0"/>
        <w:keepLines w:val="0"/>
        <w:widowControl w:val="0"/>
        <w:shd w:val="clear" w:color="auto" w:fill="auto"/>
        <w:tabs>
          <w:tab w:pos="346"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37</w:t>
        <w:tab/>
        <w:t xml:space="preserve">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171 ; iii. 1, 23.</w:t>
      </w:r>
    </w:p>
    <w:p>
      <w:pPr>
        <w:pStyle w:val="Style6"/>
        <w:keepNext w:val="0"/>
        <w:keepLines w:val="0"/>
        <w:widowControl w:val="0"/>
        <w:shd w:val="clear" w:color="auto" w:fill="auto"/>
        <w:tabs>
          <w:tab w:pos="281"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38</w:t>
        <w:tab/>
        <w:t xml:space="preserve">See the fine series of MSS. described in Wright’s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423-435. One of these is dated 790, another 845. Two other MSS.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pp. 436-438) seem to contain part of the older version of the Nestorians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24, note 1).</w:t>
      </w:r>
    </w:p>
    <w:p>
      <w:pPr>
        <w:pStyle w:val="Style6"/>
        <w:keepNext w:val="0"/>
        <w:keepLines w:val="0"/>
        <w:widowControl w:val="0"/>
        <w:shd w:val="clear" w:color="auto" w:fill="auto"/>
        <w:tabs>
          <w:tab w:pos="281"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33</w:t>
        <w:tab/>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330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translator is wrongly described in the codex as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(see above, p. 834, note 15). His convent was probably that of </w:t>
      </w:r>
      <w:r>
        <w:rPr>
          <w:spacing w:val="0"/>
          <w:w w:val="100"/>
          <w:position w:val="0"/>
          <w:shd w:val="clear" w:color="auto" w:fill="auto"/>
          <w:lang w:val="fr-FR" w:eastAsia="fr-FR" w:bidi="fr-FR"/>
        </w:rPr>
        <w:t>Ken-neshr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which both John bar </w:t>
      </w:r>
      <w:r>
        <w:rPr>
          <w:rStyle w:val="CharStyle3"/>
          <w:lang w:val="de-DE" w:eastAsia="de-DE" w:bidi="de-DE"/>
        </w:rPr>
        <w:t>Apht</w:t>
      </w:r>
      <w:r>
        <w:rPr>
          <w:rStyle w:val="CharStyle3"/>
        </w:rPr>
        <w:t>ō</w:t>
      </w:r>
      <w:r>
        <w:rPr>
          <w:rStyle w:val="CharStyle3"/>
          <w:lang w:val="de-DE" w:eastAsia="de-DE" w:bidi="de-DE"/>
        </w:rPr>
        <w:t>ny</w:t>
      </w:r>
      <w:r>
        <w:rPr>
          <w:rStyle w:val="CharStyle3"/>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(see above, p. 833) and John </w:t>
      </w:r>
      <w:r>
        <w:rPr>
          <w:spacing w:val="0"/>
          <w:w w:val="100"/>
          <w:position w:val="0"/>
          <w:shd w:val="clear" w:color="auto" w:fill="auto"/>
          <w:lang w:val="la-001" w:eastAsia="la-001" w:bidi="la-001"/>
        </w:rPr>
        <w:t xml:space="preserve">Psaltes </w:t>
      </w:r>
      <w:r>
        <w:rPr>
          <w:spacing w:val="0"/>
          <w:w w:val="100"/>
          <w:position w:val="0"/>
          <w:shd w:val="clear" w:color="auto" w:fill="auto"/>
          <w:lang w:val="en-US" w:eastAsia="en-US" w:bidi="en-US"/>
        </w:rPr>
        <w:t xml:space="preserve">or Calligraphus were abbots. Compare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54.</w:t>
      </w:r>
    </w:p>
    <w:p>
      <w:pPr>
        <w:pStyle w:val="Style6"/>
        <w:keepNext w:val="0"/>
        <w:keepLines w:val="0"/>
        <w:widowControl w:val="0"/>
        <w:shd w:val="clear" w:color="auto" w:fill="auto"/>
        <w:tabs>
          <w:tab w:pos="338"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40</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416, 41S.</w:t>
      </w:r>
    </w:p>
    <w:p>
      <w:pPr>
        <w:pStyle w:val="Style6"/>
        <w:keepNext w:val="0"/>
        <w:keepLines w:val="0"/>
        <w:widowControl w:val="0"/>
        <w:shd w:val="clear" w:color="auto" w:fill="auto"/>
        <w:tabs>
          <w:tab w:pos="338"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41</w:t>
        <w:tab/>
        <w:t xml:space="preserve">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208-216, but especially p. 215.</w:t>
      </w:r>
    </w:p>
    <w:p>
      <w:pPr>
        <w:pStyle w:val="Style6"/>
        <w:keepNext w:val="0"/>
        <w:keepLines w:val="0"/>
        <w:widowControl w:val="0"/>
        <w:shd w:val="clear" w:color="auto" w:fill="auto"/>
        <w:tabs>
          <w:tab w:pos="342"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42</w:t>
        <w:tab/>
        <w:t>See above, p. 837.</w:t>
      </w:r>
    </w:p>
    <w:p>
      <w:pPr>
        <w:pStyle w:val="Style6"/>
        <w:keepNext w:val="0"/>
        <w:keepLines w:val="0"/>
        <w:widowControl w:val="0"/>
        <w:shd w:val="clear" w:color="auto" w:fill="auto"/>
        <w:tabs>
          <w:tab w:pos="342"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43</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Ill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416.</w:t>
      </w:r>
    </w:p>
    <w:p>
      <w:pPr>
        <w:widowControl w:val="0"/>
        <w:spacing w:line="1" w:lineRule="exact"/>
      </w:pPr>
    </w:p>
    <w:sectPr>
      <w:footnotePr>
        <w:pos w:val="pageBottom"/>
        <w:numFmt w:val="decimal"/>
        <w:numRestart w:val="continuous"/>
      </w:footnotePr>
      <w:type w:val="continuous"/>
      <w:pgSz w:w="12240" w:h="16840"/>
      <w:pgMar w:top="1591" w:left="1377" w:right="1509" w:bottom="1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