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la-001" w:eastAsia="la-001" w:bidi="la-001"/>
        </w:rPr>
        <w:t xml:space="preserve">Under </w:t>
      </w:r>
      <w:r>
        <w:rPr>
          <w:spacing w:val="0"/>
          <w:w w:val="100"/>
          <w:position w:val="0"/>
          <w:shd w:val="clear" w:color="auto" w:fill="auto"/>
          <w:lang w:val="en-US" w:eastAsia="en-US" w:bidi="en-US"/>
        </w:rPr>
        <w:t xml:space="preserve">this head we may mention the </w:t>
      </w:r>
      <w:r>
        <w:rPr>
          <w:i/>
          <w:iCs/>
          <w:spacing w:val="0"/>
          <w:w w:val="100"/>
          <w:position w:val="0"/>
          <w:shd w:val="clear" w:color="auto" w:fill="auto"/>
          <w:lang w:val="en-US" w:eastAsia="en-US" w:bidi="en-US"/>
        </w:rPr>
        <w:t xml:space="preserve">Scholion </w:t>
      </w:r>
      <w:r>
        <w:rPr>
          <w:i/>
          <w:iCs/>
          <w:spacing w:val="0"/>
          <w:w w:val="100"/>
          <w:position w:val="0"/>
          <w:shd w:val="clear" w:color="auto" w:fill="auto"/>
          <w:lang w:val="la-001" w:eastAsia="la-001" w:bidi="la-001"/>
        </w:rPr>
        <w:t xml:space="preserve">de Diaconissis </w:t>
      </w:r>
      <w:r>
        <w:rPr>
          <w:i/>
          <w:iCs/>
          <w:spacing w:val="0"/>
          <w:w w:val="100"/>
          <w:position w:val="0"/>
          <w:shd w:val="clear" w:color="auto" w:fill="auto"/>
          <w:lang w:val="en-US" w:eastAsia="en-US" w:bidi="en-US"/>
        </w:rPr>
        <w:t xml:space="preserve">earumque </w:t>
      </w:r>
      <w:r>
        <w:rPr>
          <w:i/>
          <w:iCs/>
          <w:spacing w:val="0"/>
          <w:w w:val="100"/>
          <w:position w:val="0"/>
          <w:shd w:val="clear" w:color="auto" w:fill="auto"/>
          <w:lang w:val="la-001" w:eastAsia="la-001" w:bidi="la-001"/>
        </w:rPr>
        <w:t>Munere (Catal. Vah,</w:t>
      </w:r>
      <w:r>
        <w:rPr>
          <w:spacing w:val="0"/>
          <w:w w:val="100"/>
          <w:position w:val="0"/>
          <w:shd w:val="clear" w:color="auto" w:fill="auto"/>
          <w:lang w:val="la-001" w:eastAsia="la-001" w:bidi="la-001"/>
        </w:rPr>
        <w:t xml:space="preserve"> ii. </w:t>
      </w:r>
      <w:r>
        <w:rPr>
          <w:spacing w:val="0"/>
          <w:w w:val="100"/>
          <w:position w:val="0"/>
          <w:shd w:val="clear" w:color="auto" w:fill="auto"/>
          <w:lang w:val="en-US" w:eastAsia="en-US" w:bidi="en-US"/>
        </w:rPr>
        <w:t xml:space="preserve">319) and the </w:t>
      </w:r>
      <w:r>
        <w:rPr>
          <w:i/>
          <w:iCs/>
          <w:spacing w:val="0"/>
          <w:w w:val="100"/>
          <w:position w:val="0"/>
          <w:shd w:val="clear" w:color="auto" w:fill="auto"/>
          <w:lang w:val="la-001" w:eastAsia="la-001" w:bidi="la-001"/>
        </w:rPr>
        <w:t>Scholion de Fori</w:t>
        <w:softHyphen/>
        <w:t xml:space="preserve">bus </w:t>
      </w:r>
      <w:r>
        <w:rPr>
          <w:i/>
          <w:iCs/>
          <w:spacing w:val="0"/>
          <w:w w:val="100"/>
          <w:position w:val="0"/>
          <w:shd w:val="clear" w:color="auto" w:fill="auto"/>
          <w:lang w:val="fr-FR" w:eastAsia="fr-FR" w:bidi="fr-FR"/>
        </w:rPr>
        <w:t xml:space="preserve">Ecclesiæ </w:t>
      </w:r>
      <w:r>
        <w:rPr>
          <w:i/>
          <w:iCs/>
          <w:spacing w:val="0"/>
          <w:w w:val="100"/>
          <w:position w:val="0"/>
          <w:shd w:val="clear" w:color="auto" w:fill="auto"/>
          <w:lang w:val="la-001" w:eastAsia="la-001" w:bidi="la-001"/>
        </w:rPr>
        <w:t>dum Ordinationes aut alia Sacra celebrantur occluden</w:t>
        <w:softHyphen/>
        <w:t>dis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(Cod. Vat. ceciv., in Mai, </w:t>
      </w:r>
      <w:r>
        <w:rPr>
          <w:i/>
          <w:iCs/>
          <w:spacing w:val="0"/>
          <w:w w:val="100"/>
          <w:position w:val="0"/>
          <w:shd w:val="clear" w:color="auto" w:fill="auto"/>
          <w:lang w:val="en-US" w:eastAsia="en-US" w:bidi="en-US"/>
        </w:rPr>
        <w:t xml:space="preserve">Scriptt. </w:t>
      </w:r>
      <w:r>
        <w:rPr>
          <w:i/>
          <w:iCs/>
          <w:spacing w:val="0"/>
          <w:w w:val="100"/>
          <w:position w:val="0"/>
          <w:shd w:val="clear" w:color="auto" w:fill="auto"/>
          <w:lang w:val="la-001" w:eastAsia="la-001" w:bidi="la-001"/>
        </w:rPr>
        <w:t xml:space="preserve">Vett. </w:t>
      </w:r>
      <w:r>
        <w:rPr>
          <w:i/>
          <w:iCs/>
          <w:spacing w:val="0"/>
          <w:w w:val="100"/>
          <w:position w:val="0"/>
          <w:shd w:val="clear" w:color="auto" w:fill="auto"/>
          <w:lang w:val="en-US" w:eastAsia="en-US" w:bidi="en-US"/>
        </w:rPr>
        <w:t>Nova Coll.,</w:t>
      </w:r>
      <w:r>
        <w:rPr>
          <w:spacing w:val="0"/>
          <w:w w:val="100"/>
          <w:position w:val="0"/>
          <w:shd w:val="clear" w:color="auto" w:fill="auto"/>
          <w:lang w:val="en-US" w:eastAsia="en-US" w:bidi="en-US"/>
        </w:rPr>
        <w:t xml:space="preserve"> v.). Jacob also composed homilies, of which a few survive in manuscript : for example—(1) that Christians are not to offer a lamb after the Jewish fashion, nor oxen and sheep, on behalf of the deceased, nor to use pure wine and unleavened bread in celebrating the Eucharist ; (2) against the use of unleavened bread ; (3) against the Armenians as Dyophysites, and because they offend against these doctrines@@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 (4) against certain impious men and transgressors of the law of God, who trample under foot the canons of the church.@@</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To these may be added his metrical discourses on the Trinity and the incarnation of the word@@</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on the faith against the Nes</w:t>
        <w:softHyphen/>
        <w:t>torians.@@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Whether the treatise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Causa omnium </w:t>
      </w:r>
      <w:r>
        <w:rPr>
          <w:i/>
          <w:iCs/>
          <w:spacing w:val="0"/>
          <w:w w:val="100"/>
          <w:position w:val="0"/>
          <w:shd w:val="clear" w:color="auto" w:fill="auto"/>
          <w:lang w:val="la-001" w:eastAsia="la-001" w:bidi="la-001"/>
        </w:rPr>
        <w:t>Causarum</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 xml:space="preserve">really belongs to him can hardly be decided till it has been published. The remarks in the </w:t>
      </w:r>
      <w:r>
        <w:rPr>
          <w:i/>
          <w:iCs/>
          <w:spacing w:val="0"/>
          <w:w w:val="100"/>
          <w:position w:val="0"/>
          <w:shd w:val="clear" w:color="auto" w:fill="auto"/>
          <w:lang w:val="en-US" w:eastAsia="en-US" w:bidi="en-US"/>
        </w:rPr>
        <w:t>Bodleian Catalogue,</w:t>
      </w:r>
      <w:r>
        <w:rPr>
          <w:spacing w:val="0"/>
          <w:w w:val="100"/>
          <w:position w:val="0"/>
          <w:shd w:val="clear" w:color="auto" w:fill="auto"/>
          <w:lang w:val="en-US" w:eastAsia="en-US" w:bidi="en-US"/>
        </w:rPr>
        <w:t xml:space="preserve"> p. 585, note, point to a writer of much later date. The loss of Jacob’s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is greatly to be regretted ; only a few leaves, all more or less mutilated, remain to us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14685.@@® The author’s design was to continue the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of Eusebius on the same plan, from the twentieth year of the reign of Constantine down to his own time. The introduction was divided into four sections, the first of which treated of the canon of Eusebius and the error of three years in his calculation ; the second of the dynasties contemporary with the Roman empire, but omitted by Eusebius ; the third explained what dynasties were coordinated by Jacob with the Roman empire ; and the fourth contained separate chronologies of each of these dynasties. Then followed the chronological canon, beginning with Olympiad cclxxvi. The last monarchs mentioned in the mutilated MS. are Heraclius I. of Constantinople, </w:t>
      </w:r>
      <w:r>
        <w:rPr>
          <w:spacing w:val="0"/>
          <w:w w:val="100"/>
          <w:position w:val="0"/>
          <w:shd w:val="clear" w:color="auto" w:fill="auto"/>
          <w:lang w:val="fr-FR" w:eastAsia="fr-FR" w:bidi="fr-FR"/>
        </w:rPr>
        <w:t xml:space="preserve">Ardashēr </w:t>
      </w:r>
      <w:r>
        <w:rPr>
          <w:spacing w:val="0"/>
          <w:w w:val="100"/>
          <w:position w:val="0"/>
          <w:shd w:val="clear" w:color="auto" w:fill="auto"/>
          <w:lang w:val="en-US" w:eastAsia="en-US" w:bidi="en-US"/>
        </w:rPr>
        <w:t>III. of Persia, and the caliph Abu Bakr. This work, which was finished by the author in 692,@@</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has been extensively used by subsequent Syrian historians, both Jacobite and Nestorian, such as Bar-Hebræus,@@</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Elias bar </w:t>
      </w:r>
      <w:r>
        <w:rPr>
          <w:spacing w:val="0"/>
          <w:w w:val="100"/>
          <w:position w:val="0"/>
          <w:shd w:val="clear" w:color="auto" w:fill="auto"/>
          <w:lang w:val="fr-FR" w:eastAsia="fr-FR" w:bidi="fr-FR"/>
        </w:rPr>
        <w:t>Shīnāyā,</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9</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&amp;c., and it is therefore admitted by 'Abhd-īshō' into his list of books </w:t>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iii. 1, 229). As a translator of Greek works Jacob deserves notice, not so much on account of any Aristotelian labours of his,@@</w:t>
      </w:r>
      <w:r>
        <w:rPr>
          <w:spacing w:val="0"/>
          <w:w w:val="100"/>
          <w:position w:val="0"/>
          <w:shd w:val="clear" w:color="auto" w:fill="auto"/>
          <w:vertAlign w:val="superscript"/>
          <w:lang w:val="en-US" w:eastAsia="en-US" w:bidi="en-US"/>
        </w:rPr>
        <w:t>lθ</w:t>
      </w:r>
      <w:r>
        <w:rPr>
          <w:spacing w:val="0"/>
          <w:w w:val="100"/>
          <w:position w:val="0"/>
          <w:shd w:val="clear" w:color="auto" w:fill="auto"/>
          <w:lang w:val="en-US" w:eastAsia="en-US" w:bidi="en-US"/>
        </w:rPr>
        <w:t xml:space="preserve"> as because of his version of the </w:t>
      </w:r>
      <w:r>
        <w:rPr>
          <w:i/>
          <w:iCs/>
          <w:spacing w:val="0"/>
          <w:w w:val="100"/>
          <w:position w:val="0"/>
          <w:shd w:val="clear" w:color="auto" w:fill="auto"/>
          <w:lang w:val="fr-FR" w:eastAsia="fr-FR" w:bidi="fr-FR"/>
        </w:rPr>
        <w:t xml:space="preserve">Homiliæ </w:t>
      </w:r>
      <w:r>
        <w:rPr>
          <w:i/>
          <w:iCs/>
          <w:spacing w:val="0"/>
          <w:w w:val="100"/>
          <w:position w:val="0"/>
          <w:shd w:val="clear" w:color="auto" w:fill="auto"/>
          <w:lang w:val="de-DE" w:eastAsia="de-DE" w:bidi="de-DE"/>
        </w:rPr>
        <w:t xml:space="preserve">Cathedrales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Severns, </w:t>
      </w:r>
      <w:r>
        <w:rPr>
          <w:spacing w:val="0"/>
          <w:w w:val="100"/>
          <w:position w:val="0"/>
          <w:shd w:val="clear" w:color="auto" w:fill="auto"/>
          <w:lang w:val="en-US" w:eastAsia="en-US" w:bidi="en-US"/>
        </w:rPr>
        <w:t>a work of capital importance, which he finished in 701.@@</w:t>
      </w:r>
      <w:r>
        <w:rPr>
          <w:spacing w:val="0"/>
          <w:w w:val="100"/>
          <w:position w:val="0"/>
          <w:shd w:val="clear" w:color="auto" w:fill="auto"/>
          <w:vertAlign w:val="superscript"/>
          <w:lang w:val="en-US" w:eastAsia="en-US" w:bidi="en-US"/>
        </w:rPr>
        <w:t xml:space="preserve">u </w:t>
      </w:r>
      <w:r>
        <w:rPr>
          <w:spacing w:val="0"/>
          <w:w w:val="100"/>
          <w:position w:val="0"/>
          <w:shd w:val="clear" w:color="auto" w:fill="auto"/>
          <w:lang w:val="en-US" w:eastAsia="en-US" w:bidi="en-US"/>
        </w:rPr>
        <w:t xml:space="preserve">He also revised and corrected, with the help of Greek MSS., the abbot Paul’s version of the </w:t>
      </w:r>
      <w:r>
        <w:rPr>
          <w:i/>
          <w:iCs/>
          <w:spacing w:val="0"/>
          <w:w w:val="100"/>
          <w:position w:val="0"/>
          <w:shd w:val="clear" w:color="auto" w:fill="auto"/>
          <w:lang w:val="en-US" w:eastAsia="en-US" w:bidi="en-US"/>
        </w:rPr>
        <w:t>OctoecFus</w:t>
      </w:r>
      <w:r>
        <w:rPr>
          <w:spacing w:val="0"/>
          <w:w w:val="100"/>
          <w:position w:val="0"/>
          <w:shd w:val="clear" w:color="auto" w:fill="auto"/>
          <w:lang w:val="en-US" w:eastAsia="en-US" w:bidi="en-US"/>
        </w:rPr>
        <w:t xml:space="preserve"> of Severas (see above, p. 838).@@</w:t>
      </w:r>
      <w:r>
        <w:rPr>
          <w:spacing w:val="0"/>
          <w:w w:val="100"/>
          <w:position w:val="0"/>
          <w:shd w:val="clear" w:color="auto" w:fill="auto"/>
          <w:vertAlign w:val="superscript"/>
          <w:lang w:val="en-US" w:eastAsia="en-US" w:bidi="en-US"/>
        </w:rPr>
        <w:t xml:space="preserve">12 </w:t>
      </w:r>
      <w:r>
        <w:rPr>
          <w:spacing w:val="0"/>
          <w:w w:val="100"/>
          <w:position w:val="0"/>
          <w:shd w:val="clear" w:color="auto" w:fill="auto"/>
          <w:lang w:val="en-US" w:eastAsia="en-US" w:bidi="en-US"/>
        </w:rPr>
        <w:t>The statement of Bar-Hebræus@@</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that Jacob translated the works of Gregory Nazianzen seems to be erroneous. He merely retouched, we believe, the version of the abbot Paul (see above, p. 838), to which he probably added notes, illustrative extracts from the writings of Severas, and Athanasius’s redaction of the </w:t>
      </w:r>
      <w:r>
        <w:rPr>
          <w:spacing w:val="0"/>
          <w:w w:val="100"/>
          <w:position w:val="0"/>
          <w:shd w:val="clear" w:color="auto" w:fill="auto"/>
          <w:lang w:val="el-GR" w:eastAsia="el-GR" w:bidi="el-GR"/>
        </w:rPr>
        <w:t xml:space="preserve">Συναγωγή </w:t>
      </w:r>
      <w:r>
        <w:rPr>
          <w:i/>
          <w:iCs/>
          <w:spacing w:val="0"/>
          <w:w w:val="100"/>
          <w:position w:val="0"/>
          <w:shd w:val="clear" w:color="auto" w:fill="auto"/>
          <w:lang w:val="el-GR" w:eastAsia="el-GR" w:bidi="el-GR"/>
        </w:rPr>
        <w:t xml:space="preserve">καί </w:t>
      </w:r>
      <w:r>
        <w:rPr>
          <w:i/>
          <w:iCs/>
          <w:spacing w:val="0"/>
          <w:w w:val="100"/>
          <w:position w:val="0"/>
          <w:shd w:val="clear" w:color="auto" w:fill="auto"/>
          <w:lang w:val="en-US" w:eastAsia="en-US" w:bidi="en-US"/>
        </w:rPr>
        <w:t xml:space="preserve">eξηyησιs </w:t>
      </w:r>
      <w:r>
        <w:rPr>
          <w:i/>
          <w:iCs/>
          <w:spacing w:val="0"/>
          <w:w w:val="100"/>
          <w:position w:val="0"/>
          <w:shd w:val="clear" w:color="auto" w:fill="auto"/>
          <w:lang w:val="el-GR" w:eastAsia="el-GR" w:bidi="el-GR"/>
        </w:rPr>
        <w:t>Ιστοριών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appended to the homily </w:t>
      </w:r>
      <w:r>
        <w:rPr>
          <w:i/>
          <w:iCs/>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 xml:space="preserve">Sancta </w:t>
      </w:r>
      <w:r>
        <w:rPr>
          <w:i/>
          <w:iCs/>
          <w:spacing w:val="0"/>
          <w:w w:val="100"/>
          <w:position w:val="0"/>
          <w:shd w:val="clear" w:color="auto" w:fill="auto"/>
          <w:lang w:val="en-US" w:eastAsia="en-US" w:bidi="en-US"/>
        </w:rPr>
        <w:t>Lumina.</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He made the Syriac version of the history of the Rechabites as narrated by Zosimus, which he is said to have translated from Hebrew into Greek and thence into Syriac.@@</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Of philosophical writings of his we may specify the </w:t>
      </w:r>
      <w:r>
        <w:rPr>
          <w:i/>
          <w:iCs/>
          <w:spacing w:val="0"/>
          <w:w w:val="100"/>
          <w:position w:val="0"/>
          <w:shd w:val="clear" w:color="auto" w:fill="auto"/>
          <w:lang w:val="en-US" w:eastAsia="en-US" w:bidi="en-US"/>
        </w:rPr>
        <w:t>Enchiridion,</w:t>
      </w:r>
      <w:r>
        <w:rPr>
          <w:spacing w:val="0"/>
          <w:w w:val="100"/>
          <w:position w:val="0"/>
          <w:shd w:val="clear" w:color="auto" w:fill="auto"/>
          <w:lang w:val="en-US" w:eastAsia="en-US" w:bidi="en-US"/>
        </w:rPr>
        <w:t xml:space="preserve"> a tract on philosophical terms.@@</w:t>
      </w:r>
      <w:r>
        <w:rPr>
          <w:spacing w:val="0"/>
          <w:w w:val="100"/>
          <w:position w:val="0"/>
          <w:shd w:val="clear" w:color="auto" w:fill="auto"/>
          <w:vertAlign w:val="superscript"/>
          <w:lang w:val="en-US" w:eastAsia="en-US" w:bidi="en-US"/>
        </w:rPr>
        <w:t xml:space="preserve">16 </w:t>
      </w:r>
      <w:r>
        <w:rPr>
          <w:spacing w:val="0"/>
          <w:w w:val="100"/>
          <w:position w:val="0"/>
          <w:shd w:val="clear" w:color="auto" w:fill="auto"/>
          <w:lang w:val="en-US" w:eastAsia="en-US" w:bidi="en-US"/>
        </w:rPr>
        <w:t>The metrical composition on the same subject contained in two Vatican MSS. may perhaps also be by him.@@</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As a grammarian Jacob occupies an important place in Syriac literature. Nestorian scholars, such as Narsai and his pupils, more especially Joseph </w:t>
      </w:r>
      <w:r>
        <w:rPr>
          <w:spacing w:val="0"/>
          <w:w w:val="100"/>
          <w:position w:val="0"/>
          <w:shd w:val="clear" w:color="auto" w:fill="auto"/>
          <w:lang w:val="de-DE" w:eastAsia="de-DE" w:bidi="de-DE"/>
        </w:rPr>
        <w:t xml:space="preserve">Hūzāyā </w:t>
      </w:r>
      <w:r>
        <w:rPr>
          <w:spacing w:val="0"/>
          <w:w w:val="100"/>
          <w:position w:val="0"/>
          <w:shd w:val="clear" w:color="auto" w:fill="auto"/>
          <w:lang w:val="en-US" w:eastAsia="en-US" w:bidi="en-US"/>
        </w:rPr>
        <w:t xml:space="preserve">(see above, p. 836), had no doubt elaborated a system of accentuation and interpunction, which vies in minuteness with that of the Jews, and had probably begun to store up the results of their studies in Massoretic MSS. of the Bible, like those of which we have already spoken (above, p. 826). But Jacob was the first to give a decided impulse to these pursuits among the Western Syrians, and to induce the monks of </w:t>
      </w:r>
      <w:r>
        <w:rPr>
          <w:spacing w:val="0"/>
          <w:w w:val="100"/>
          <w:position w:val="0"/>
          <w:shd w:val="clear" w:color="auto" w:fill="auto"/>
          <w:lang w:val="fr-FR" w:eastAsia="fr-FR" w:bidi="fr-FR"/>
        </w:rPr>
        <w:t xml:space="preserve">Eusēbhōnā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Tell-'Addā </w:t>
      </w:r>
      <w:r>
        <w:rPr>
          <w:spacing w:val="0"/>
          <w:w w:val="100"/>
          <w:position w:val="0"/>
          <w:shd w:val="clear" w:color="auto" w:fill="auto"/>
          <w:lang w:val="en-US" w:eastAsia="en-US" w:bidi="en-US"/>
        </w:rPr>
        <w:t>to compile Massoretic MSS. like those of their brethren in the East, and to pay attention to minute accuracy in the matter of the diacritical points and the signs of interpunction. Hence we usually find appended to such MSS. of the Jacobite schools the epistle of Jacob to George,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bishop of </w:t>
      </w:r>
      <w:r>
        <w:rPr>
          <w:spacing w:val="0"/>
          <w:w w:val="100"/>
          <w:position w:val="0"/>
          <w:shd w:val="clear" w:color="auto" w:fill="auto"/>
          <w:lang w:val="fr-FR" w:eastAsia="fr-FR" w:bidi="fr-FR"/>
        </w:rPr>
        <w:t xml:space="preserve">Sērugh, </w:t>
      </w:r>
      <w:r>
        <w:rPr>
          <w:spacing w:val="0"/>
          <w:w w:val="100"/>
          <w:position w:val="0"/>
          <w:shd w:val="clear" w:color="auto" w:fill="auto"/>
          <w:lang w:val="en-US" w:eastAsia="en-US" w:bidi="en-US"/>
        </w:rPr>
        <w:t>on Syrian orthography,@@</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and a tract by him on the pointing of verbal and nominal forms and on the signs of interpunction and accentuation, besides a tract of apparently earlier date on the same signs, with a list of their names, by Thomas the deacon.@@</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Further, Jacob’s acquaintance with the Greek language and Greek MSS. suggested to him a striking simpli</w:t>
        <w:softHyphen/>
        <w:t>fication of the system of vowel-points which was now probably beginning to be introduced among the Easterns.@@</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He saw that all the vowel-sounds of the Syriac language, as spoken by the Edessenes, could be represented by means of the Greek vowel letters, a style of pointing which would be far clearer to the reader than a series of minute dots. Accordingly he, or his school, put A for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0 for </w:t>
      </w:r>
      <w:r>
        <w:rPr>
          <w:i/>
          <w:iCs/>
          <w:spacing w:val="0"/>
          <w:w w:val="100"/>
          <w:position w:val="0"/>
          <w:shd w:val="clear" w:color="auto" w:fill="auto"/>
          <w:lang w:val="en-US" w:eastAsia="en-US" w:bidi="en-US"/>
        </w:rPr>
        <w:t xml:space="preserve">ō </w:t>
      </w:r>
      <w:r>
        <w:rPr>
          <w:spacing w:val="0"/>
          <w:w w:val="100"/>
          <w:position w:val="0"/>
          <w:shd w:val="clear" w:color="auto" w:fill="auto"/>
          <w:lang w:val="en-US" w:eastAsia="en-US" w:bidi="en-US"/>
        </w:rPr>
        <w:t xml:space="preserve">(d), </w:t>
      </w:r>
      <w:r>
        <w:rPr>
          <w:spacing w:val="0"/>
          <w:w w:val="100"/>
          <w:position w:val="0"/>
          <w:sz w:val="11"/>
          <w:szCs w:val="11"/>
          <w:shd w:val="clear" w:color="auto" w:fill="auto"/>
          <w:lang w:val="en-US" w:eastAsia="en-US" w:bidi="en-US"/>
        </w:rPr>
        <w:t xml:space="preserve">E </w:t>
      </w: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e,</w:t>
      </w:r>
      <w:r>
        <w:rPr>
          <w:spacing w:val="0"/>
          <w:w w:val="100"/>
          <w:position w:val="0"/>
          <w:sz w:val="36"/>
          <w:szCs w:val="36"/>
          <w:shd w:val="clear" w:color="auto" w:fill="auto"/>
          <w:lang w:val="en-US" w:eastAsia="en-US" w:bidi="en-US"/>
        </w:rPr>
        <w:t xml:space="preserve"> H </w:t>
      </w: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i,</w:t>
      </w:r>
      <w:r>
        <w:rPr>
          <w:spacing w:val="0"/>
          <w:w w:val="100"/>
          <w:position w:val="0"/>
          <w:sz w:val="11"/>
          <w:szCs w:val="11"/>
          <w:shd w:val="clear" w:color="auto" w:fill="auto"/>
          <w:lang w:val="en-US" w:eastAsia="en-US" w:bidi="en-US"/>
        </w:rPr>
        <w:t xml:space="preserve"> o∕ </w:t>
      </w: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 and this system has been adhered to by the Western Syrians or Jacobites since his time.@@</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Jacob wished, however, to go a step farther, and sought to introduce a reform for which his countrymen were not prepared. The constant perusal of Greek MSS. had accustomed him to see the vowels placed on an equality with the consonants as an integral part of the alphabet ; and, considering how much this contributed to clearness of sense and facility of reading, he desired to see the like done in Syriac. For this purpose he himself designed a set of vowel-signs, to be written on a line with and between the consonants@@</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 and for the purpose of making this invention known to his countrymen he wrote a </w:t>
      </w:r>
      <w:r>
        <w:rPr>
          <w:i/>
          <w:iCs/>
          <w:spacing w:val="0"/>
          <w:w w:val="100"/>
          <w:position w:val="0"/>
          <w:shd w:val="clear" w:color="auto" w:fill="auto"/>
          <w:lang w:val="en-US" w:eastAsia="en-US" w:bidi="en-US"/>
        </w:rPr>
        <w:t>Syriac Grammar,</w:t>
      </w:r>
      <w:r>
        <w:rPr>
          <w:i/>
          <w:iCs/>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in which he used them largely in the paradigms. The innoVation, however, found no favour, and the work was supposed to be utterly lost, until a few fragments (partly palimpsest) were simultaneously discovered by the present writer and Dr Neubauer.@@</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Finally, amid all his labours as priest and bishop, teacher and author, Jacob found time to correspond with a large number of persons in all parts of Syria ; and these epistles are often among his most interesting writings.@@</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One of his principal correspondents was John the Stylite of the convent of Litarba </w:t>
      </w:r>
      <w:r>
        <w:rPr>
          <w:i/>
          <w:iCs/>
          <w:spacing w:val="0"/>
          <w:w w:val="100"/>
          <w:position w:val="0"/>
          <w:shd w:val="clear" w:color="auto" w:fill="auto"/>
          <w:lang w:val="en-US" w:eastAsia="en-US" w:bidi="en-US"/>
        </w:rPr>
        <w:t>(Alτaρβa</w:t>
      </w:r>
      <w:r>
        <w:rPr>
          <w:spacing w:val="0"/>
          <w:w w:val="100"/>
          <w:position w:val="0"/>
          <w:shd w:val="clear" w:color="auto" w:fill="auto"/>
          <w:lang w:val="en-US" w:eastAsia="en-US" w:bidi="en-US"/>
        </w:rPr>
        <w:t xml:space="preserve"> plur., but also </w:t>
      </w:r>
      <w:r>
        <w:rPr>
          <w:i/>
          <w:iCs/>
          <w:spacing w:val="0"/>
          <w:w w:val="100"/>
          <w:position w:val="0"/>
          <w:shd w:val="clear" w:color="auto" w:fill="auto"/>
          <w:lang w:val="en-US" w:eastAsia="en-US" w:bidi="en-US"/>
        </w:rPr>
        <w:t>Aιτapyον, Abτaρyοv</w:t>
      </w:r>
      <w:r>
        <w:rPr>
          <w:spacing w:val="0"/>
          <w:w w:val="100"/>
          <w:position w:val="0"/>
          <w:shd w:val="clear" w:color="auto" w:fill="auto"/>
          <w:lang w:val="en-US" w:eastAsia="en-US" w:bidi="en-US"/>
        </w:rPr>
        <w:t xml:space="preserve"> ; </w:t>
      </w:r>
      <w:r>
        <w:rPr>
          <w:spacing w:val="0"/>
          <w:w w:val="100"/>
          <w:position w:val="0"/>
          <w:shd w:val="clear" w:color="auto" w:fill="auto"/>
          <w:lang w:val="fr-FR" w:eastAsia="fr-FR" w:bidi="fr-FR"/>
        </w:rPr>
        <w:t xml:space="preserve">al-Athārib, </w:t>
      </w:r>
      <w:r>
        <w:rPr>
          <w:spacing w:val="0"/>
          <w:w w:val="100"/>
          <w:position w:val="0"/>
          <w:shd w:val="clear" w:color="auto" w:fill="auto"/>
          <w:lang w:val="en-US" w:eastAsia="en-US" w:bidi="en-US"/>
        </w:rPr>
        <w:t>near Aleppo) ; others were Eustathius of Dārā</w:t>
      </w:r>
      <w:r>
        <w:rPr>
          <w:spacing w:val="0"/>
          <w:w w:val="100"/>
          <w:position w:val="0"/>
          <w:shd w:val="clear" w:color="auto" w:fill="auto"/>
          <w:lang w:val="fr-FR" w:eastAsia="fr-FR" w:bidi="fr-FR"/>
        </w:rPr>
        <w:t xml:space="preserve">, Kyrīsōnā </w:t>
      </w:r>
      <w:r>
        <w:rPr>
          <w:spacing w:val="0"/>
          <w:w w:val="100"/>
          <w:position w:val="0"/>
          <w:shd w:val="clear" w:color="auto" w:fill="auto"/>
          <w:lang w:val="en-US" w:eastAsia="en-US" w:bidi="en-US"/>
        </w:rPr>
        <w:t>of Dārā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priest Abraham, the deacon George, and the sculptor Thomas.@@</w:t>
      </w:r>
      <w:r>
        <w:rPr>
          <w:spacing w:val="0"/>
          <w:w w:val="100"/>
          <w:position w:val="0"/>
          <w:shd w:val="clear" w:color="auto" w:fill="auto"/>
          <w:vertAlign w:val="superscript"/>
          <w:lang w:val="en-US" w:eastAsia="en-US" w:bidi="en-US"/>
        </w:rPr>
        <w:t xml:space="preserve">26 </w:t>
      </w:r>
      <w:r>
        <w:rPr>
          <w:spacing w:val="0"/>
          <w:w w:val="100"/>
          <w:position w:val="0"/>
          <w:shd w:val="clear" w:color="auto" w:fill="auto"/>
          <w:lang w:val="en-US" w:eastAsia="en-US" w:bidi="en-US"/>
        </w:rPr>
        <w:t>To the priest Addai he wrote on the orders of baptism and the consecration of the water,@@</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to the deacon </w:t>
      </w:r>
      <w:r>
        <w:rPr>
          <w:spacing w:val="0"/>
          <w:w w:val="100"/>
          <w:position w:val="0"/>
          <w:shd w:val="clear" w:color="auto" w:fill="auto"/>
          <w:lang w:val="fr-FR" w:eastAsia="fr-FR" w:bidi="fr-FR"/>
        </w:rPr>
        <w:t xml:space="preserve">Bar-hadh-bē-shabbā </w:t>
      </w:r>
      <w:r>
        <w:rPr>
          <w:spacing w:val="0"/>
          <w:w w:val="100"/>
          <w:position w:val="0"/>
          <w:shd w:val="clear" w:color="auto" w:fill="auto"/>
          <w:lang w:val="en-US" w:eastAsia="en-US" w:bidi="en-US"/>
        </w:rPr>
        <w:t xml:space="preserve">against the council of </w:t>
      </w:r>
      <w:r>
        <w:rPr>
          <w:spacing w:val="0"/>
          <w:w w:val="100"/>
          <w:position w:val="0"/>
          <w:shd w:val="clear" w:color="auto" w:fill="auto"/>
          <w:lang w:val="la-001" w:eastAsia="la-001" w:bidi="la-001"/>
        </w:rPr>
        <w:t>Chalcedon,</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28</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to the priest Paul of Antioch on the Syriac alphabet, in reply to a letter about the defects of the said alphabet as compared with the Greek,@@</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and to George, bishop of </w:t>
      </w:r>
      <w:r>
        <w:rPr>
          <w:spacing w:val="0"/>
          <w:w w:val="100"/>
          <w:position w:val="0"/>
          <w:shd w:val="clear" w:color="auto" w:fill="auto"/>
          <w:lang w:val="fr-FR" w:eastAsia="fr-FR" w:bidi="fr-FR"/>
        </w:rPr>
        <w:t xml:space="preserve">Sērugh, </w:t>
      </w:r>
      <w:r>
        <w:rPr>
          <w:spacing w:val="0"/>
          <w:w w:val="100"/>
          <w:position w:val="0"/>
          <w:shd w:val="clear" w:color="auto" w:fill="auto"/>
          <w:lang w:val="en-US" w:eastAsia="en-US" w:bidi="en-US"/>
        </w:rPr>
        <w:t>on Syriac orthography (see above).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After Jacob we may name his friend Athanasius of Balad, who also studied under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∙Sebōkht at </w:t>
      </w:r>
      <w:r>
        <w:rPr>
          <w:spacing w:val="0"/>
          <w:w w:val="100"/>
          <w:position w:val="0"/>
          <w:shd w:val="clear" w:color="auto" w:fill="auto"/>
          <w:lang w:val="fr-FR" w:eastAsia="fr-FR" w:bidi="fr-FR"/>
        </w:rPr>
        <w:t>Ken-neshr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devoted himself to the translation of Greek works, philosophical and theo</w:t>
        <w:softHyphen/>
        <w:t xml:space="preserve">logical, in the convent of </w:t>
      </w:r>
      <w:r>
        <w:rPr>
          <w:spacing w:val="0"/>
          <w:w w:val="100"/>
          <w:position w:val="0"/>
          <w:shd w:val="clear" w:color="auto" w:fill="auto"/>
          <w:lang w:val="fr-FR" w:eastAsia="fr-FR" w:bidi="fr-FR"/>
        </w:rPr>
        <w:t xml:space="preserve">Mār Malchus </w:t>
      </w:r>
      <w:r>
        <w:rPr>
          <w:spacing w:val="0"/>
          <w:w w:val="100"/>
          <w:position w:val="0"/>
          <w:shd w:val="clear" w:color="auto" w:fill="auto"/>
          <w:lang w:val="en-US" w:eastAsia="en-US" w:bidi="en-US"/>
        </w:rPr>
        <w:t xml:space="preserve">in </w:t>
      </w:r>
      <w:r>
        <w:rPr>
          <w:spacing w:val="0"/>
          <w:w w:val="100"/>
          <w:position w:val="0"/>
          <w:shd w:val="clear" w:color="auto" w:fill="auto"/>
          <w:lang w:val="de-DE" w:eastAsia="de-DE" w:bidi="de-DE"/>
        </w:rPr>
        <w:t xml:space="preserve">Tūr </w:t>
      </w:r>
      <w:r>
        <w:rPr>
          <w:spacing w:val="0"/>
          <w:w w:val="100"/>
          <w:position w:val="0"/>
          <w:shd w:val="clear" w:color="auto" w:fill="auto"/>
          <w:lang w:val="en-US" w:eastAsia="en-US" w:bidi="en-US"/>
        </w:rPr>
        <w:t xml:space="preserve">'Abhdin or at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where he for a time officiated as priest. He was advanced to the patriarchate in 684 and sat till 687 or 688.@@</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In the year 645 he translated the </w:t>
      </w:r>
      <w:r>
        <w:rPr>
          <w:i/>
          <w:iCs/>
          <w:spacing w:val="0"/>
          <w:w w:val="100"/>
          <w:position w:val="0"/>
          <w:shd w:val="clear" w:color="auto" w:fill="auto"/>
          <w:lang w:val="la-001" w:eastAsia="la-001" w:bidi="la-001"/>
        </w:rPr>
        <w:t>Isagoge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Porphyry, with an introduction, which seems to be chiefly derived from the preface of the Greek comment</w:t>
        <w:softHyphen/>
        <w:t>ator Ammonius@@</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 and he also edited a version of an anonymous</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@@@1 See </w:t>
      </w:r>
      <w:r>
        <w:rPr>
          <w:i/>
          <w:iCs/>
          <w:color w:val="73684C"/>
          <w:spacing w:val="0"/>
          <w:w w:val="100"/>
          <w:position w:val="0"/>
          <w:shd w:val="clear" w:color="auto" w:fill="auto"/>
          <w:lang w:val="en-US" w:eastAsia="en-US" w:bidi="en-US"/>
        </w:rPr>
        <w:t xml:space="preserve">Βibl. Med. Laurent, </w:t>
      </w:r>
      <w:r>
        <w:rPr>
          <w:i/>
          <w:iCs/>
          <w:color w:val="73684C"/>
          <w:spacing w:val="0"/>
          <w:w w:val="100"/>
          <w:position w:val="0"/>
          <w:shd w:val="clear" w:color="auto" w:fill="auto"/>
          <w:lang w:val="la-001" w:eastAsia="la-001" w:bidi="la-001"/>
        </w:rPr>
        <w:t xml:space="preserve">et Palat. </w:t>
      </w:r>
      <w:r>
        <w:rPr>
          <w:i/>
          <w:iCs/>
          <w:color w:val="73684C"/>
          <w:spacing w:val="0"/>
          <w:w w:val="100"/>
          <w:position w:val="0"/>
          <w:shd w:val="clear" w:color="auto" w:fill="auto"/>
          <w:lang w:val="en-US" w:eastAsia="en-US" w:bidi="en-US"/>
        </w:rPr>
        <w:t xml:space="preserve">Cοdd. MSS. </w:t>
      </w:r>
      <w:r>
        <w:rPr>
          <w:i/>
          <w:iCs/>
          <w:color w:val="73684C"/>
          <w:spacing w:val="0"/>
          <w:w w:val="100"/>
          <w:position w:val="0"/>
          <w:shd w:val="clear" w:color="auto" w:fill="auto"/>
          <w:lang w:val="la-001" w:eastAsia="la-001" w:bidi="la-001"/>
        </w:rPr>
        <w:t xml:space="preserve">orienti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pp. 107-108.</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2</w:t>
      </w:r>
      <w:r>
        <w:rPr>
          <w:color w:val="73684C"/>
          <w:spacing w:val="0"/>
          <w:w w:val="100"/>
          <w:position w:val="0"/>
          <w:shd w:val="clear" w:color="auto" w:fill="auto"/>
          <w:lang w:val="en-US" w:eastAsia="en-US" w:bidi="en-US"/>
        </w:rPr>
        <w:t xml:space="preserve">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pp. 984, col. 2; 996, col. 2.</w:t>
      </w:r>
    </w:p>
    <w:p>
      <w:pPr>
        <w:pStyle w:val="Style7"/>
        <w:keepNext w:val="0"/>
        <w:keepLines w:val="0"/>
        <w:widowControl w:val="0"/>
        <w:shd w:val="clear" w:color="auto" w:fill="auto"/>
        <w:tabs>
          <w:tab w:pos="2696" w:val="left"/>
        </w:tabs>
        <w:bidi w:val="0"/>
        <w:spacing w:line="187" w:lineRule="auto"/>
        <w:ind w:left="0" w:firstLine="360"/>
        <w:jc w:val="left"/>
      </w:pPr>
      <w:r>
        <w:rPr>
          <w:color w:val="73684C"/>
          <w:spacing w:val="0"/>
          <w:w w:val="100"/>
          <w:position w:val="0"/>
          <w:shd w:val="clear" w:color="auto" w:fill="auto"/>
          <w:lang w:val="en-US" w:eastAsia="en-US" w:bidi="en-US"/>
        </w:rPr>
        <w:t xml:space="preserve">@@@3 </w:t>
      </w:r>
      <w:r>
        <w:rPr>
          <w:i/>
          <w:iCs/>
          <w:color w:val="73684C"/>
          <w:spacing w:val="0"/>
          <w:w w:val="100"/>
          <w:position w:val="0"/>
          <w:shd w:val="clear" w:color="auto" w:fill="auto"/>
          <w:lang w:val="en-US" w:eastAsia="en-US" w:bidi="en-US"/>
        </w:rPr>
        <w:t>Catal. Vat.,</w:t>
      </w:r>
      <w:r>
        <w:rPr>
          <w:color w:val="73684C"/>
          <w:spacing w:val="0"/>
          <w:w w:val="100"/>
          <w:position w:val="0"/>
          <w:shd w:val="clear" w:color="auto" w:fill="auto"/>
          <w:lang w:val="en-US" w:eastAsia="en-US" w:bidi="en-US"/>
        </w:rPr>
        <w:t xml:space="preserve"> ii. 516.</w:t>
        <w:tab/>
      </w:r>
    </w:p>
    <w:p>
      <w:pPr>
        <w:pStyle w:val="Style7"/>
        <w:keepNext w:val="0"/>
        <w:keepLines w:val="0"/>
        <w:widowControl w:val="0"/>
        <w:shd w:val="clear" w:color="auto" w:fill="auto"/>
        <w:tabs>
          <w:tab w:pos="2696" w:val="left"/>
        </w:tabs>
        <w:bidi w:val="0"/>
        <w:spacing w:line="187" w:lineRule="auto"/>
        <w:ind w:left="0" w:firstLine="360"/>
        <w:jc w:val="left"/>
      </w:pPr>
      <w:r>
        <w:rPr>
          <w:color w:val="73684C"/>
          <w:spacing w:val="0"/>
          <w:w w:val="100"/>
          <w:position w:val="0"/>
          <w:shd w:val="clear" w:color="auto" w:fill="auto"/>
          <w:lang w:val="en-US" w:eastAsia="en-US" w:bidi="en-US"/>
        </w:rPr>
        <w:t xml:space="preserve">@@@4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iii. 353.</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5</w:t>
      </w:r>
      <w:r>
        <w:rPr>
          <w:color w:val="73684C"/>
          <w:spacing w:val="0"/>
          <w:w w:val="100"/>
          <w:position w:val="0"/>
          <w:shd w:val="clear" w:color="auto" w:fill="auto"/>
          <w:lang w:val="en-US" w:eastAsia="en-US" w:bidi="en-US"/>
        </w:rPr>
        <w:t xml:space="preserve"> See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 461-463. Besides the MS. described by Assemani, there are two in the Bodleian Library, Hunt. 123 (Payne Smith,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585) ami Bodl. Or. 732, and a third at Berlin, </w:t>
      </w:r>
      <w:r>
        <w:rPr>
          <w:color w:val="73684C"/>
          <w:spacing w:val="0"/>
          <w:w w:val="100"/>
          <w:position w:val="0"/>
          <w:shd w:val="clear" w:color="auto" w:fill="auto"/>
          <w:lang w:val="de-DE" w:eastAsia="de-DE" w:bidi="de-DE"/>
        </w:rPr>
        <w:t xml:space="preserve">Sachau </w:t>
      </w:r>
      <w:r>
        <w:rPr>
          <w:color w:val="73684C"/>
          <w:spacing w:val="0"/>
          <w:w w:val="100"/>
          <w:position w:val="0"/>
          <w:shd w:val="clear" w:color="auto" w:fill="auto"/>
          <w:lang w:val="en-US" w:eastAsia="en-US" w:bidi="en-US"/>
        </w:rPr>
        <w:t xml:space="preserve">ISO, with an excerpt in </w:t>
      </w:r>
      <w:r>
        <w:rPr>
          <w:color w:val="73684C"/>
          <w:spacing w:val="0"/>
          <w:w w:val="100"/>
          <w:position w:val="0"/>
          <w:shd w:val="clear" w:color="auto" w:fill="auto"/>
          <w:lang w:val="de-DE" w:eastAsia="de-DE" w:bidi="de-DE"/>
        </w:rPr>
        <w:t xml:space="preserve">Sachau </w:t>
      </w:r>
      <w:r>
        <w:rPr>
          <w:color w:val="73684C"/>
          <w:spacing w:val="0"/>
          <w:w w:val="100"/>
          <w:position w:val="0"/>
          <w:shd w:val="clear" w:color="auto" w:fill="auto"/>
          <w:lang w:val="en-US" w:eastAsia="en-US" w:bidi="en-US"/>
        </w:rPr>
        <w:t>203.</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lang w:val="de-DE" w:eastAsia="de-DE" w:bidi="de-DE"/>
        </w:rPr>
        <w:t xml:space="preserve">ß </w:t>
      </w:r>
      <w:r>
        <w:rPr>
          <w:color w:val="73684C"/>
          <w:spacing w:val="0"/>
          <w:w w:val="100"/>
          <w:position w:val="0"/>
          <w:shd w:val="clear" w:color="auto" w:fill="auto"/>
          <w:lang w:val="en-US" w:eastAsia="en-US" w:bidi="en-US"/>
        </w:rPr>
        <w:t xml:space="preserve">See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1062.</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7</w:t>
      </w:r>
      <w:r>
        <w:rPr>
          <w:color w:val="73684C"/>
          <w:spacing w:val="0"/>
          <w:w w:val="100"/>
          <w:position w:val="0"/>
          <w:shd w:val="clear" w:color="auto" w:fill="auto"/>
          <w:lang w:val="en-US" w:eastAsia="en-US" w:bidi="en-US"/>
        </w:rPr>
        <w:t xml:space="preserve"> See Elias bar </w:t>
      </w:r>
      <w:r>
        <w:rPr>
          <w:color w:val="73684C"/>
          <w:spacing w:val="0"/>
          <w:w w:val="100"/>
          <w:position w:val="0"/>
          <w:shd w:val="clear" w:color="auto" w:fill="auto"/>
          <w:lang w:val="fr-FR" w:eastAsia="fr-FR" w:bidi="fr-FR"/>
        </w:rPr>
        <w:t xml:space="preserve">Shīnāyā </w:t>
      </w:r>
      <w:r>
        <w:rPr>
          <w:color w:val="73684C"/>
          <w:spacing w:val="0"/>
          <w:w w:val="100"/>
          <w:position w:val="0"/>
          <w:shd w:val="clear" w:color="auto" w:fill="auto"/>
          <w:lang w:val="en-US" w:eastAsia="en-US" w:bidi="en-US"/>
        </w:rPr>
        <w:t xml:space="preserve">in Rosen,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88, col. 1. </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w:t>
      </w:r>
      <w:r>
        <w:rPr>
          <w:i/>
          <w:iCs/>
          <w:color w:val="73684C"/>
          <w:spacing w:val="0"/>
          <w:w w:val="100"/>
          <w:position w:val="0"/>
          <w:shd w:val="clear" w:color="auto" w:fill="auto"/>
          <w:lang w:val="en-US" w:eastAsia="en-US" w:bidi="en-US"/>
        </w:rPr>
        <w:t>s B.Ο.,</w:t>
      </w:r>
      <w:r>
        <w:rPr>
          <w:color w:val="73684C"/>
          <w:spacing w:val="0"/>
          <w:w w:val="100"/>
          <w:position w:val="0"/>
          <w:shd w:val="clear" w:color="auto" w:fill="auto"/>
          <w:lang w:val="en-US" w:eastAsia="en-US" w:bidi="en-US"/>
        </w:rPr>
        <w:t xml:space="preserve"> ii. 313-314.</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@@@9 See, for example, the notes in </w:t>
      </w:r>
      <w:r>
        <w:rPr>
          <w:color w:val="73684C"/>
          <w:spacing w:val="0"/>
          <w:w w:val="100"/>
          <w:position w:val="0"/>
          <w:shd w:val="clear" w:color="auto" w:fill="auto"/>
          <w:lang w:val="fr-FR" w:eastAsia="fr-FR" w:bidi="fr-FR"/>
        </w:rPr>
        <w:t xml:space="preserve">Abbeloos, </w:t>
      </w:r>
      <w:r>
        <w:rPr>
          <w:i/>
          <w:iCs/>
          <w:color w:val="73684C"/>
          <w:spacing w:val="0"/>
          <w:w w:val="100"/>
          <w:position w:val="0"/>
          <w:shd w:val="clear" w:color="auto" w:fill="auto"/>
          <w:lang w:val="fr-FR" w:eastAsia="fr-FR" w:bidi="fr-FR"/>
        </w:rPr>
        <w:t xml:space="preserve">Bar-Hebræi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ii. 55,103, 107,123 ; Baethgen, </w:t>
      </w:r>
      <w:r>
        <w:rPr>
          <w:i/>
          <w:iCs/>
          <w:color w:val="73684C"/>
          <w:spacing w:val="0"/>
          <w:w w:val="100"/>
          <w:position w:val="0"/>
          <w:shd w:val="clear" w:color="auto" w:fill="auto"/>
          <w:lang w:val="fr-FR" w:eastAsia="fr-FR" w:bidi="fr-FR"/>
        </w:rPr>
        <w:t xml:space="preserve">Fragmente </w:t>
      </w:r>
      <w:r>
        <w:rPr>
          <w:i/>
          <w:iCs/>
          <w:color w:val="73684C"/>
          <w:spacing w:val="0"/>
          <w:w w:val="100"/>
          <w:position w:val="0"/>
          <w:shd w:val="clear" w:color="auto" w:fill="auto"/>
          <w:lang w:val="en-US" w:eastAsia="en-US" w:bidi="en-US"/>
        </w:rPr>
        <w:t xml:space="preserve">syr. u. arab. </w:t>
      </w:r>
      <w:r>
        <w:rPr>
          <w:i/>
          <w:iCs/>
          <w:color w:val="73684C"/>
          <w:spacing w:val="0"/>
          <w:w w:val="100"/>
          <w:position w:val="0"/>
          <w:shd w:val="clear" w:color="auto" w:fill="auto"/>
          <w:lang w:val="de-DE" w:eastAsia="de-DE" w:bidi="de-DE"/>
        </w:rPr>
        <w:t>Historiker,</w:t>
      </w:r>
      <w:r>
        <w:rPr>
          <w:color w:val="73684C"/>
          <w:spacing w:val="0"/>
          <w:w w:val="100"/>
          <w:position w:val="0"/>
          <w:shd w:val="clear" w:color="auto" w:fill="auto"/>
          <w:lang w:val="de-DE" w:eastAsia="de-DE" w:bidi="de-DE"/>
        </w:rPr>
        <w:t xml:space="preserve"> </w:t>
      </w:r>
      <w:r>
        <w:rPr>
          <w:color w:val="73684C"/>
          <w:spacing w:val="0"/>
          <w:w w:val="100"/>
          <w:position w:val="0"/>
          <w:shd w:val="clear" w:color="auto" w:fill="auto"/>
          <w:lang w:val="en-US" w:eastAsia="en-US" w:bidi="en-US"/>
        </w:rPr>
        <w:t xml:space="preserve">extracted from Elias bar </w:t>
      </w:r>
      <w:r>
        <w:rPr>
          <w:color w:val="73684C"/>
          <w:spacing w:val="0"/>
          <w:w w:val="100"/>
          <w:position w:val="0"/>
          <w:shd w:val="clear" w:color="auto" w:fill="auto"/>
          <w:lang w:val="fr-FR" w:eastAsia="fr-FR" w:bidi="fr-FR"/>
        </w:rPr>
        <w:t xml:space="preserve">Sliīnayā, </w:t>
      </w:r>
      <w:r>
        <w:rPr>
          <w:color w:val="73684C"/>
          <w:spacing w:val="0"/>
          <w:w w:val="100"/>
          <w:position w:val="0"/>
          <w:shd w:val="clear" w:color="auto" w:fill="auto"/>
          <w:lang w:val="en-US" w:eastAsia="en-US" w:bidi="en-US"/>
        </w:rPr>
        <w:t xml:space="preserve">p. 3; and the anonymous epitomizer in Land, </w:t>
      </w:r>
      <w:r>
        <w:rPr>
          <w:i/>
          <w:iCs/>
          <w:color w:val="73684C"/>
          <w:spacing w:val="0"/>
          <w:w w:val="100"/>
          <w:position w:val="0"/>
          <w:shd w:val="clear" w:color="auto" w:fill="auto"/>
          <w:lang w:val="en-US" w:eastAsia="en-US" w:bidi="en-US"/>
        </w:rPr>
        <w:t>Anecd. Syr.,</w:t>
      </w:r>
      <w:r>
        <w:rPr>
          <w:color w:val="73684C"/>
          <w:spacing w:val="0"/>
          <w:w w:val="100"/>
          <w:position w:val="0"/>
          <w:shd w:val="clear" w:color="auto" w:fill="auto"/>
          <w:lang w:val="en-US" w:eastAsia="en-US" w:bidi="en-US"/>
        </w:rPr>
        <w:t xml:space="preserve"> i. 2-22, </w:t>
      </w:r>
      <w:r>
        <w:rPr>
          <w:color w:val="73684C"/>
          <w:spacing w:val="0"/>
          <w:w w:val="100"/>
          <w:position w:val="0"/>
          <w:shd w:val="clear" w:color="auto" w:fill="auto"/>
          <w:lang w:val="fr-FR" w:eastAsia="fr-FR" w:bidi="fr-FR"/>
        </w:rPr>
        <w:t xml:space="preserve">transi, </w:t>
      </w:r>
      <w:r>
        <w:rPr>
          <w:color w:val="73684C"/>
          <w:spacing w:val="0"/>
          <w:w w:val="100"/>
          <w:position w:val="0"/>
          <w:shd w:val="clear" w:color="auto" w:fill="auto"/>
          <w:lang w:val="en-US" w:eastAsia="en-US" w:bidi="en-US"/>
        </w:rPr>
        <w:t xml:space="preserve">pp. 103-121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14643 ;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1040).</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@@@1» Even the translation of the </w:t>
      </w:r>
      <w:r>
        <w:rPr>
          <w:i/>
          <w:iCs/>
          <w:color w:val="73684C"/>
          <w:spacing w:val="0"/>
          <w:w w:val="100"/>
          <w:position w:val="0"/>
          <w:shd w:val="clear" w:color="auto" w:fill="auto"/>
          <w:lang w:val="en-US" w:eastAsia="en-US" w:bidi="en-US"/>
        </w:rPr>
        <w:t>Categories</w:t>
      </w:r>
      <w:r>
        <w:rPr>
          <w:color w:val="73684C"/>
          <w:spacing w:val="0"/>
          <w:w w:val="100"/>
          <w:position w:val="0"/>
          <w:shd w:val="clear" w:color="auto" w:fill="auto"/>
          <w:lang w:val="en-US" w:eastAsia="en-US" w:bidi="en-US"/>
        </w:rPr>
        <w:t xml:space="preserve"> in Cod. Vat. clviii.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iii. 306 ; comp. Renan, </w:t>
      </w:r>
      <w:r>
        <w:rPr>
          <w:i/>
          <w:iCs/>
          <w:color w:val="73684C"/>
          <w:spacing w:val="0"/>
          <w:w w:val="100"/>
          <w:position w:val="0"/>
          <w:shd w:val="clear" w:color="auto" w:fill="auto"/>
          <w:lang w:val="fr-FR" w:eastAsia="fr-FR" w:bidi="fr-FR"/>
        </w:rPr>
        <w:t xml:space="preserve">De </w:t>
      </w:r>
      <w:r>
        <w:rPr>
          <w:i/>
          <w:iCs/>
          <w:color w:val="73684C"/>
          <w:spacing w:val="0"/>
          <w:w w:val="100"/>
          <w:position w:val="0"/>
          <w:shd w:val="clear" w:color="auto" w:fill="auto"/>
          <w:lang w:val="en-US" w:eastAsia="en-US" w:bidi="en-US"/>
        </w:rPr>
        <w:t xml:space="preserve">Philos. Peripat. ap. </w:t>
      </w:r>
      <w:r>
        <w:rPr>
          <w:i/>
          <w:iCs/>
          <w:color w:val="73684C"/>
          <w:spacing w:val="0"/>
          <w:w w:val="100"/>
          <w:position w:val="0"/>
          <w:shd w:val="clear" w:color="auto" w:fill="auto"/>
          <w:lang w:val="la-001" w:eastAsia="la-001" w:bidi="la-001"/>
        </w:rPr>
        <w:t>Syros,</w:t>
      </w:r>
      <w:r>
        <w:rPr>
          <w:color w:val="73684C"/>
          <w:spacing w:val="0"/>
          <w:w w:val="100"/>
          <w:position w:val="0"/>
          <w:shd w:val="clear" w:color="auto" w:fill="auto"/>
          <w:lang w:val="la-001" w:eastAsia="la-001" w:bidi="la-001"/>
        </w:rPr>
        <w:t xml:space="preserve"> </w:t>
      </w:r>
      <w:r>
        <w:rPr>
          <w:color w:val="73684C"/>
          <w:spacing w:val="0"/>
          <w:w w:val="100"/>
          <w:position w:val="0"/>
          <w:shd w:val="clear" w:color="auto" w:fill="auto"/>
          <w:lang w:val="en-US" w:eastAsia="en-US" w:bidi="en-US"/>
        </w:rPr>
        <w:t xml:space="preserve">p. 34) is not by him, but by Sergius of </w:t>
      </w:r>
      <w:r>
        <w:rPr>
          <w:rStyle w:val="CharStyle3"/>
          <w:lang w:val="fr-FR" w:eastAsia="fr-FR" w:bidi="fr-FR"/>
        </w:rPr>
        <w:t>R</w:t>
      </w:r>
      <w:r>
        <w:rPr>
          <w:rStyle w:val="CharStyle3"/>
        </w:rPr>
        <w:t>ā</w:t>
      </w:r>
      <w:r>
        <w:rPr>
          <w:rStyle w:val="CharStyle3"/>
          <w:lang w:val="fr-FR" w:eastAsia="fr-FR" w:bidi="fr-FR"/>
        </w:rPr>
        <w:t>s'ain</w:t>
      </w:r>
      <w:r>
        <w:rPr>
          <w:color w:val="73684C"/>
          <w:spacing w:val="0"/>
          <w:w w:val="100"/>
          <w:position w:val="0"/>
          <w:shd w:val="clear" w:color="auto" w:fill="auto"/>
          <w:lang w:val="en-US" w:eastAsia="en-US" w:bidi="en-US"/>
        </w:rPr>
        <w:t xml:space="preserve"> (see above, p. 834).</w:t>
      </w:r>
    </w:p>
    <w:p>
      <w:pPr>
        <w:pStyle w:val="Style7"/>
        <w:keepNext w:val="0"/>
        <w:keepLines w:val="0"/>
        <w:widowControl w:val="0"/>
        <w:shd w:val="clear" w:color="auto" w:fill="auto"/>
        <w:tabs>
          <w:tab w:pos="4291" w:val="left"/>
        </w:tabs>
        <w:bidi w:val="0"/>
        <w:spacing w:line="187" w:lineRule="auto"/>
        <w:ind w:left="0" w:firstLine="360"/>
        <w:jc w:val="left"/>
      </w:pPr>
      <w:r>
        <w:rPr>
          <w:color w:val="73684C"/>
          <w:spacing w:val="0"/>
          <w:w w:val="100"/>
          <w:position w:val="0"/>
          <w:shd w:val="clear" w:color="auto" w:fill="auto"/>
          <w:lang w:val="en-US" w:eastAsia="en-US" w:bidi="en-US"/>
        </w:rPr>
        <w:t xml:space="preserve">@@@n See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 494 ; Cod. Vat. cxli.;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12159, dated 868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534 </w:t>
      </w:r>
      <w:r>
        <w:rPr>
          <w:i/>
          <w:iCs/>
          <w:color w:val="73684C"/>
          <w:spacing w:val="0"/>
          <w:w w:val="100"/>
          <w:position w:val="0"/>
          <w:shd w:val="clear" w:color="auto" w:fill="auto"/>
          <w:lang w:val="en-US" w:eastAsia="en-US" w:bidi="en-US"/>
        </w:rPr>
        <w:t>sq.).</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w:t>
      </w:r>
      <w:r>
        <w:rPr>
          <w:i/>
          <w:iCs/>
          <w:color w:val="73684C"/>
          <w:spacing w:val="0"/>
          <w:w w:val="100"/>
          <w:position w:val="0"/>
          <w:shd w:val="clear" w:color="auto" w:fill="auto"/>
          <w:vertAlign w:val="superscript"/>
          <w:lang w:val="en-US" w:eastAsia="en-US" w:bidi="en-US"/>
        </w:rPr>
        <w:t>12</w:t>
      </w:r>
      <w:r>
        <w:rPr>
          <w:i/>
          <w:iCs/>
          <w:color w:val="73684C"/>
          <w:spacing w:val="0"/>
          <w:w w:val="100"/>
          <w:position w:val="0"/>
          <w:shd w:val="clear" w:color="auto" w:fill="auto"/>
          <w:lang w:val="en-US" w:eastAsia="en-US" w:bidi="en-US"/>
        </w:rPr>
        <w:t xml:space="preserve"> B.Ο.,</w:t>
      </w:r>
      <w:r>
        <w:rPr>
          <w:color w:val="73684C"/>
          <w:spacing w:val="0"/>
          <w:w w:val="100"/>
          <w:position w:val="0"/>
          <w:shd w:val="clear" w:color="auto" w:fill="auto"/>
          <w:lang w:val="en-US" w:eastAsia="en-US" w:bidi="en-US"/>
        </w:rPr>
        <w:t xml:space="preserve"> i. 487 ; Cod. Vat. xciv., written between 1010 and 1033 ;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17134, dated 675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330 s⅛.).</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@@@13 </w:t>
      </w:r>
      <w:r>
        <w:rPr>
          <w:i/>
          <w:iCs/>
          <w:color w:val="73684C"/>
          <w:spacing w:val="0"/>
          <w:w w:val="100"/>
          <w:position w:val="0"/>
          <w:shd w:val="clear" w:color="auto" w:fill="auto"/>
          <w:lang w:val="en-US" w:eastAsia="en-US" w:bidi="en-US"/>
        </w:rPr>
        <w:t>B.Ο.,</w:t>
      </w:r>
      <w:r>
        <w:rPr>
          <w:color w:val="73684C"/>
          <w:spacing w:val="0"/>
          <w:w w:val="100"/>
          <w:position w:val="0"/>
          <w:shd w:val="clear" w:color="auto" w:fill="auto"/>
          <w:lang w:val="en-US" w:eastAsia="en-US" w:bidi="en-US"/>
        </w:rPr>
        <w:t xml:space="preserve"> ii. 307, col. 2 ; iii. 1, 23, col. 1.</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@@@14 See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pp. 423-427. </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@@@IS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p. 1128. </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@@@lβ </w:t>
      </w:r>
      <w:r>
        <w:rPr>
          <w:i/>
          <w:iCs/>
          <w:color w:val="73684C"/>
          <w:spacing w:val="0"/>
          <w:w w:val="100"/>
          <w:position w:val="0"/>
          <w:shd w:val="clear" w:color="auto" w:fill="auto"/>
          <w:lang w:val="en-US" w:eastAsia="en-US" w:bidi="en-US"/>
        </w:rPr>
        <w:t>Ibid.,</w:t>
      </w:r>
      <w:r>
        <w:rPr>
          <w:color w:val="73684C"/>
          <w:spacing w:val="0"/>
          <w:w w:val="100"/>
          <w:position w:val="0"/>
          <w:shd w:val="clear" w:color="auto" w:fill="auto"/>
          <w:lang w:val="en-US" w:eastAsia="en-US" w:bidi="en-US"/>
        </w:rPr>
        <w:t xml:space="preserve"> p. 984.</w:t>
      </w:r>
    </w:p>
    <w:p>
      <w:pPr>
        <w:pStyle w:val="Style7"/>
        <w:keepNext w:val="0"/>
        <w:keepLines w:val="0"/>
        <w:widowControl w:val="0"/>
        <w:shd w:val="clear" w:color="auto" w:fill="auto"/>
        <w:bidi w:val="0"/>
        <w:spacing w:line="187" w:lineRule="auto"/>
        <w:ind w:left="0" w:firstLine="360"/>
        <w:jc w:val="left"/>
      </w:pPr>
      <w:r>
        <w:rPr>
          <w:color w:val="73684C"/>
          <w:spacing w:val="0"/>
          <w:w w:val="100"/>
          <w:position w:val="0"/>
          <w:shd w:val="clear" w:color="auto" w:fill="auto"/>
          <w:lang w:val="en-US" w:eastAsia="en-US" w:bidi="en-US"/>
        </w:rPr>
        <w:t xml:space="preserve">@@@17 Cod. Vat. xxxvi. and xcv.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ii. 243 and 516). In the latter there are three other poems ascribed to him, the first theological, the second with the title </w:t>
      </w:r>
      <w:r>
        <w:rPr>
          <w:i/>
          <w:iCs/>
          <w:color w:val="73684C"/>
          <w:spacing w:val="0"/>
          <w:w w:val="100"/>
          <w:position w:val="0"/>
          <w:shd w:val="clear" w:color="auto" w:fill="auto"/>
          <w:lang w:val="la-001" w:eastAsia="la-001" w:bidi="la-001"/>
        </w:rPr>
        <w:t xml:space="preserve">De Philosophis </w:t>
      </w:r>
      <w:r>
        <w:rPr>
          <w:i/>
          <w:iCs/>
          <w:color w:val="73684C"/>
          <w:spacing w:val="0"/>
          <w:w w:val="100"/>
          <w:position w:val="0"/>
          <w:shd w:val="clear" w:color="auto" w:fill="auto"/>
          <w:lang w:val="fr-FR" w:eastAsia="fr-FR" w:bidi="fr-FR"/>
        </w:rPr>
        <w:t xml:space="preserve">et </w:t>
      </w:r>
      <w:r>
        <w:rPr>
          <w:i/>
          <w:iCs/>
          <w:color w:val="73684C"/>
          <w:spacing w:val="0"/>
          <w:w w:val="100"/>
          <w:position w:val="0"/>
          <w:shd w:val="clear" w:color="auto" w:fill="auto"/>
          <w:lang w:val="en-US" w:eastAsia="en-US" w:bidi="en-US"/>
        </w:rPr>
        <w:t xml:space="preserve">Bonis </w:t>
      </w:r>
      <w:r>
        <w:rPr>
          <w:i/>
          <w:iCs/>
          <w:color w:val="73684C"/>
          <w:spacing w:val="0"/>
          <w:w w:val="100"/>
          <w:position w:val="0"/>
          <w:shd w:val="clear" w:color="auto" w:fill="auto"/>
          <w:lang w:val="la-001" w:eastAsia="la-001" w:bidi="la-001"/>
        </w:rPr>
        <w:t>Artibus,</w:t>
      </w:r>
      <w:r>
        <w:rPr>
          <w:color w:val="73684C"/>
          <w:spacing w:val="0"/>
          <w:w w:val="100"/>
          <w:position w:val="0"/>
          <w:shd w:val="clear" w:color="auto" w:fill="auto"/>
          <w:lang w:val="la-001" w:eastAsia="la-001" w:bidi="la-001"/>
        </w:rPr>
        <w:t xml:space="preserve"> </w:t>
      </w:r>
      <w:r>
        <w:rPr>
          <w:color w:val="73684C"/>
          <w:spacing w:val="0"/>
          <w:w w:val="100"/>
          <w:position w:val="0"/>
          <w:shd w:val="clear" w:color="auto" w:fill="auto"/>
          <w:lang w:val="en-US" w:eastAsia="en-US" w:bidi="en-US"/>
        </w:rPr>
        <w:t xml:space="preserve">and the third entitled </w:t>
      </w:r>
      <w:r>
        <w:rPr>
          <w:i/>
          <w:iCs/>
          <w:color w:val="73684C"/>
          <w:spacing w:val="0"/>
          <w:w w:val="100"/>
          <w:position w:val="0"/>
          <w:shd w:val="clear" w:color="auto" w:fill="auto"/>
          <w:lang w:val="en-US" w:eastAsia="en-US" w:bidi="en-US"/>
        </w:rPr>
        <w:t>on the Mind.</w:t>
      </w:r>
      <w:r>
        <w:rPr>
          <w:color w:val="73684C"/>
          <w:spacing w:val="0"/>
          <w:w w:val="100"/>
          <w:position w:val="0"/>
          <w:shd w:val="clear" w:color="auto" w:fill="auto"/>
          <w:lang w:val="en-US" w:eastAsia="en-US" w:bidi="en-US"/>
        </w:rPr>
        <w:t xml:space="preserve"> In the MSS. these poems are said to be by Jacob of </w:t>
      </w:r>
      <w:r>
        <w:rPr>
          <w:color w:val="73684C"/>
          <w:spacing w:val="0"/>
          <w:w w:val="100"/>
          <w:position w:val="0"/>
          <w:shd w:val="clear" w:color="auto" w:fill="auto"/>
          <w:lang w:val="fr-FR" w:eastAsia="fr-FR" w:bidi="fr-FR"/>
        </w:rPr>
        <w:t xml:space="preserve">Sērùgh, </w:t>
      </w:r>
      <w:r>
        <w:rPr>
          <w:color w:val="73684C"/>
          <w:spacing w:val="0"/>
          <w:w w:val="100"/>
          <w:position w:val="0"/>
          <w:shd w:val="clear" w:color="auto" w:fill="auto"/>
          <w:lang w:val="en-US" w:eastAsia="en-US" w:bidi="en-US"/>
        </w:rPr>
        <w:t>which seems altogether unlikely.</w:t>
      </w:r>
    </w:p>
    <w:p>
      <w:pPr>
        <w:pStyle w:val="Style7"/>
        <w:keepNext w:val="0"/>
        <w:keepLines w:val="0"/>
        <w:widowControl w:val="0"/>
        <w:shd w:val="clear" w:color="auto" w:fill="auto"/>
        <w:bidi w:val="0"/>
        <w:spacing w:line="20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13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477 (No. 6) and p. 478 (No. 8).</w:t>
      </w:r>
    </w:p>
    <w:p>
      <w:pPr>
        <w:pStyle w:val="Style7"/>
        <w:keepNext w:val="0"/>
        <w:keepLines w:val="0"/>
        <w:widowControl w:val="0"/>
        <w:shd w:val="clear" w:color="auto" w:fill="auto"/>
        <w:bidi w:val="0"/>
        <w:spacing w:line="20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19 See, for example, </w:t>
      </w:r>
      <w:r>
        <w:rPr>
          <w:i/>
          <w:iCs/>
          <w:spacing w:val="0"/>
          <w:w w:val="100"/>
          <w:position w:val="0"/>
          <w:shd w:val="clear" w:color="auto" w:fill="auto"/>
          <w:lang w:val="en-US" w:eastAsia="en-US" w:bidi="en-US"/>
        </w:rPr>
        <w:t>Catal. Vat.,</w:t>
      </w:r>
      <w:r>
        <w:rPr>
          <w:spacing w:val="0"/>
          <w:w w:val="100"/>
          <w:position w:val="0"/>
          <w:shd w:val="clear" w:color="auto" w:fill="auto"/>
          <w:lang w:val="en-US" w:eastAsia="en-US" w:bidi="en-US"/>
        </w:rPr>
        <w:t xml:space="preserve"> iii. 290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Rosen, pp. 69,70 (Wright, p. 110) ; Paris,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30. The letter and tracts have been pub</w:t>
        <w:softHyphen/>
        <w:t xml:space="preserve">lished by Phillips, </w:t>
      </w:r>
      <w:r>
        <w:rPr>
          <w:i/>
          <w:iCs/>
          <w:spacing w:val="0"/>
          <w:w w:val="100"/>
          <w:position w:val="0"/>
          <w:shd w:val="clear" w:color="auto" w:fill="auto"/>
          <w:lang w:val="en-US" w:eastAsia="en-US" w:bidi="en-US"/>
        </w:rPr>
        <w:t xml:space="preserve">A Letter by </w:t>
      </w:r>
      <w:r>
        <w:rPr>
          <w:i/>
          <w:iCs/>
          <w:spacing w:val="0"/>
          <w:w w:val="100"/>
          <w:position w:val="0"/>
          <w:shd w:val="clear" w:color="auto" w:fill="auto"/>
          <w:lang w:val="fr-FR" w:eastAsia="fr-FR" w:bidi="fr-FR"/>
        </w:rPr>
        <w:t xml:space="preserve">Mār </w:t>
      </w:r>
      <w:r>
        <w:rPr>
          <w:i/>
          <w:iCs/>
          <w:spacing w:val="0"/>
          <w:w w:val="100"/>
          <w:position w:val="0"/>
          <w:shd w:val="clear" w:color="auto" w:fill="auto"/>
          <w:lang w:val="en-US" w:eastAsia="en-US" w:bidi="en-US"/>
        </w:rPr>
        <w:t xml:space="preserve">Jacob, Bishop of </w:t>
      </w:r>
      <w:r>
        <w:rPr>
          <w:i/>
          <w:iCs/>
          <w:spacing w:val="0"/>
          <w:w w:val="100"/>
          <w:position w:val="0"/>
          <w:shd w:val="clear" w:color="auto" w:fill="auto"/>
          <w:lang w:val="la-001" w:eastAsia="la-001" w:bidi="la-001"/>
        </w:rPr>
        <w:t xml:space="preserve">Edessa, </w:t>
      </w:r>
      <w:r>
        <w:rPr>
          <w:i/>
          <w:iCs/>
          <w:spacing w:val="0"/>
          <w:w w:val="100"/>
          <w:position w:val="0"/>
          <w:shd w:val="clear" w:color="auto" w:fill="auto"/>
          <w:lang w:val="en-US" w:eastAsia="en-US" w:bidi="en-US"/>
        </w:rPr>
        <w:t xml:space="preserve">on Syriac orthography, </w:t>
      </w:r>
      <w:r>
        <w:rPr>
          <w:spacing w:val="0"/>
          <w:w w:val="100"/>
          <w:position w:val="0"/>
          <w:shd w:val="clear" w:color="auto" w:fill="auto"/>
          <w:lang w:val="en-US" w:eastAsia="en-US" w:bidi="en-US"/>
        </w:rPr>
        <w:t xml:space="preserve">&amp;c. (1869 ; the third Appendix, pp. 85-96, 1870), and Martin, </w:t>
      </w:r>
      <w:r>
        <w:rPr>
          <w:i/>
          <w:iCs/>
          <w:spacing w:val="0"/>
          <w:w w:val="100"/>
          <w:position w:val="0"/>
          <w:shd w:val="clear" w:color="auto" w:fill="auto"/>
          <w:lang w:val="en-US" w:eastAsia="en-US" w:bidi="en-US"/>
        </w:rPr>
        <w:t xml:space="preserve">Jacobi epi </w:t>
      </w:r>
      <w:r>
        <w:rPr>
          <w:i/>
          <w:iCs/>
          <w:spacing w:val="0"/>
          <w:w w:val="100"/>
          <w:position w:val="0"/>
          <w:shd w:val="clear" w:color="auto" w:fill="auto"/>
          <w:lang w:val="la-001" w:eastAsia="la-001" w:bidi="la-001"/>
        </w:rPr>
        <w:t xml:space="preserve">Edesseni Epistola </w:t>
      </w:r>
      <w:r>
        <w:rPr>
          <w:i/>
          <w:iCs/>
          <w:spacing w:val="0"/>
          <w:w w:val="100"/>
          <w:position w:val="0"/>
          <w:shd w:val="clear" w:color="auto" w:fill="auto"/>
          <w:lang w:val="en-US" w:eastAsia="en-US" w:bidi="en-US"/>
        </w:rPr>
        <w:t xml:space="preserve">ad Georgium epιnn Sarugenseιn </w:t>
      </w:r>
      <w:r>
        <w:rPr>
          <w:i/>
          <w:iCs/>
          <w:spacing w:val="0"/>
          <w:w w:val="100"/>
          <w:position w:val="0"/>
          <w:shd w:val="clear" w:color="auto" w:fill="auto"/>
          <w:lang w:val="fr-FR" w:eastAsia="fr-FR" w:bidi="fr-FR"/>
        </w:rPr>
        <w:t xml:space="preserve">de Orthographia </w:t>
      </w:r>
      <w:r>
        <w:rPr>
          <w:i/>
          <w:iCs/>
          <w:spacing w:val="0"/>
          <w:w w:val="100"/>
          <w:position w:val="0"/>
          <w:shd w:val="clear" w:color="auto" w:fill="auto"/>
          <w:lang w:val="la-001" w:eastAsia="la-001" w:bidi="la-001"/>
        </w:rPr>
        <w:t>Syriaca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(1869). On the possible identity of Thomas the deacon with Thomas of Harkel, see Phillips, third Appendix, p. 90.</w:t>
      </w:r>
    </w:p>
    <w:p>
      <w:pPr>
        <w:pStyle w:val="Style7"/>
        <w:keepNext w:val="0"/>
        <w:keepLines w:val="0"/>
        <w:widowControl w:val="0"/>
        <w:shd w:val="clear" w:color="auto" w:fill="auto"/>
        <w:bidi w:val="0"/>
        <w:spacing w:line="20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so In the year 899 we find the fully developed Nestorian system of vowel-points in use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12138, see the facsimile in Wright’s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pi. xiii.). We may therefore fairly place its beginnings as early as Jacob’s time.</w:t>
      </w:r>
    </w:p>
    <w:p>
      <w:pPr>
        <w:pStyle w:val="Style7"/>
        <w:keepNext w:val="0"/>
        <w:keepLines w:val="0"/>
        <w:widowControl w:val="0"/>
        <w:shd w:val="clear" w:color="auto" w:fill="auto"/>
        <w:tabs>
          <w:tab w:pos="322" w:val="left"/>
        </w:tabs>
        <w:bidi w:val="0"/>
        <w:spacing w:line="202"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21</w:t>
        <w:tab/>
        <w:t>The credit of inventing this vowel-system is usually given to Theophilus</w:t>
      </w:r>
    </w:p>
    <w:p>
      <w:pPr>
        <w:pStyle w:val="Style7"/>
        <w:keepNext w:val="0"/>
        <w:keepLines w:val="0"/>
        <w:widowControl w:val="0"/>
        <w:shd w:val="clear" w:color="auto" w:fill="auto"/>
        <w:tabs>
          <w:tab w:pos="4007" w:val="left"/>
        </w:tabs>
        <w:bidi w:val="0"/>
        <w:spacing w:line="202" w:lineRule="auto"/>
        <w:ind w:left="0" w:firstLine="0"/>
        <w:jc w:val="left"/>
      </w:pP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who died in 785-786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64, 521), though Wiseman brought for</w:t>
        <w:softHyphen/>
        <w:t xml:space="preserve">ward to our mind convincing arguments in his </w:t>
      </w:r>
      <w:r>
        <w:rPr>
          <w:i/>
          <w:iCs/>
          <w:spacing w:val="0"/>
          <w:w w:val="100"/>
          <w:position w:val="0"/>
          <w:shd w:val="clear" w:color="auto" w:fill="auto"/>
          <w:lang w:val="fr-FR" w:eastAsia="fr-FR" w:bidi="fr-FR"/>
        </w:rPr>
        <w:t>Horæ Syriacæ,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pp. 181-188, in favour of the claims of Jacob. We have now, however, a MS. of Jacob’s own time in which these Greek vowels are distinctly appended to Syriac words. See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17134, f. 83b, in Wright’s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337, col. 2, and pi. vi. In this plate, the handwriting of which cannot well be placed later than about 700, we find in 1. 1 the vowel (ypsilon) in the word, and in 1.</w:t>
      </w:r>
    </w:p>
    <w:p>
      <w:pPr>
        <w:pStyle w:val="Style7"/>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23 the vowel</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in, both in black ink, besides others in red ink</w:t>
      </w:r>
    </w:p>
    <w:p>
      <w:pPr>
        <w:pStyle w:val="Style7"/>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in lines 6,17,18, 21,22, and 31. No one can doubt, we think, that these vowels were added </w:t>
      </w:r>
      <w:r>
        <w:rPr>
          <w:i/>
          <w:iCs/>
          <w:spacing w:val="0"/>
          <w:w w:val="100"/>
          <w:position w:val="0"/>
          <w:shd w:val="clear" w:color="auto" w:fill="auto"/>
          <w:lang w:val="en-US" w:eastAsia="en-US" w:bidi="en-US"/>
        </w:rPr>
        <w:t xml:space="preserve">apr. </w:t>
      </w:r>
      <w:r>
        <w:rPr>
          <w:i/>
          <w:iCs/>
          <w:spacing w:val="0"/>
          <w:w w:val="100"/>
          <w:position w:val="0"/>
          <w:shd w:val="clear" w:color="auto" w:fill="auto"/>
          <w:lang w:val="fr-FR" w:eastAsia="fr-FR" w:bidi="fr-FR"/>
        </w:rPr>
        <w:t>manu,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especially if he compares their forms, particularly the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with those of the Greek letters on the margin of pi. v.</w:t>
      </w:r>
    </w:p>
    <w:p>
      <w:pPr>
        <w:pStyle w:val="Style7"/>
        <w:keepNext w:val="0"/>
        <w:keepLines w:val="0"/>
        <w:widowControl w:val="0"/>
        <w:shd w:val="clear" w:color="auto" w:fill="auto"/>
        <w:tabs>
          <w:tab w:pos="277" w:val="left"/>
        </w:tabs>
        <w:bidi w:val="0"/>
        <w:spacing w:line="199"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22</w:t>
        <w:tab/>
        <w:t xml:space="preserve">See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in his </w:t>
      </w:r>
      <w:r>
        <w:rPr>
          <w:i/>
          <w:iCs/>
          <w:spacing w:val="0"/>
          <w:w w:val="100"/>
          <w:position w:val="0"/>
          <w:shd w:val="clear" w:color="auto" w:fill="auto"/>
          <w:lang w:val="fr-FR" w:eastAsia="fr-FR" w:bidi="fr-FR"/>
        </w:rPr>
        <w:t xml:space="preserve">Kēthābhā </w:t>
      </w:r>
      <w:r>
        <w:rPr>
          <w:i/>
          <w:iCs/>
          <w:spacing w:val="0"/>
          <w:w w:val="100"/>
          <w:position w:val="0"/>
          <w:shd w:val="clear" w:color="auto" w:fill="auto"/>
          <w:lang w:val="en-US" w:eastAsia="en-US" w:bidi="en-US"/>
        </w:rPr>
        <w:t>dhe-βemhe,</w:t>
      </w:r>
      <w:r>
        <w:rPr>
          <w:spacing w:val="0"/>
          <w:w w:val="100"/>
          <w:position w:val="0"/>
          <w:shd w:val="clear" w:color="auto" w:fill="auto"/>
          <w:lang w:val="en-US" w:eastAsia="en-US" w:bidi="en-US"/>
        </w:rPr>
        <w:t xml:space="preserve"> as quoted by Martin, </w:t>
      </w:r>
      <w:r>
        <w:rPr>
          <w:i/>
          <w:iCs/>
          <w:spacing w:val="0"/>
          <w:w w:val="100"/>
          <w:position w:val="0"/>
          <w:shd w:val="clear" w:color="auto" w:fill="auto"/>
          <w:lang w:val="en-US" w:eastAsia="en-US" w:bidi="en-US"/>
        </w:rPr>
        <w:t xml:space="preserve">Jacques d’Edesse </w:t>
      </w:r>
      <w:r>
        <w:rPr>
          <w:i/>
          <w:iCs/>
          <w:spacing w:val="0"/>
          <w:w w:val="100"/>
          <w:position w:val="0"/>
          <w:shd w:val="clear" w:color="auto" w:fill="auto"/>
          <w:lang w:val="fr-FR" w:eastAsia="fr-FR" w:bidi="fr-FR"/>
        </w:rPr>
        <w:t xml:space="preserve">et les Voyelles Syriennes (Journ. </w:t>
      </w:r>
      <w:r>
        <w:rPr>
          <w:i/>
          <w:iCs/>
          <w:spacing w:val="0"/>
          <w:w w:val="100"/>
          <w:position w:val="0"/>
          <w:shd w:val="clear" w:color="auto" w:fill="auto"/>
          <w:lang w:val="de-DE" w:eastAsia="de-DE" w:bidi="de-DE"/>
        </w:rPr>
        <w:t>Asiat.,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1869, </w:t>
      </w:r>
      <w:r>
        <w:rPr>
          <w:spacing w:val="0"/>
          <w:w w:val="100"/>
          <w:position w:val="0"/>
          <w:shd w:val="clear" w:color="auto" w:fill="auto"/>
          <w:lang w:val="fr-FR" w:eastAsia="fr-FR" w:bidi="fr-FR"/>
        </w:rPr>
        <w:t xml:space="preserve">vol. xiii. pp. </w:t>
      </w:r>
      <w:r>
        <w:rPr>
          <w:spacing w:val="0"/>
          <w:w w:val="100"/>
          <w:position w:val="0"/>
          <w:shd w:val="clear" w:color="auto" w:fill="auto"/>
          <w:lang w:val="en-US" w:eastAsia="en-US" w:bidi="en-US"/>
        </w:rPr>
        <w:t xml:space="preserve">458-459), </w:t>
      </w:r>
      <w:r>
        <w:rPr>
          <w:spacing w:val="0"/>
          <w:w w:val="100"/>
          <w:position w:val="0"/>
          <w:shd w:val="clear" w:color="auto" w:fill="auto"/>
          <w:lang w:val="fr-FR" w:eastAsia="fr-FR" w:bidi="fr-FR"/>
        </w:rPr>
        <w:t xml:space="preserve">or pp. </w:t>
      </w:r>
      <w:r>
        <w:rPr>
          <w:spacing w:val="0"/>
          <w:w w:val="100"/>
          <w:position w:val="0"/>
          <w:shd w:val="clear" w:color="auto" w:fill="auto"/>
          <w:lang w:val="en-US" w:eastAsia="en-US" w:bidi="en-US"/>
        </w:rPr>
        <w:t xml:space="preserve">194-195 of Martin’s edition. </w:t>
      </w:r>
      <w:r>
        <w:rPr>
          <w:spacing w:val="0"/>
          <w:w w:val="100"/>
          <w:position w:val="0"/>
          <w:shd w:val="clear" w:color="auto" w:fill="auto"/>
          <w:lang w:val="fr-FR" w:eastAsia="fr-FR" w:bidi="fr-FR"/>
        </w:rPr>
        <w:t xml:space="preserve">Jacob </w:t>
      </w:r>
      <w:r>
        <w:rPr>
          <w:spacing w:val="0"/>
          <w:w w:val="100"/>
          <w:position w:val="0"/>
          <w:shd w:val="clear" w:color="auto" w:fill="auto"/>
          <w:lang w:val="en-US" w:eastAsia="en-US" w:bidi="en-US"/>
        </w:rPr>
        <w:t xml:space="preserve">had already before him the example of the Mandaites, from whose alphabet his figure of for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appears to be borrowed.</w:t>
      </w:r>
    </w:p>
    <w:p>
      <w:pPr>
        <w:pStyle w:val="Style7"/>
        <w:keepNext w:val="0"/>
        <w:keepLines w:val="0"/>
        <w:widowControl w:val="0"/>
        <w:shd w:val="clear" w:color="auto" w:fill="auto"/>
        <w:tabs>
          <w:tab w:pos="326" w:val="left"/>
        </w:tabs>
        <w:bidi w:val="0"/>
        <w:spacing w:line="199"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23</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475, 477.</w:t>
      </w:r>
    </w:p>
    <w:p>
      <w:pPr>
        <w:pStyle w:val="Style7"/>
        <w:keepNext w:val="0"/>
        <w:keepLines w:val="0"/>
        <w:widowControl w:val="0"/>
        <w:shd w:val="clear" w:color="auto" w:fill="auto"/>
        <w:tabs>
          <w:tab w:pos="277" w:val="left"/>
        </w:tabs>
        <w:bidi w:val="0"/>
        <w:spacing w:line="199"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24</w:t>
        <w:tab/>
      </w:r>
      <w:r>
        <w:rPr>
          <w:spacing w:val="0"/>
          <w:w w:val="100"/>
          <w:position w:val="0"/>
          <w:shd w:val="clear" w:color="auto" w:fill="auto"/>
          <w:lang w:val="en-US" w:eastAsia="en-US" w:bidi="en-US"/>
        </w:rPr>
        <w:t xml:space="preserve">See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17217, ff. 37,38 ; 14665, f. 28 ; in Wright’s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pp.H68- 73. These were reprinted, with the Oxford fragments (Bodl. 159), by Wright in</w:t>
      </w:r>
      <w:r>
        <w:rPr>
          <w:i/>
          <w:iCs/>
          <w:spacing w:val="0"/>
          <w:w w:val="100"/>
          <w:position w:val="0"/>
          <w:shd w:val="clear" w:color="auto" w:fill="auto"/>
          <w:lang w:val="en-US" w:eastAsia="en-US" w:bidi="en-US"/>
        </w:rPr>
        <w:t xml:space="preserve"> Fragments of the or Syriac Grammar of Jacob of </w:t>
      </w:r>
      <w:r>
        <w:rPr>
          <w:i/>
          <w:iCs/>
          <w:spacing w:val="0"/>
          <w:w w:val="100"/>
          <w:position w:val="0"/>
          <w:shd w:val="clear" w:color="auto" w:fill="auto"/>
          <w:lang w:val="la-001" w:eastAsia="la-001" w:bidi="la-001"/>
        </w:rPr>
        <w:t>Edessa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(1871).</w:t>
      </w:r>
    </w:p>
    <w:p>
      <w:pPr>
        <w:pStyle w:val="Style7"/>
        <w:keepNext w:val="0"/>
        <w:keepLines w:val="0"/>
        <w:widowControl w:val="0"/>
        <w:shd w:val="clear" w:color="auto" w:fill="auto"/>
        <w:tabs>
          <w:tab w:pos="315" w:val="left"/>
        </w:tabs>
        <w:bidi w:val="0"/>
        <w:spacing w:line="190"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25</w:t>
        <w:tab/>
      </w:r>
      <w:r>
        <w:rPr>
          <w:spacing w:val="0"/>
          <w:w w:val="100"/>
          <w:position w:val="0"/>
          <w:shd w:val="clear" w:color="auto" w:fill="auto"/>
          <w:lang w:val="en-US" w:eastAsia="en-US" w:bidi="en-US"/>
        </w:rPr>
        <w:t xml:space="preserve">Some are metrical ; see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12172, if. 65a, 73a ; 17168, f. 154a.</w:t>
      </w:r>
    </w:p>
    <w:p>
      <w:pPr>
        <w:pStyle w:val="Style7"/>
        <w:keepNext w:val="0"/>
        <w:keepLines w:val="0"/>
        <w:widowControl w:val="0"/>
        <w:shd w:val="clear" w:color="auto" w:fill="auto"/>
        <w:tabs>
          <w:tab w:pos="281" w:val="left"/>
        </w:tabs>
        <w:bidi w:val="0"/>
        <w:spacing w:line="190"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26</w:t>
        <w:tab/>
      </w:r>
      <w:r>
        <w:rPr>
          <w:spacing w:val="0"/>
          <w:w w:val="100"/>
          <w:position w:val="0"/>
          <w:shd w:val="clear" w:color="auto" w:fill="auto"/>
          <w:lang w:val="en-US" w:eastAsia="en-US" w:bidi="en-US"/>
        </w:rPr>
        <w:t xml:space="preserve">See all these in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12172, ff. 65-135 (Wright,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pp. 592-604). Three of these letters have been published, two by Wright in the </w:t>
      </w:r>
      <w:r>
        <w:rPr>
          <w:i/>
          <w:iCs/>
          <w:spacing w:val="0"/>
          <w:w w:val="100"/>
          <w:position w:val="0"/>
          <w:shd w:val="clear" w:color="auto" w:fill="auto"/>
          <w:lang w:val="en-US" w:eastAsia="en-US" w:bidi="en-US"/>
        </w:rPr>
        <w:t>Journal of Sacred Literature,</w:t>
      </w:r>
      <w:r>
        <w:rPr>
          <w:spacing w:val="0"/>
          <w:w w:val="100"/>
          <w:position w:val="0"/>
          <w:shd w:val="clear" w:color="auto" w:fill="auto"/>
          <w:lang w:val="en-US" w:eastAsia="en-US" w:bidi="en-US"/>
        </w:rPr>
        <w:t xml:space="preserve"> new series, x. (1861), p. 430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and one by </w:t>
      </w:r>
      <w:r>
        <w:rPr>
          <w:spacing w:val="0"/>
          <w:w w:val="100"/>
          <w:position w:val="0"/>
          <w:shd w:val="clear" w:color="auto" w:fill="auto"/>
          <w:lang w:val="de-DE" w:eastAsia="de-DE" w:bidi="de-DE"/>
        </w:rPr>
        <w:t xml:space="preserve">Schrōter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xxiv. (1870), pp. 261-300.</w:t>
      </w:r>
    </w:p>
    <w:p>
      <w:pPr>
        <w:pStyle w:val="Style7"/>
        <w:keepNext w:val="0"/>
        <w:keepLines w:val="0"/>
        <w:widowControl w:val="0"/>
        <w:shd w:val="clear" w:color="auto" w:fill="auto"/>
        <w:tabs>
          <w:tab w:pos="318"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27</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 486, No. 11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Add. 14715, f. 170a ; see also Add. 12144, ff.</w:t>
      </w:r>
    </w:p>
    <w:p>
      <w:pPr>
        <w:pStyle w:val="Style7"/>
        <w:keepNext w:val="0"/>
        <w:keepLines w:val="0"/>
        <w:widowControl w:val="0"/>
        <w:shd w:val="clear" w:color="auto" w:fill="auto"/>
        <w:tabs>
          <w:tab w:pos="907" w:val="left"/>
        </w:tabs>
        <w:bidi w:val="0"/>
        <w:spacing w:line="190" w:lineRule="auto"/>
        <w:ind w:left="0" w:firstLine="0"/>
        <w:jc w:val="left"/>
      </w:pPr>
      <w:r>
        <w:rPr>
          <w:spacing w:val="0"/>
          <w:w w:val="100"/>
          <w:position w:val="0"/>
          <w:shd w:val="clear" w:color="auto" w:fill="auto"/>
          <w:lang w:val="en-US" w:eastAsia="en-US" w:bidi="en-US"/>
        </w:rPr>
        <w:t>47a, 52b.</w:t>
        <w:tab/>
      </w:r>
    </w:p>
    <w:p>
      <w:pPr>
        <w:pStyle w:val="Style7"/>
        <w:keepNext w:val="0"/>
        <w:keepLines w:val="0"/>
        <w:widowControl w:val="0"/>
        <w:shd w:val="clear" w:color="auto" w:fill="auto"/>
        <w:tabs>
          <w:tab w:pos="907" w:val="left"/>
        </w:tabs>
        <w:bidi w:val="0"/>
        <w:spacing w:line="190"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28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14631, f. l ib. </w:t>
      </w:r>
    </w:p>
    <w:p>
      <w:pPr>
        <w:pStyle w:val="Style7"/>
        <w:keepNext w:val="0"/>
        <w:keepLines w:val="0"/>
        <w:widowControl w:val="0"/>
        <w:shd w:val="clear" w:color="auto" w:fill="auto"/>
        <w:tabs>
          <w:tab w:pos="907" w:val="left"/>
        </w:tabs>
        <w:bidi w:val="0"/>
        <w:spacing w:line="190" w:lineRule="auto"/>
        <w:ind w:left="0" w:firstLine="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29 </w:t>
      </w:r>
      <w:r>
        <w:rPr>
          <w:smallCaps/>
          <w:spacing w:val="0"/>
          <w:w w:val="100"/>
          <w:position w:val="0"/>
          <w:shd w:val="clear" w:color="auto" w:fill="auto"/>
          <w:lang w:val="en-US" w:eastAsia="en-US" w:bidi="en-US"/>
        </w:rPr>
        <w:t>jj.o.,</w:t>
      </w:r>
      <w:r>
        <w:rPr>
          <w:spacing w:val="0"/>
          <w:w w:val="100"/>
          <w:position w:val="0"/>
          <w:shd w:val="clear" w:color="auto" w:fill="auto"/>
          <w:lang w:val="en-US" w:eastAsia="en-US" w:bidi="en-US"/>
        </w:rPr>
        <w:t xml:space="preserve"> i. 477, No. 7.</w:t>
      </w:r>
    </w:p>
    <w:p>
      <w:pPr>
        <w:pStyle w:val="Style7"/>
        <w:keepNext w:val="0"/>
        <w:keepLines w:val="0"/>
        <w:widowControl w:val="0"/>
        <w:shd w:val="clear" w:color="auto" w:fill="auto"/>
        <w:tabs>
          <w:tab w:pos="274" w:val="left"/>
        </w:tabs>
        <w:bidi w:val="0"/>
        <w:spacing w:line="190" w:lineRule="auto"/>
        <w:ind w:left="0" w:firstLine="360"/>
        <w:jc w:val="left"/>
      </w:pPr>
      <w:r>
        <w:rPr>
          <w:color w:val="73684C"/>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30</w:t>
      </w:r>
      <w:r>
        <w:rPr>
          <w:i/>
          <w:iCs/>
          <w:spacing w:val="0"/>
          <w:w w:val="100"/>
          <w:position w:val="0"/>
          <w:shd w:val="clear" w:color="auto" w:fill="auto"/>
          <w:lang w:val="en-US" w:eastAsia="en-US" w:bidi="en-US"/>
        </w:rPr>
        <w:tab/>
        <w:t>B.O.,</w:t>
      </w:r>
      <w:r>
        <w:rPr>
          <w:spacing w:val="0"/>
          <w:w w:val="100"/>
          <w:position w:val="0"/>
          <w:shd w:val="clear" w:color="auto" w:fill="auto"/>
          <w:lang w:val="en-US" w:eastAsia="en-US" w:bidi="en-US"/>
        </w:rPr>
        <w:t xml:space="preserve"> ii. 335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 187, 293. Dionysius of Tell- </w:t>
      </w:r>
      <w:r>
        <w:rPr>
          <w:spacing w:val="0"/>
          <w:w w:val="100"/>
          <w:position w:val="0"/>
          <w:shd w:val="clear" w:color="auto" w:fill="auto"/>
          <w:lang w:val="fr-FR" w:eastAsia="fr-FR" w:bidi="fr-FR"/>
        </w:rPr>
        <w:t xml:space="preserve">Malirē </w:t>
      </w:r>
      <w:r>
        <w:rPr>
          <w:spacing w:val="0"/>
          <w:w w:val="100"/>
          <w:position w:val="0"/>
          <w:shd w:val="clear" w:color="auto" w:fill="auto"/>
          <w:lang w:val="en-US" w:eastAsia="en-US" w:bidi="en-US"/>
        </w:rPr>
        <w:t>places his death as late as 704.</w:t>
      </w:r>
    </w:p>
    <w:p>
      <w:pPr>
        <w:pStyle w:val="Style7"/>
        <w:keepNext w:val="0"/>
        <w:keepLines w:val="0"/>
        <w:widowControl w:val="0"/>
        <w:shd w:val="clear" w:color="auto" w:fill="auto"/>
        <w:tabs>
          <w:tab w:pos="277" w:val="left"/>
        </w:tabs>
        <w:bidi w:val="0"/>
        <w:spacing w:line="190"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ab/>
        <w:t xml:space="preserve">Cod. Vat. clviii.;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161. According to Renan,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Philos. Peripat. ap. </w:t>
      </w:r>
      <w:r>
        <w:rPr>
          <w:i/>
          <w:iCs/>
          <w:spacing w:val="0"/>
          <w:w w:val="100"/>
          <w:position w:val="0"/>
          <w:shd w:val="clear" w:color="auto" w:fill="auto"/>
          <w:lang w:val="la-001" w:eastAsia="la-001" w:bidi="la-001"/>
        </w:rPr>
        <w:t>Syros,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 30, note 4, the MSS. clxxxiii. and cxcvi. of the </w:t>
      </w:r>
      <w:r>
        <w:rPr>
          <w:spacing w:val="0"/>
          <w:w w:val="100"/>
          <w:position w:val="0"/>
          <w:shd w:val="clear" w:color="auto" w:fill="auto"/>
          <w:lang w:val="la-001" w:eastAsia="la-001" w:bidi="la-001"/>
        </w:rPr>
        <w:t xml:space="preserve">Bibl. Palat. </w:t>
      </w:r>
      <w:r>
        <w:rPr>
          <w:spacing w:val="0"/>
          <w:w w:val="100"/>
          <w:position w:val="0"/>
          <w:shd w:val="clear" w:color="auto" w:fill="auto"/>
          <w:lang w:val="en-US" w:eastAsia="en-US" w:bidi="en-US"/>
        </w:rPr>
        <w:t>Medic, contain this translation and not that of Honain.</w:t>
      </w:r>
    </w:p>
    <w:p>
      <w:pPr>
        <w:widowControl w:val="0"/>
        <w:spacing w:line="1" w:lineRule="exact"/>
      </w:pPr>
    </w:p>
    <w:sectPr>
      <w:footnotePr>
        <w:pos w:val="pageBottom"/>
        <w:numFmt w:val="decimal"/>
        <w:numRestart w:val="continuous"/>
      </w:footnotePr>
      <w:type w:val="continuous"/>
      <w:pgSz w:w="12240" w:h="16840"/>
      <w:pgMar w:top="1628" w:left="1408" w:right="1440" w:bottom="15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7">
    <w:name w:val="Body text (5)"/>
    <w:basedOn w:val="Normal"/>
    <w:link w:val="CharStyle8"/>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