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metropolitan of </w:t>
      </w:r>
      <w:r>
        <w:rPr>
          <w:spacing w:val="0"/>
          <w:w w:val="100"/>
          <w:position w:val="0"/>
          <w:shd w:val="clear" w:color="auto" w:fill="auto"/>
          <w:lang w:val="fr-FR" w:eastAsia="fr-FR" w:bidi="fr-FR"/>
        </w:rPr>
        <w:t>Rēv-Ardashēr</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w:t>
      </w:r>
      <w:r>
        <w:rPr>
          <w:spacing w:val="0"/>
          <w:w w:val="100"/>
          <w:position w:val="0"/>
          <w:shd w:val="clear" w:color="auto" w:fill="auto"/>
          <w:lang w:val="la-001" w:eastAsia="la-001" w:bidi="la-001"/>
        </w:rPr>
        <w:t xml:space="preserve">Persis </w:t>
      </w:r>
      <w:r>
        <w:rPr>
          <w:spacing w:val="0"/>
          <w:w w:val="100"/>
          <w:position w:val="0"/>
          <w:shd w:val="clear" w:color="auto" w:fill="auto"/>
          <w:lang w:val="en-US" w:eastAsia="en-US" w:bidi="en-US"/>
        </w:rPr>
        <w:t xml:space="preserve">and of the </w:t>
      </w:r>
      <w:r>
        <w:rPr>
          <w:spacing w:val="0"/>
          <w:w w:val="100"/>
          <w:position w:val="0"/>
          <w:shd w:val="clear" w:color="auto" w:fill="auto"/>
          <w:lang w:val="fr-FR" w:eastAsia="fr-FR" w:bidi="fr-FR"/>
        </w:rPr>
        <w:t>Katrāyē,</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 xml:space="preserve">2 </w:t>
      </w:r>
      <w:r>
        <w:rPr>
          <w:spacing w:val="0"/>
          <w:w w:val="100"/>
          <w:position w:val="0"/>
          <w:shd w:val="clear" w:color="auto" w:fill="auto"/>
          <w:lang w:val="en-US" w:eastAsia="en-US" w:bidi="en-US"/>
        </w:rPr>
        <w:t xml:space="preserve">who refused obedience to him as his diocesan ; and this led to a lengthy correspondence, regarding which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127-136. His works, as enumerated by 'Abhd-īshō', are—</w:t>
      </w:r>
      <w:r>
        <w:rPr>
          <w:i/>
          <w:iCs/>
          <w:spacing w:val="0"/>
          <w:w w:val="100"/>
          <w:position w:val="0"/>
          <w:shd w:val="clear" w:color="auto" w:fill="auto"/>
          <w:lang w:val="en-US" w:eastAsia="en-US" w:bidi="en-US"/>
        </w:rPr>
        <w:t xml:space="preserve">Huppakh Hushshabhe </w:t>
      </w:r>
      <w:r>
        <w:rPr>
          <w:spacing w:val="0"/>
          <w:w w:val="100"/>
          <w:position w:val="0"/>
          <w:shd w:val="clear" w:color="auto" w:fill="auto"/>
          <w:lang w:val="en-US" w:eastAsia="en-US" w:bidi="en-US"/>
        </w:rPr>
        <w:t>or “Refutation of (Heretical) Opinions,”@@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written for John, metro</w:t>
        <w:softHyphen/>
        <w:t xml:space="preserve">politan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Lapāt,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other controversial tracts, consolatory and other discourses, various hymns,@@® and an exhortation to cer</w:t>
        <w:softHyphen/>
        <w:t xml:space="preserve">tain novices. He arranged the </w:t>
      </w:r>
      <w:r>
        <w:rPr>
          <w:spacing w:val="0"/>
          <w:w w:val="100"/>
          <w:position w:val="0"/>
          <w:shd w:val="clear" w:color="auto" w:fill="auto"/>
          <w:lang w:val="fr-FR" w:eastAsia="fr-FR" w:bidi="fr-FR"/>
        </w:rPr>
        <w:t>Hudhrā</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or service-book for the Sundays of the whole year, for Lent, and for the fast of Nineveh,@@</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and drew up offices of baptism,@@</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absolution,@@</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and consecration.@@</w:t>
      </w:r>
      <w:r>
        <w:rPr>
          <w:spacing w:val="0"/>
          <w:w w:val="100"/>
          <w:position w:val="0"/>
          <w:shd w:val="clear" w:color="auto" w:fill="auto"/>
          <w:vertAlign w:val="superscript"/>
          <w:lang w:val="en-US" w:eastAsia="en-US" w:bidi="en-US"/>
        </w:rPr>
        <w:t xml:space="preserve">19 </w:t>
      </w:r>
      <w:r>
        <w:rPr>
          <w:spacing w:val="0"/>
          <w:w w:val="100"/>
          <w:position w:val="0"/>
          <w:shd w:val="clear" w:color="auto" w:fill="auto"/>
          <w:lang w:val="en-US" w:eastAsia="en-US" w:bidi="en-US"/>
        </w:rPr>
        <w:t>He also wrote a history of the monk Ishō'-sabhran, a convert from the religion of Zoroaster and a Christian martyr.@@</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 large collec</w:t>
        <w:softHyphen/>
        <w:t xml:space="preserve">tion of his letters is extant in Cod. Vat. clvii.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299), a judicious selection from which would be worth printing.@@</w:t>
      </w:r>
      <w:r>
        <w:rPr>
          <w:spacing w:val="0"/>
          <w:w w:val="100"/>
          <w:position w:val="0"/>
          <w:shd w:val="clear" w:color="auto" w:fill="auto"/>
          <w:vertAlign w:val="superscript"/>
          <w:lang w:val="en-US" w:eastAsia="en-US" w:bidi="en-US"/>
        </w:rPr>
        <w:t>12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'Ànān-īshō'</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and his brother Ishō'-yabh were fellow-students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with Ishō'-yabh III., and afterwards entered the great convent on Mount </w:t>
      </w:r>
      <w:r>
        <w:rPr>
          <w:spacing w:val="0"/>
          <w:w w:val="100"/>
          <w:position w:val="0"/>
          <w:shd w:val="clear" w:color="auto" w:fill="auto"/>
          <w:lang w:val="fr-FR" w:eastAsia="fr-FR" w:bidi="fr-FR"/>
        </w:rPr>
        <w:t>īzlā.</w:t>
      </w:r>
      <w:r>
        <w:rPr>
          <w:spacing w:val="0"/>
          <w:w w:val="100"/>
          <w:position w:val="0"/>
          <w:shd w:val="clear" w:color="auto" w:fill="auto"/>
          <w:lang w:val="en-US" w:eastAsia="en-US" w:bidi="en-US"/>
        </w:rPr>
        <w:t xml:space="preserve"> lshō'-yabh subsequently became bishop of </w:t>
      </w:r>
      <w:r>
        <w:rPr>
          <w:spacing w:val="0"/>
          <w:w w:val="100"/>
          <w:position w:val="0"/>
          <w:shd w:val="clear" w:color="auto" w:fill="auto"/>
          <w:lang w:val="fr-FR" w:eastAsia="fr-FR" w:bidi="fr-FR"/>
        </w:rPr>
        <w:t>Kārdāliyābhādh</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but </w:t>
      </w:r>
      <w:r>
        <w:rPr>
          <w:spacing w:val="0"/>
          <w:w w:val="100"/>
          <w:position w:val="0"/>
          <w:shd w:val="clear" w:color="auto" w:fill="auto"/>
          <w:lang w:val="fr-FR" w:eastAsia="fr-FR" w:bidi="fr-FR"/>
        </w:rPr>
        <w:t xml:space="preserve">'Anān-īshō' </w:t>
      </w:r>
      <w:r>
        <w:rPr>
          <w:spacing w:val="0"/>
          <w:w w:val="100"/>
          <w:position w:val="0"/>
          <w:shd w:val="clear" w:color="auto" w:fill="auto"/>
          <w:lang w:val="en-US" w:eastAsia="en-US" w:bidi="en-US"/>
        </w:rPr>
        <w:t xml:space="preserve">was seized with a fit of wandering, and visited Jerusalem, whence he went on to the desert of Skete in Egypt, and made himself thoroughly acquainted with the lives and habits of its monks, regarding whom he had read so much in the </w:t>
      </w:r>
      <w:r>
        <w:rPr>
          <w:i/>
          <w:iCs/>
          <w:spacing w:val="0"/>
          <w:w w:val="100"/>
          <w:position w:val="0"/>
          <w:shd w:val="clear" w:color="auto" w:fill="auto"/>
          <w:lang w:val="en-US" w:eastAsia="en-US" w:bidi="en-US"/>
        </w:rPr>
        <w:t>Paradise</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Palladius. </w:t>
      </w:r>
      <w:r>
        <w:rPr>
          <w:spacing w:val="0"/>
          <w:w w:val="100"/>
          <w:position w:val="0"/>
          <w:shd w:val="clear" w:color="auto" w:fill="auto"/>
          <w:lang w:val="en-US" w:eastAsia="en-US" w:bidi="en-US"/>
        </w:rPr>
        <w:t xml:space="preserve">On his return he soon forsook the great convent, because of dissensions that had arisen in it, and betook himself with his brother to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’ābhē, </w:t>
      </w:r>
      <w:r>
        <w:rPr>
          <w:spacing w:val="0"/>
          <w:w w:val="100"/>
          <w:position w:val="0"/>
          <w:shd w:val="clear" w:color="auto" w:fill="auto"/>
          <w:lang w:val="en-US" w:eastAsia="en-US" w:bidi="en-US"/>
        </w:rPr>
        <w:t>where he devoted himself to study, and so distinguished himself that he was employed by 1shō'-yabh III. to assist in arrang</w:t>
        <w:softHyphen/>
        <w:t xml:space="preserve">ing the </w:t>
      </w:r>
      <w:r>
        <w:rPr>
          <w:spacing w:val="0"/>
          <w:w w:val="100"/>
          <w:position w:val="0"/>
          <w:shd w:val="clear" w:color="auto" w:fill="auto"/>
          <w:lang w:val="fr-FR" w:eastAsia="fr-FR" w:bidi="fr-FR"/>
        </w:rPr>
        <w:t xml:space="preserve">Hudhrā </w:t>
      </w:r>
      <w:r>
        <w:rPr>
          <w:spacing w:val="0"/>
          <w:w w:val="100"/>
          <w:position w:val="0"/>
          <w:shd w:val="clear" w:color="auto" w:fill="auto"/>
          <w:lang w:val="en-US" w:eastAsia="en-US" w:bidi="en-US"/>
        </w:rPr>
        <w:t xml:space="preserve">(see above). </w:t>
      </w:r>
      <w:r>
        <w:rPr>
          <w:spacing w:val="0"/>
          <w:w w:val="100"/>
          <w:position w:val="0"/>
          <w:shd w:val="clear" w:color="auto" w:fill="auto"/>
          <w:lang w:val="de-DE" w:eastAsia="de-DE" w:bidi="de-DE"/>
        </w:rPr>
        <w:t xml:space="preserve">'ānān-ishō' </w:t>
      </w:r>
      <w:r>
        <w:rPr>
          <w:spacing w:val="0"/>
          <w:w w:val="100"/>
          <w:position w:val="0"/>
          <w:shd w:val="clear" w:color="auto" w:fill="auto"/>
          <w:lang w:val="en-US" w:eastAsia="en-US" w:bidi="en-US"/>
        </w:rPr>
        <w:t>wrote a volume of philo</w:t>
        <w:softHyphen/>
        <w:t>sophical divisions and definitions, with a copious commentary, dedicated to his brother,@@</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compiled a work on the correct reading and pronunciation of difficult words in the writings of the fathers,@@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thus following in the footsteps of Joseph </w:t>
      </w:r>
      <w:r>
        <w:rPr>
          <w:spacing w:val="0"/>
          <w:w w:val="100"/>
          <w:position w:val="0"/>
          <w:shd w:val="clear" w:color="auto" w:fill="auto"/>
          <w:lang w:val="fr-FR" w:eastAsia="fr-FR" w:bidi="fr-FR"/>
        </w:rPr>
        <w:t xml:space="preserve">Hūzāyā </w:t>
      </w:r>
      <w:r>
        <w:rPr>
          <w:spacing w:val="0"/>
          <w:w w:val="100"/>
          <w:position w:val="0"/>
          <w:shd w:val="clear" w:color="auto" w:fill="auto"/>
          <w:lang w:val="en-US" w:eastAsia="en-US" w:bidi="en-US"/>
        </w:rPr>
        <w:t xml:space="preserve">(see above, p. 836), and anticipating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the monks of the convent of </w:t>
      </w:r>
      <w:r>
        <w:rPr>
          <w:spacing w:val="0"/>
          <w:w w:val="100"/>
          <w:position w:val="0"/>
          <w:shd w:val="clear" w:color="auto" w:fill="auto"/>
          <w:lang w:val="fr-FR" w:eastAsia="fr-FR" w:bidi="fr-FR"/>
        </w:rPr>
        <w:t xml:space="preserve">Karkaphēthā </w:t>
      </w:r>
      <w:r>
        <w:rPr>
          <w:spacing w:val="0"/>
          <w:w w:val="100"/>
          <w:position w:val="0"/>
          <w:shd w:val="clear" w:color="auto" w:fill="auto"/>
          <w:lang w:val="en-US" w:eastAsia="en-US" w:bidi="en-US"/>
        </w:rPr>
        <w:t xml:space="preserve">(see above, p. 826). He was also the author of a treatise entitled </w:t>
      </w:r>
      <w:r>
        <w:rPr>
          <w:i/>
          <w:iCs/>
          <w:spacing w:val="0"/>
          <w:w w:val="100"/>
          <w:position w:val="0"/>
          <w:shd w:val="clear" w:color="auto" w:fill="auto"/>
          <w:lang w:val="en-US" w:eastAsia="en-US" w:bidi="en-US"/>
        </w:rPr>
        <w:t xml:space="preserve">Liber </w:t>
      </w:r>
      <w:r>
        <w:rPr>
          <w:i/>
          <w:iCs/>
          <w:spacing w:val="0"/>
          <w:w w:val="100"/>
          <w:position w:val="0"/>
          <w:shd w:val="clear" w:color="auto" w:fill="auto"/>
          <w:lang w:val="la-001" w:eastAsia="la-001" w:bidi="la-001"/>
        </w:rPr>
        <w:t xml:space="preserve">Canonum </w:t>
      </w:r>
      <w:r>
        <w:rPr>
          <w:i/>
          <w:iCs/>
          <w:spacing w:val="0"/>
          <w:w w:val="100"/>
          <w:position w:val="0"/>
          <w:shd w:val="clear" w:color="auto" w:fill="auto"/>
          <w:lang w:val="fr-FR" w:eastAsia="fr-FR" w:bidi="fr-FR"/>
        </w:rPr>
        <w:t xml:space="preserve">de Æquilitteris, </w:t>
      </w:r>
      <w:r>
        <w:rPr>
          <w:i/>
          <w:iCs/>
          <w:spacing w:val="0"/>
          <w:w w:val="100"/>
          <w:position w:val="0"/>
          <w:shd w:val="clear" w:color="auto" w:fill="auto"/>
          <w:lang w:val="en-US" w:eastAsia="en-US" w:bidi="en-US"/>
        </w:rPr>
        <w:t xml:space="preserve">i.c., </w:t>
      </w:r>
      <w:r>
        <w:rPr>
          <w:spacing w:val="0"/>
          <w:w w:val="100"/>
          <w:position w:val="0"/>
          <w:shd w:val="clear" w:color="auto" w:fill="auto"/>
          <w:lang w:val="en-US" w:eastAsia="en-US" w:bidi="en-US"/>
        </w:rPr>
        <w:t xml:space="preserve">on the different pronunciation and signification of words that are spelt with the same letters. This has been published, with the additions of Honain ibn </w:t>
      </w:r>
      <w:r>
        <w:rPr>
          <w:spacing w:val="0"/>
          <w:w w:val="100"/>
          <w:position w:val="0"/>
          <w:shd w:val="clear" w:color="auto" w:fill="auto"/>
          <w:lang w:val="fr-FR" w:eastAsia="fr-FR" w:bidi="fr-FR"/>
        </w:rPr>
        <w:t xml:space="preserve">Ishāk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xml:space="preserve"> (died in 873) and another compiler, by Hoffmann, </w:t>
      </w:r>
      <w:r>
        <w:rPr>
          <w:i/>
          <w:iCs/>
          <w:spacing w:val="0"/>
          <w:w w:val="100"/>
          <w:position w:val="0"/>
          <w:shd w:val="clear" w:color="auto" w:fill="auto"/>
          <w:lang w:val="la-001" w:eastAsia="la-001" w:bidi="la-001"/>
        </w:rPr>
        <w:t xml:space="preserve">Opuscula </w:t>
      </w:r>
      <w:r>
        <w:rPr>
          <w:i/>
          <w:iCs/>
          <w:spacing w:val="0"/>
          <w:w w:val="100"/>
          <w:position w:val="0"/>
          <w:shd w:val="clear" w:color="auto" w:fill="auto"/>
          <w:lang w:val="en-US" w:eastAsia="en-US" w:bidi="en-US"/>
        </w:rPr>
        <w:t>Nesloriana,</w:t>
      </w:r>
      <w:r>
        <w:rPr>
          <w:spacing w:val="0"/>
          <w:w w:val="100"/>
          <w:position w:val="0"/>
          <w:shd w:val="clear" w:color="auto" w:fill="auto"/>
          <w:lang w:val="en-US" w:eastAsia="en-US" w:bidi="en-US"/>
        </w:rPr>
        <w:t xml:space="preserve"> pp. 2-49.@@</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His greatest work, however, was a new recension or redaction, in two volumes, of the </w:t>
      </w:r>
      <w:r>
        <w:rPr>
          <w:i/>
          <w:iCs/>
          <w:spacing w:val="0"/>
          <w:w w:val="100"/>
          <w:position w:val="0"/>
          <w:shd w:val="clear" w:color="auto" w:fill="auto"/>
          <w:lang w:val="en-US" w:eastAsia="en-US" w:bidi="en-US"/>
        </w:rPr>
        <w:t>Paradise</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Palladius </w:t>
      </w:r>
      <w:r>
        <w:rPr>
          <w:spacing w:val="0"/>
          <w:w w:val="100"/>
          <w:position w:val="0"/>
          <w:shd w:val="clear" w:color="auto" w:fill="auto"/>
          <w:lang w:val="en-US" w:eastAsia="en-US" w:bidi="en-US"/>
        </w:rPr>
        <w:t>and Jerome, with additions collected by himself from other sources and from his own experience.@@</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This he compiled at the request of the patriarch George, and it became the standard work on the subject in the Nestorian convents.@@</w:t>
      </w:r>
      <w:r>
        <w:rPr>
          <w:spacing w:val="0"/>
          <w:w w:val="100"/>
          <w:position w:val="0"/>
          <w:shd w:val="clear" w:color="auto" w:fill="auto"/>
          <w:vertAlign w:val="superscript"/>
          <w:lang w:val="en-US" w:eastAsia="en-US" w:bidi="en-US"/>
        </w:rPr>
        <w:t>19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John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fr-FR" w:eastAsia="fr-FR" w:bidi="fr-FR"/>
        </w:rPr>
        <w:t xml:space="preserve">(Gannēkāyā), </w:t>
      </w:r>
      <w:r>
        <w:rPr>
          <w:spacing w:val="0"/>
          <w:w w:val="100"/>
          <w:position w:val="0"/>
          <w:shd w:val="clear" w:color="auto" w:fill="auto"/>
          <w:lang w:val="en-US" w:eastAsia="en-US" w:bidi="en-US"/>
        </w:rPr>
        <w:t xml:space="preserve">called John the Elder, was a disciple of Jacob of </w:t>
      </w:r>
      <w:r>
        <w:rPr>
          <w:spacing w:val="0"/>
          <w:w w:val="100"/>
          <w:position w:val="0"/>
          <w:shd w:val="clear" w:color="auto" w:fill="auto"/>
          <w:lang w:val="fr-FR" w:eastAsia="fr-FR" w:bidi="fr-FR"/>
        </w:rPr>
        <w:t xml:space="preserve">Bētli 'ābīiē, </w:t>
      </w:r>
      <w:r>
        <w:rPr>
          <w:spacing w:val="0"/>
          <w:w w:val="100"/>
          <w:position w:val="0"/>
          <w:shd w:val="clear" w:color="auto" w:fill="auto"/>
          <w:lang w:val="en-US" w:eastAsia="en-US" w:bidi="en-US"/>
        </w:rPr>
        <w:t xml:space="preserve">and his successor as abbot of that convent. After a few months, however, lie secretly fled from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betook himself to a hill near </w:t>
      </w:r>
      <w:r>
        <w:rPr>
          <w:spacing w:val="0"/>
          <w:w w:val="100"/>
          <w:position w:val="0"/>
          <w:shd w:val="clear" w:color="auto" w:fill="auto"/>
          <w:lang w:val="fr-FR" w:eastAsia="fr-FR" w:bidi="fr-FR"/>
        </w:rPr>
        <w:t>Dākūkā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where the monastery of Ezekiel@@</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was soon afterwards built, in which he ended his days.@@</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His works, according to 'Abhd-īshō',@@</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are—a collection of heads of knowledge or maxims, rules for novices, a brief chronicle, histories of Abraham, abbot of the great convent on Mount </w:t>
      </w:r>
      <w:r>
        <w:rPr>
          <w:spacing w:val="0"/>
          <w:w w:val="100"/>
          <w:position w:val="0"/>
          <w:shd w:val="clear" w:color="auto" w:fill="auto"/>
          <w:lang w:val="fr-FR" w:eastAsia="fr-FR" w:bidi="fr-FR"/>
        </w:rPr>
        <w:t xml:space="preserve">Izlā, </w:t>
      </w:r>
      <w:r>
        <w:rPr>
          <w:spacing w:val="0"/>
          <w:w w:val="100"/>
          <w:position w:val="0"/>
          <w:shd w:val="clear" w:color="auto" w:fill="auto"/>
          <w:lang w:val="en-US" w:eastAsia="en-US" w:bidi="en-US"/>
        </w:rPr>
        <w:t xml:space="preserve">of the monk </w:t>
      </w:r>
      <w:r>
        <w:rPr>
          <w:spacing w:val="0"/>
          <w:w w:val="100"/>
          <w:position w:val="0"/>
          <w:shd w:val="clear" w:color="auto" w:fill="auto"/>
          <w:lang w:val="de-DE" w:eastAsia="de-DE" w:bidi="de-DE"/>
        </w:rPr>
        <w:t>Bar-'idtā,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24</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of </w:t>
      </w:r>
      <w:r>
        <w:rPr>
          <w:spacing w:val="0"/>
          <w:w w:val="100"/>
          <w:position w:val="0"/>
          <w:shd w:val="clear" w:color="auto" w:fill="auto"/>
          <w:lang w:val="de-DE" w:eastAsia="de-DE" w:bidi="de-DE"/>
        </w:rPr>
        <w:t xml:space="preserve">Mār Khodhāhwai, </w:t>
      </w:r>
      <w:r>
        <w:rPr>
          <w:spacing w:val="0"/>
          <w:w w:val="100"/>
          <w:position w:val="0"/>
          <w:shd w:val="clear" w:color="auto" w:fill="auto"/>
          <w:lang w:val="en-US" w:eastAsia="en-US" w:bidi="en-US"/>
        </w:rPr>
        <w:t xml:space="preserve">the founder of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Ilālē </w:t>
      </w:r>
      <w:r>
        <w:rPr>
          <w:spacing w:val="0"/>
          <w:w w:val="100"/>
          <w:position w:val="0"/>
          <w:shd w:val="clear" w:color="auto" w:fill="auto"/>
          <w:lang w:val="en-US" w:eastAsia="en-US" w:bidi="en-US"/>
        </w:rPr>
        <w:t>(near al- ∏adithah, by Mosul), with a discourse and hymns on the last named.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Sabhr-īshō' Rustam@@</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was a native of a village called </w:t>
      </w:r>
      <w:r>
        <w:rPr>
          <w:spacing w:val="0"/>
          <w:w w:val="100"/>
          <w:position w:val="0"/>
          <w:shd w:val="clear" w:color="auto" w:fill="auto"/>
          <w:lang w:val="fr-FR" w:eastAsia="fr-FR" w:bidi="fr-FR"/>
        </w:rPr>
        <w:t xml:space="preserve">Hērem,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and entered the great convent on Mount </w:t>
      </w:r>
      <w:r>
        <w:rPr>
          <w:spacing w:val="0"/>
          <w:w w:val="100"/>
          <w:position w:val="0"/>
          <w:shd w:val="clear" w:color="auto" w:fill="auto"/>
          <w:lang w:val="fr-FR" w:eastAsia="fr-FR" w:bidi="fr-FR"/>
        </w:rPr>
        <w:t xml:space="preserve">īzlā </w:t>
      </w:r>
      <w:r>
        <w:rPr>
          <w:spacing w:val="0"/>
          <w:w w:val="100"/>
          <w:position w:val="0"/>
          <w:shd w:val="clear" w:color="auto" w:fill="auto"/>
          <w:lang w:val="en-US" w:eastAsia="en-US" w:bidi="en-US"/>
        </w:rPr>
        <w:t xml:space="preserve">under the abbot Narsai, the successor of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Here, at the request of the monks, he wrote a tract on the occasion of the celebration of Golden Friday, and also a large volume of disputations against heresies and other theological questions. He migrated thence,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perhaps along with Narsai, to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w:t>
      </w:r>
      <w:r>
        <w:rPr>
          <w:spacing w:val="0"/>
          <w:w w:val="100"/>
          <w:position w:val="0"/>
          <w:shd w:val="clear" w:color="auto" w:fill="auto"/>
          <w:lang w:val="en-US" w:eastAsia="en-US" w:bidi="en-US"/>
        </w:rPr>
        <w:t>Ā</w:t>
      </w:r>
      <w:r>
        <w:rPr>
          <w:spacing w:val="0"/>
          <w:w w:val="100"/>
          <w:position w:val="0"/>
          <w:shd w:val="clear" w:color="auto" w:fill="auto"/>
          <w:lang w:val="fr-FR" w:eastAsia="fr-FR" w:bidi="fr-FR"/>
        </w:rPr>
        <w:t>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where, however, he resided only for a short time, being invited by the monks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 xml:space="preserve"> Ḳūḳā@@</w:t>
      </w:r>
      <w:r>
        <w:rPr>
          <w:spacing w:val="0"/>
          <w:w w:val="100"/>
          <w:position w:val="0"/>
          <w:shd w:val="clear" w:color="auto" w:fill="auto"/>
          <w:vertAlign w:val="superscript"/>
          <w:lang w:val="de-DE" w:eastAsia="de-DE" w:bidi="de-DE"/>
        </w:rPr>
        <w:t>28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to become their prior. Here he composed eight discourses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 xml:space="preserve">the dispensation of our Lord, the conversion of the various countries by the Apostles, and on continence and the monastic life. Further, at the request of Mar Kardagh, the syncellus of Ishō'- yabh III., he wrote lives of </w:t>
      </w:r>
      <w:r>
        <w:rPr>
          <w:spacing w:val="0"/>
          <w:w w:val="100"/>
          <w:position w:val="0"/>
          <w:shd w:val="clear" w:color="auto" w:fill="auto"/>
          <w:lang w:val="fr-FR" w:eastAsia="fr-FR" w:bidi="fr-FR"/>
        </w:rPr>
        <w:t xml:space="preserve">Ishō'-Zēkliā </w:t>
      </w:r>
      <w:r>
        <w:rPr>
          <w:spacing w:val="0"/>
          <w:w w:val="100"/>
          <w:position w:val="0"/>
          <w:shd w:val="clear" w:color="auto" w:fill="auto"/>
          <w:lang w:val="en-US" w:eastAsia="en-US" w:bidi="en-US"/>
        </w:rPr>
        <w:t xml:space="preserve">(of the convent of </w:t>
      </w:r>
      <w:r>
        <w:rPr>
          <w:spacing w:val="0"/>
          <w:w w:val="100"/>
          <w:position w:val="0"/>
          <w:shd w:val="clear" w:color="auto" w:fill="auto"/>
          <w:lang w:val="fr-FR" w:eastAsia="fr-FR" w:bidi="fr-FR"/>
        </w:rPr>
        <w:t xml:space="preserve">Gassā), </w:t>
      </w:r>
      <w:r>
        <w:rPr>
          <w:spacing w:val="0"/>
          <w:w w:val="100"/>
          <w:position w:val="0"/>
          <w:shd w:val="clear" w:color="auto" w:fill="auto"/>
          <w:lang w:val="en-US" w:eastAsia="en-US" w:bidi="en-US"/>
        </w:rPr>
        <w:t xml:space="preserve">of Ishō'-yabh III., of Abraham abbot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 came thither from the convent of </w:t>
      </w:r>
      <w:r>
        <w:rPr>
          <w:spacing w:val="0"/>
          <w:w w:val="100"/>
          <w:position w:val="0"/>
          <w:shd w:val="clear" w:color="auto" w:fill="auto"/>
          <w:lang w:val="fr-FR" w:eastAsia="fr-FR" w:bidi="fr-FR"/>
        </w:rPr>
        <w:t>Zēkhā-īshō',</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27</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Kām-īshō' </w:t>
      </w:r>
      <w:r>
        <w:rPr>
          <w:spacing w:val="0"/>
          <w:w w:val="100"/>
          <w:position w:val="0"/>
          <w:shd w:val="clear" w:color="auto" w:fill="auto"/>
          <w:lang w:val="en-US" w:eastAsia="en-US" w:bidi="en-US"/>
        </w:rPr>
        <w:t xml:space="preserve">abbot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w:t>
      </w:r>
      <w:r>
        <w:rPr>
          <w:spacing w:val="0"/>
          <w:w w:val="100"/>
          <w:position w:val="0"/>
          <w:shd w:val="clear" w:color="auto" w:fill="auto"/>
          <w:lang w:val="en-US" w:eastAsia="en-US" w:bidi="en-US"/>
        </w:rPr>
        <w:t>Ā</w:t>
      </w:r>
      <w:r>
        <w:rPr>
          <w:spacing w:val="0"/>
          <w:w w:val="100"/>
          <w:position w:val="0"/>
          <w:shd w:val="clear" w:color="auto" w:fill="auto"/>
          <w:lang w:val="fr-FR" w:eastAsia="fr-FR" w:bidi="fr-FR"/>
        </w:rPr>
        <w:t>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28</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Abraham of Nethpar, of rabban 1yōbh (or Job) the Persian, and of the elder Sabhr-īshō', the founder of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Ḳūḳā</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29</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to which may be added the lives of the brothers Joseph and Abraham.@@</w:t>
      </w:r>
      <w:r>
        <w:rPr>
          <w:spacing w:val="0"/>
          <w:w w:val="100"/>
          <w:position w:val="0"/>
          <w:shd w:val="clear" w:color="auto" w:fill="auto"/>
          <w:vertAlign w:val="superscript"/>
          <w:lang w:val="en-US" w:eastAsia="en-US" w:bidi="en-US"/>
        </w:rPr>
        <w:t>30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George, the pupil and successor of Ishō'-yabh III., was a native of </w:t>
      </w:r>
      <w:r>
        <w:rPr>
          <w:spacing w:val="0"/>
          <w:w w:val="100"/>
          <w:position w:val="0"/>
          <w:shd w:val="clear" w:color="auto" w:fill="auto"/>
          <w:lang w:val="fr-FR" w:eastAsia="fr-FR" w:bidi="fr-FR"/>
        </w:rPr>
        <w:t xml:space="preserve">Kaplirā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Gēwāya, </w:t>
      </w:r>
      <w:r>
        <w:rPr>
          <w:spacing w:val="0"/>
          <w:w w:val="100"/>
          <w:position w:val="0"/>
          <w:shd w:val="clear" w:color="auto" w:fill="auto"/>
          <w:lang w:val="en-US" w:eastAsia="en-US" w:bidi="en-US"/>
        </w:rPr>
        <w:t xml:space="preserve">a district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Garmai.@@</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His parents were wealthy, and owned two farms in the neighbourhood of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w:t>
      </w:r>
      <w:r>
        <w:rPr>
          <w:spacing w:val="0"/>
          <w:w w:val="100"/>
          <w:position w:val="0"/>
          <w:shd w:val="clear" w:color="auto" w:fill="auto"/>
          <w:lang w:val="en-US" w:eastAsia="en-US" w:bidi="en-US"/>
        </w:rPr>
        <w:t>Ā</w:t>
      </w:r>
      <w:r>
        <w:rPr>
          <w:spacing w:val="0"/>
          <w:w w:val="100"/>
          <w:position w:val="0"/>
          <w:shd w:val="clear" w:color="auto" w:fill="auto"/>
          <w:lang w:val="fr-FR" w:eastAsia="fr-FR" w:bidi="fr-FR"/>
        </w:rPr>
        <w:t>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Being sent to take charge of these, he got acquainted with the monks and ultimately joined their body. When Ishō'-yabh was promoted to the patriarchate, he appointed George to be metropolitan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in his stead@@</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 and, on the death of his friend, George succeeded to the patriarchate in 661, and sat till 680. As an author he is not of much account, having written merely a few homilies, with hymns and prayers for certain occasions, and published nineteen canons.@@</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His too in all probability is the “ </w:t>
      </w:r>
      <w:r>
        <w:rPr>
          <w:spacing w:val="0"/>
          <w:w w:val="100"/>
          <w:position w:val="0"/>
          <w:shd w:val="clear" w:color="auto" w:fill="auto"/>
          <w:lang w:val="la-001" w:eastAsia="la-001" w:bidi="la-001"/>
        </w:rPr>
        <w:t xml:space="preserve">epistola dogmatica </w:t>
      </w:r>
      <w:r>
        <w:rPr>
          <w:spacing w:val="0"/>
          <w:w w:val="100"/>
          <w:position w:val="0"/>
          <w:shd w:val="clear" w:color="auto" w:fill="auto"/>
          <w:lang w:val="en-US" w:eastAsia="en-US" w:bidi="en-US"/>
        </w:rPr>
        <w:t>” contained in Cod. Vat. cccclvii., p. 360.@@</w:t>
      </w:r>
      <w:r>
        <w:rPr>
          <w:spacing w:val="0"/>
          <w:w w:val="100"/>
          <w:position w:val="0"/>
          <w:shd w:val="clear" w:color="auto" w:fill="auto"/>
          <w:vertAlign w:val="superscript"/>
          <w:lang w:val="en-US" w:eastAsia="en-US" w:bidi="en-US"/>
        </w:rPr>
        <w:t>34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Elias, bishop of Maru or Merv, was one of those who were present at the death of Ishō'-yabh III. and elected George as his successor.@@</w:t>
      </w:r>
      <w:r>
        <w:rPr>
          <w:spacing w:val="0"/>
          <w:w w:val="100"/>
          <w:position w:val="0"/>
          <w:shd w:val="clear" w:color="auto" w:fill="auto"/>
          <w:vertAlign w:val="superscript"/>
          <w:lang w:val="en-US" w:eastAsia="en-US" w:bidi="en-US"/>
        </w:rPr>
        <w:t xml:space="preserve">38 </w:t>
      </w:r>
      <w:r>
        <w:rPr>
          <w:spacing w:val="0"/>
          <w:w w:val="100"/>
          <w:position w:val="0"/>
          <w:shd w:val="clear" w:color="auto" w:fill="auto"/>
          <w:lang w:val="en-US" w:eastAsia="en-US" w:bidi="en-US"/>
        </w:rPr>
        <w:t xml:space="preserve">He compiled a </w:t>
      </w:r>
      <w:r>
        <w:rPr>
          <w:i/>
          <w:iCs/>
          <w:spacing w:val="0"/>
          <w:w w:val="100"/>
          <w:position w:val="0"/>
          <w:shd w:val="clear" w:color="auto" w:fill="auto"/>
          <w:lang w:val="en-US" w:eastAsia="en-US" w:bidi="en-US"/>
        </w:rPr>
        <w:t xml:space="preserve">Catena </w:t>
      </w:r>
      <w:r>
        <w:rPr>
          <w:i/>
          <w:iCs/>
          <w:spacing w:val="0"/>
          <w:w w:val="100"/>
          <w:position w:val="0"/>
          <w:shd w:val="clear" w:color="auto" w:fill="auto"/>
          <w:lang w:val="la-001" w:eastAsia="la-001" w:bidi="la-001"/>
        </w:rPr>
        <w:t xml:space="preserve">patrum </w:t>
      </w:r>
      <w:r>
        <w:rPr>
          <w:i/>
          <w:iCs/>
          <w:spacing w:val="0"/>
          <w:w w:val="100"/>
          <w:position w:val="0"/>
          <w:shd w:val="clear" w:color="auto" w:fill="auto"/>
          <w:lang w:val="fr-FR" w:eastAsia="fr-FR" w:bidi="fr-FR"/>
        </w:rPr>
        <w:t>(Malléphānūthā dhé-Kadhrnāye)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on the four Gospels, and wrote commentaries on Genesis, Psalms, Pro</w:t>
        <w:softHyphen/>
        <w:t xml:space="preserve">verbs, Ecclesiastes, the Song of Songs, </w:t>
      </w:r>
      <w:r>
        <w:rPr>
          <w:spacing w:val="0"/>
          <w:w w:val="100"/>
          <w:position w:val="0"/>
          <w:shd w:val="clear" w:color="auto" w:fill="auto"/>
          <w:lang w:val="la-001" w:eastAsia="la-001" w:bidi="la-001"/>
        </w:rPr>
        <w:t xml:space="preserve">Ecclesiasticus, </w:t>
      </w:r>
      <w:r>
        <w:rPr>
          <w:spacing w:val="0"/>
          <w:w w:val="100"/>
          <w:position w:val="0"/>
          <w:shd w:val="clear" w:color="auto" w:fill="auto"/>
          <w:lang w:val="en-US" w:eastAsia="en-US" w:bidi="en-US"/>
        </w:rPr>
        <w:t>Isaiah, the twelve minoι∙ Prophets, and the epistles of St Paul. His letters would probably be of some interest to us, and the loss of his ecclesi</w:t>
        <w:softHyphen/>
        <w:t>astical history, to which 'Abhd-īshō' applies the epithet of “ trust</w:t>
        <w:softHyphen/>
        <w:t>worthy,” is to be regretted.@@</w:t>
      </w:r>
      <w:r>
        <w:rPr>
          <w:spacing w:val="0"/>
          <w:w w:val="100"/>
          <w:position w:val="0"/>
          <w:shd w:val="clear" w:color="auto" w:fill="auto"/>
          <w:vertAlign w:val="superscript"/>
          <w:lang w:val="en-US" w:eastAsia="en-US" w:bidi="en-US"/>
        </w:rPr>
        <w:t>38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Of Daniel bar Maryam we can only say that he flourished under Ishō'-yabh III.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about 650.@@</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He wrote an ecclesi</w:t>
        <w:softHyphen/>
        <w:t xml:space="preserve">astical history in four volumes, and an explanation of the calendar. The history is cited by George of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in the 10th century for the date of the destruction of Jerusalem.@@</w:t>
      </w:r>
      <w:r>
        <w:rPr>
          <w:spacing w:val="0"/>
          <w:w w:val="100"/>
          <w:position w:val="0"/>
          <w:shd w:val="clear" w:color="auto" w:fill="auto"/>
          <w:vertAlign w:val="superscript"/>
          <w:lang w:val="en-US" w:eastAsia="en-US" w:bidi="en-US"/>
        </w:rPr>
        <w:t>38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Gabriel, </w:t>
      </w:r>
      <w:r>
        <w:rPr>
          <w:spacing w:val="0"/>
          <w:w w:val="100"/>
          <w:position w:val="0"/>
          <w:shd w:val="clear" w:color="auto" w:fill="auto"/>
          <w:lang w:val="en-US" w:eastAsia="en-US" w:bidi="en-US"/>
        </w:rPr>
        <w:t xml:space="preserve">surnamed </w:t>
      </w:r>
      <w:r>
        <w:rPr>
          <w:spacing w:val="0"/>
          <w:w w:val="100"/>
          <w:position w:val="0"/>
          <w:shd w:val="clear" w:color="auto" w:fill="auto"/>
          <w:lang w:val="fr-FR" w:eastAsia="fr-FR" w:bidi="fr-FR"/>
        </w:rPr>
        <w:t xml:space="preserve">Taurethā, </w:t>
      </w:r>
      <w:r>
        <w:rPr>
          <w:spacing w:val="0"/>
          <w:w w:val="100"/>
          <w:position w:val="0"/>
          <w:shd w:val="clear" w:color="auto" w:fill="auto"/>
          <w:lang w:val="en-US" w:eastAsia="en-US" w:bidi="en-US"/>
        </w:rPr>
        <w:t xml:space="preserve">was a native of the province of </w:t>
      </w:r>
      <w:r>
        <w:rPr>
          <w:spacing w:val="0"/>
          <w:w w:val="100"/>
          <w:position w:val="0"/>
          <w:shd w:val="clear" w:color="auto" w:fill="auto"/>
          <w:lang w:val="fr-FR" w:eastAsia="fr-FR" w:bidi="fr-FR"/>
        </w:rPr>
        <w:t xml:space="preserve">Siarzūr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Shahrazūr.</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39</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 studied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and then entered the great convent on Mount </w:t>
      </w:r>
      <w:r>
        <w:rPr>
          <w:spacing w:val="0"/>
          <w:w w:val="100"/>
          <w:position w:val="0"/>
          <w:shd w:val="clear" w:color="auto" w:fill="auto"/>
          <w:lang w:val="fr-FR" w:eastAsia="fr-FR" w:bidi="fr-FR"/>
        </w:rPr>
        <w:t xml:space="preserve">īzlā, </w:t>
      </w:r>
      <w:r>
        <w:rPr>
          <w:spacing w:val="0"/>
          <w:w w:val="100"/>
          <w:position w:val="0"/>
          <w:shd w:val="clear" w:color="auto" w:fill="auto"/>
          <w:lang w:val="en-US" w:eastAsia="en-US" w:bidi="en-US"/>
        </w:rPr>
        <w:t>where he took part in a contro</w:t>
        <w:softHyphen/>
        <w:t xml:space="preserve">versy with the Monophysite monks of the convent of Kartamin (near </w:t>
      </w:r>
      <w:r>
        <w:rPr>
          <w:spacing w:val="0"/>
          <w:w w:val="100"/>
          <w:position w:val="0"/>
          <w:shd w:val="clear" w:color="auto" w:fill="auto"/>
          <w:lang w:val="fr-FR" w:eastAsia="fr-FR" w:bidi="fr-FR"/>
        </w:rPr>
        <w:t xml:space="preserve">Mārdīn) </w:t>
      </w:r>
      <w:r>
        <w:rPr>
          <w:spacing w:val="0"/>
          <w:w w:val="100"/>
          <w:position w:val="0"/>
          <w:shd w:val="clear" w:color="auto" w:fill="auto"/>
          <w:lang w:val="en-US" w:eastAsia="en-US" w:bidi="en-US"/>
        </w:rPr>
        <w:t xml:space="preserve">and against </w:t>
      </w:r>
      <w:r>
        <w:rPr>
          <w:spacing w:val="0"/>
          <w:w w:val="100"/>
          <w:position w:val="0"/>
          <w:shd w:val="clear" w:color="auto" w:fill="auto"/>
          <w:lang w:val="de-DE" w:eastAsia="de-DE" w:bidi="de-DE"/>
        </w:rPr>
        <w:t xml:space="preserve">Sāhdōnā. </w:t>
      </w:r>
      <w:r>
        <w:rPr>
          <w:spacing w:val="0"/>
          <w:w w:val="100"/>
          <w:position w:val="0"/>
          <w:shd w:val="clear" w:color="auto" w:fill="auto"/>
          <w:lang w:val="en-US" w:eastAsia="en-US" w:bidi="en-US"/>
        </w:rPr>
        <w:t xml:space="preserve">He afterwards migrated to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where he wrote a life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Narsai the abbot, an account of the martyrs of </w:t>
      </w:r>
      <w:r>
        <w:rPr>
          <w:spacing w:val="0"/>
          <w:w w:val="100"/>
          <w:position w:val="0"/>
          <w:shd w:val="clear" w:color="auto" w:fill="auto"/>
          <w:lang w:val="fr-FR" w:eastAsia="fr-FR" w:bidi="fr-FR"/>
        </w:rPr>
        <w:t xml:space="preserve">Tūr Bērā’īn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Tūr </w:t>
      </w:r>
      <w:r>
        <w:rPr>
          <w:spacing w:val="0"/>
          <w:w w:val="100"/>
          <w:position w:val="0"/>
          <w:shd w:val="clear" w:color="auto" w:fill="auto"/>
          <w:lang w:val="fr-FR" w:eastAsia="fr-FR" w:bidi="fr-FR"/>
        </w:rPr>
        <w:t xml:space="preserve">Bērēn </w:t>
      </w:r>
      <w:r>
        <w:rPr>
          <w:spacing w:val="0"/>
          <w:w w:val="100"/>
          <w:position w:val="0"/>
          <w:shd w:val="clear" w:color="auto" w:fill="auto"/>
          <w:lang w:val="de-DE" w:eastAsia="de-DE" w:bidi="de-DE"/>
        </w:rPr>
        <w:t xml:space="preserve">(ādhurparwā, Mihrnarsai, </w:t>
      </w:r>
      <w:r>
        <w:rPr>
          <w:spacing w:val="0"/>
          <w:w w:val="100"/>
          <w:position w:val="0"/>
          <w:shd w:val="clear" w:color="auto" w:fill="auto"/>
          <w:lang w:val="en-US" w:eastAsia="en-US" w:bidi="en-US"/>
        </w:rPr>
        <w:t xml:space="preserve">and their sister </w:t>
      </w:r>
      <w:r>
        <w:rPr>
          <w:spacing w:val="0"/>
          <w:w w:val="100"/>
          <w:position w:val="0"/>
          <w:shd w:val="clear" w:color="auto" w:fill="auto"/>
          <w:lang w:val="de-DE" w:eastAsia="de-DE" w:bidi="de-DE"/>
        </w:rPr>
        <w:t xml:space="preserve">Māhdokht, in </w:t>
      </w:r>
      <w:r>
        <w:rPr>
          <w:spacing w:val="0"/>
          <w:w w:val="100"/>
          <w:position w:val="0"/>
          <w:shd w:val="clear" w:color="auto" w:fill="auto"/>
          <w:lang w:val="en-US" w:eastAsia="en-US" w:bidi="en-US"/>
        </w:rPr>
        <w:t xml:space="preserve">the ninth year of Sapor </w:t>
      </w:r>
      <w:r>
        <w:rPr>
          <w:spacing w:val="0"/>
          <w:w w:val="100"/>
          <w:position w:val="0"/>
          <w:shd w:val="clear" w:color="auto" w:fill="auto"/>
          <w:lang w:val="fr-FR" w:eastAsia="fr-FR" w:bidi="fr-FR"/>
        </w:rPr>
        <w:t xml:space="preserve">II.), </w:t>
      </w:r>
      <w:r>
        <w:rPr>
          <w:spacing w:val="0"/>
          <w:w w:val="100"/>
          <w:position w:val="0"/>
          <w:shd w:val="clear" w:color="auto" w:fill="auto"/>
          <w:lang w:val="en-US" w:eastAsia="en-US" w:bidi="en-US"/>
        </w:rPr>
        <w:t>a homily for the washing of the feet, &amp;c.@@</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He became abbot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under the </w:t>
      </w:r>
      <w:r>
        <w:rPr>
          <w:spacing w:val="0"/>
          <w:w w:val="100"/>
          <w:position w:val="0"/>
          <w:shd w:val="clear" w:color="auto" w:fill="auto"/>
          <w:lang w:val="la-001" w:eastAsia="la-001" w:bidi="la-001"/>
        </w:rPr>
        <w:t xml:space="preserve">catholicus </w:t>
      </w:r>
      <w:r>
        <w:rPr>
          <w:spacing w:val="0"/>
          <w:w w:val="100"/>
          <w:position w:val="0"/>
          <w:shd w:val="clear" w:color="auto" w:fill="auto"/>
          <w:lang w:val="de-DE" w:eastAsia="de-DE" w:bidi="de-DE"/>
        </w:rPr>
        <w:t xml:space="preserve">Henān-ishō' </w:t>
      </w:r>
      <w:r>
        <w:rPr>
          <w:spacing w:val="0"/>
          <w:w w:val="100"/>
          <w:position w:val="0"/>
          <w:shd w:val="clear" w:color="auto" w:fill="auto"/>
          <w:lang w:val="en-US" w:eastAsia="en-US" w:bidi="en-US"/>
        </w:rPr>
        <w:t>I. (686-701).@@</w:t>
      </w:r>
      <w:r>
        <w:rPr>
          <w:spacing w:val="0"/>
          <w:w w:val="100"/>
          <w:position w:val="0"/>
          <w:shd w:val="clear" w:color="auto" w:fill="auto"/>
          <w:vertAlign w:val="superscript"/>
          <w:lang w:val="en-US" w:eastAsia="en-US" w:bidi="en-US"/>
        </w:rPr>
        <w:t>41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 xml:space="preserve">Henān-ishō' </w:t>
      </w:r>
      <w:r>
        <w:rPr>
          <w:spacing w:val="0"/>
          <w:w w:val="100"/>
          <w:position w:val="0"/>
          <w:shd w:val="clear" w:color="auto" w:fill="auto"/>
          <w:lang w:val="en-US" w:eastAsia="en-US" w:bidi="en-US"/>
        </w:rPr>
        <w:t xml:space="preserve">I., called the Elder or the Lame </w:t>
      </w:r>
      <w:r>
        <w:rPr>
          <w:i/>
          <w:iCs/>
          <w:spacing w:val="0"/>
          <w:w w:val="100"/>
          <w:position w:val="0"/>
          <w:shd w:val="clear" w:color="auto" w:fill="auto"/>
          <w:lang w:val="fr-FR" w:eastAsia="fr-FR" w:bidi="fr-FR"/>
        </w:rPr>
        <w:t>(hēghīrā),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ap</w:t>
        <w:softHyphen/>
        <w:t xml:space="preserve">pointed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in 686,@@</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in succession to John bar </w:t>
      </w:r>
      <w:r>
        <w:rPr>
          <w:spacing w:val="0"/>
          <w:w w:val="100"/>
          <w:position w:val="0"/>
          <w:shd w:val="clear" w:color="auto" w:fill="auto"/>
          <w:lang w:val="de-DE" w:eastAsia="de-DE" w:bidi="de-DE"/>
        </w:rPr>
        <w:t>Mārtā,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fol</w:t>
        <w:softHyphen/>
        <w:t>lower of George. He was opposed by Ishō'-yabh of al-Basrah, whom he threw into prison, but afterwards released on his making his sub</w:t>
        <w:softHyphen/>
        <w:t xml:space="preserve">mission. A more serious rival was John of </w:t>
      </w:r>
      <w:r>
        <w:rPr>
          <w:spacing w:val="0"/>
          <w:w w:val="100"/>
          <w:position w:val="0"/>
          <w:shd w:val="clear" w:color="auto" w:fill="auto"/>
          <w:lang w:val="de-DE" w:eastAsia="de-DE" w:bidi="de-DE"/>
        </w:rPr>
        <w:t xml:space="preserve">Dūsen,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suraamed the Leper, who curried favour with the caliph 'Abd al- Malik ibn </w:t>
      </w:r>
      <w:r>
        <w:rPr>
          <w:spacing w:val="0"/>
          <w:w w:val="100"/>
          <w:position w:val="0"/>
          <w:shd w:val="clear" w:color="auto" w:fill="auto"/>
          <w:lang w:val="de-DE" w:eastAsia="de-DE" w:bidi="de-DE"/>
        </w:rPr>
        <w:t xml:space="preserve">Marwān </w:t>
      </w:r>
      <w:r>
        <w:rPr>
          <w:spacing w:val="0"/>
          <w:w w:val="100"/>
          <w:position w:val="0"/>
          <w:shd w:val="clear" w:color="auto" w:fill="auto"/>
          <w:lang w:val="en-US" w:eastAsia="en-US" w:bidi="en-US"/>
        </w:rPr>
        <w:t xml:space="preserve">and procured the deposition of </w:t>
      </w:r>
      <w:r>
        <w:rPr>
          <w:spacing w:val="0"/>
          <w:w w:val="100"/>
          <w:position w:val="0"/>
          <w:shd w:val="clear" w:color="auto" w:fill="auto"/>
          <w:lang w:val="de-DE" w:eastAsia="de-DE" w:bidi="de-DE"/>
        </w:rPr>
        <w:t xml:space="preserve">Henān-ishō', </w:t>
      </w:r>
      <w:r>
        <w:rPr>
          <w:spacing w:val="0"/>
          <w:w w:val="100"/>
          <w:position w:val="0"/>
          <w:shd w:val="clear" w:color="auto" w:fill="auto"/>
          <w:lang w:val="en-US" w:eastAsia="en-US" w:bidi="en-US"/>
        </w:rPr>
        <w:t>whose place he occupied for nearly two years.@@</w:t>
      </w:r>
      <w:r>
        <w:rPr>
          <w:spacing w:val="0"/>
          <w:w w:val="100"/>
          <w:position w:val="0"/>
          <w:shd w:val="clear" w:color="auto" w:fill="auto"/>
          <w:vertAlign w:val="superscript"/>
          <w:lang w:val="en-US" w:eastAsia="en-US" w:bidi="en-US"/>
        </w:rPr>
        <w:t>44</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adds@@</w:t>
      </w:r>
      <w:r>
        <w:rPr>
          <w:spacing w:val="0"/>
          <w:w w:val="100"/>
          <w:position w:val="0"/>
          <w:shd w:val="clear" w:color="auto" w:fill="auto"/>
          <w:vertAlign w:val="superscript"/>
          <w:lang w:val="en-US" w:eastAsia="en-US" w:bidi="en-US"/>
        </w:rPr>
        <w:t xml:space="preserve">45 </w:t>
      </w:r>
      <w:r>
        <w:rPr>
          <w:spacing w:val="0"/>
          <w:w w:val="100"/>
          <w:position w:val="0"/>
          <w:shd w:val="clear" w:color="auto" w:fill="auto"/>
          <w:lang w:val="en-US" w:eastAsia="en-US" w:bidi="en-US"/>
        </w:rPr>
        <w:t>that John put him for some days into prison, and then sent him off to a convent among the mountains in charge of two of his dis</w:t>
        <w:softHyphen/>
        <w:t xml:space="preserve">ciples, who threw the luckless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down a precipice and left him there for dead. Luckily he was found by some shepherds, who took good care of him, though lie seems to have been lame ever after. On his recovery he withdrew to the convent of </w:t>
      </w:r>
      <w:r>
        <w:rPr>
          <w:spacing w:val="0"/>
          <w:w w:val="100"/>
          <w:position w:val="0"/>
          <w:shd w:val="clear" w:color="auto" w:fill="auto"/>
          <w:lang w:val="de-DE" w:eastAsia="de-DE" w:bidi="de-DE"/>
        </w:rPr>
        <w:t xml:space="preserve">Yaunān </w:t>
      </w:r>
      <w:r>
        <w:rPr>
          <w:spacing w:val="0"/>
          <w:w w:val="100"/>
          <w:position w:val="0"/>
          <w:shd w:val="clear" w:color="auto" w:fill="auto"/>
          <w:lang w:val="en-US" w:eastAsia="en-US" w:bidi="en-US"/>
        </w:rPr>
        <w:t>(or Jonah)@@</w:t>
      </w:r>
      <w:r>
        <w:rPr>
          <w:spacing w:val="0"/>
          <w:w w:val="100"/>
          <w:position w:val="0"/>
          <w:shd w:val="clear" w:color="auto" w:fill="auto"/>
          <w:vertAlign w:val="superscript"/>
          <w:lang w:val="en-US" w:eastAsia="en-US" w:bidi="en-US"/>
        </w:rPr>
        <w:t>48</w:t>
      </w:r>
      <w:r>
        <w:rPr>
          <w:spacing w:val="0"/>
          <w:w w:val="100"/>
          <w:position w:val="0"/>
          <w:shd w:val="clear" w:color="auto" w:fill="auto"/>
          <w:lang w:val="en-US" w:eastAsia="en-US" w:bidi="en-US"/>
        </w:rPr>
        <w:t xml:space="preserve"> near Mosul, where he stayed till the death of his rival. He continued to rale the Nestorian Church till 701,@@</w:t>
      </w:r>
      <w:r>
        <w:rPr>
          <w:spacing w:val="0"/>
          <w:w w:val="100"/>
          <w:position w:val="0"/>
          <w:shd w:val="clear" w:color="auto" w:fill="auto"/>
          <w:vertAlign w:val="superscript"/>
          <w:lang w:val="en-US" w:eastAsia="en-US" w:bidi="en-US"/>
        </w:rPr>
        <w:t>47</w:t>
      </w:r>
      <w:r>
        <w:rPr>
          <w:spacing w:val="0"/>
          <w:w w:val="100"/>
          <w:position w:val="0"/>
          <w:shd w:val="clear" w:color="auto" w:fill="auto"/>
          <w:lang w:val="en-US" w:eastAsia="en-US" w:bidi="en-US"/>
        </w:rPr>
        <w:t xml:space="preserve"> and was buried</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 </w:t>
      </w:r>
      <w:r>
        <w:rPr>
          <w:spacing w:val="0"/>
          <w:w w:val="100"/>
          <w:position w:val="0"/>
          <w:shd w:val="clear" w:color="auto" w:fill="auto"/>
          <w:lang w:val="fr-FR" w:eastAsia="fr-FR" w:bidi="fr-FR"/>
        </w:rPr>
        <w:t xml:space="preserve">Rēshahr </w:t>
      </w:r>
      <w:r>
        <w:rPr>
          <w:spacing w:val="0"/>
          <w:w w:val="100"/>
          <w:position w:val="0"/>
          <w:shd w:val="clear" w:color="auto" w:fill="auto"/>
          <w:lang w:val="en-US" w:eastAsia="en-US" w:bidi="en-US"/>
        </w:rPr>
        <w:t xml:space="preserve">(Yakut) ; see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19, note 4.</w:t>
      </w:r>
    </w:p>
    <w:p>
      <w:pPr>
        <w:pStyle w:val="Style5"/>
        <w:keepNext w:val="0"/>
        <w:keepLines w:val="0"/>
        <w:widowControl w:val="0"/>
        <w:shd w:val="clear" w:color="auto" w:fill="auto"/>
        <w:tabs>
          <w:tab w:pos="1037" w:val="left"/>
          <w:tab w:pos="2592" w:val="left"/>
        </w:tabs>
        <w:bidi w:val="0"/>
        <w:spacing w:line="185"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 Or Arabs of </w:t>
      </w:r>
      <w:r>
        <w:rPr>
          <w:spacing w:val="0"/>
          <w:w w:val="100"/>
          <w:position w:val="0"/>
          <w:shd w:val="clear" w:color="auto" w:fill="auto"/>
          <w:lang w:val="de-DE" w:eastAsia="de-DE" w:bidi="de-DE"/>
        </w:rPr>
        <w:t xml:space="preserve">Katar, </w:t>
      </w:r>
      <w:r>
        <w:rPr>
          <w:spacing w:val="0"/>
          <w:w w:val="100"/>
          <w:position w:val="0"/>
          <w:shd w:val="clear" w:color="auto" w:fill="auto"/>
          <w:lang w:val="en-US" w:eastAsia="en-US" w:bidi="en-US"/>
        </w:rPr>
        <w:t xml:space="preserve">on the Persian Gulf, and the adjacent districts. See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iii. 1, 136.</w:t>
        <w:tab/>
      </w:r>
    </w:p>
    <w:p>
      <w:pPr>
        <w:pStyle w:val="Style5"/>
        <w:keepNext w:val="0"/>
        <w:keepLines w:val="0"/>
        <w:widowControl w:val="0"/>
        <w:shd w:val="clear" w:color="auto" w:fill="auto"/>
        <w:tabs>
          <w:tab w:pos="1217" w:val="left"/>
          <w:tab w:pos="2772" w:val="left"/>
        </w:tabs>
        <w:bidi w:val="0"/>
        <w:spacing w:line="185"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B.O</w:t>
      </w:r>
      <w:r>
        <w:rPr>
          <w:rFonts w:ascii="Arial" w:eastAsia="Arial" w:hAnsi="Arial" w:cs="Arial"/>
          <w:i/>
          <w:iC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iii. 1,137, note 1.</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B.O., </w:t>
      </w:r>
      <w:r>
        <w:rPr>
          <w:spacing w:val="0"/>
          <w:w w:val="100"/>
          <w:position w:val="0"/>
          <w:shd w:val="clear" w:color="auto" w:fill="auto"/>
          <w:lang w:val="en-US" w:eastAsia="en-US" w:bidi="en-US"/>
        </w:rPr>
        <w:t xml:space="preserve">iii. 1, 138, col. 1 ;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41, note 2;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41, note 351.</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6 The composition on the martyr George quoted by </w:t>
      </w:r>
      <w:r>
        <w:rPr>
          <w:spacing w:val="0"/>
          <w:w w:val="100"/>
          <w:position w:val="0"/>
          <w:shd w:val="clear" w:color="auto" w:fill="auto"/>
          <w:lang w:val="de-DE" w:eastAsia="de-DE" w:bidi="de-DE"/>
        </w:rPr>
        <w:t xml:space="preserve">CardāliT </w:t>
      </w:r>
      <w:r>
        <w:rPr>
          <w:i/>
          <w:iCs/>
          <w:spacing w:val="0"/>
          <w:w w:val="100"/>
          <w:position w:val="0"/>
          <w:shd w:val="clear" w:color="auto" w:fill="auto"/>
          <w:lang w:val="en-US" w:eastAsia="en-US" w:bidi="en-US"/>
        </w:rPr>
        <w:t>(Liber Thes.,</w:t>
      </w:r>
      <w:r>
        <w:rPr>
          <w:spacing w:val="0"/>
          <w:w w:val="100"/>
          <w:position w:val="0"/>
          <w:shd w:val="clear" w:color="auto" w:fill="auto"/>
          <w:lang w:val="en-US" w:eastAsia="en-US" w:bidi="en-US"/>
        </w:rPr>
        <w:t xml:space="preserve"> pp. 124-125) is probably of much later date. At least we should not expect such arti</w:t>
        <w:softHyphen/>
        <w:t>ficial riming in the 7th century.</w:t>
      </w:r>
    </w:p>
    <w:p>
      <w:pPr>
        <w:pStyle w:val="Style5"/>
        <w:keepNext w:val="0"/>
        <w:keepLines w:val="0"/>
        <w:widowControl w:val="0"/>
        <w:shd w:val="clear" w:color="auto" w:fill="auto"/>
        <w:tabs>
          <w:tab w:pos="2408"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iii. 1, 139, 144, col. 2.</w:t>
        <w:tab/>
      </w:r>
    </w:p>
    <w:p>
      <w:pPr>
        <w:pStyle w:val="Style5"/>
        <w:keepNext w:val="0"/>
        <w:keepLines w:val="0"/>
        <w:widowControl w:val="0"/>
        <w:shd w:val="clear" w:color="auto" w:fill="auto"/>
        <w:tabs>
          <w:tab w:pos="2408"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7 See Badger, </w:t>
      </w:r>
      <w:r>
        <w:rPr>
          <w:i/>
          <w:iCs/>
          <w:spacing w:val="0"/>
          <w:w w:val="100"/>
          <w:position w:val="0"/>
          <w:shd w:val="clear" w:color="auto" w:fill="auto"/>
          <w:lang w:val="en-US" w:eastAsia="en-US" w:bidi="en-US"/>
        </w:rPr>
        <w:t>The Nestorians,</w:t>
      </w:r>
      <w:r>
        <w:rPr>
          <w:spacing w:val="0"/>
          <w:w w:val="100"/>
          <w:position w:val="0"/>
          <w:shd w:val="clear" w:color="auto" w:fill="auto"/>
          <w:lang w:val="en-US" w:eastAsia="en-US" w:bidi="en-US"/>
        </w:rPr>
        <w:t xml:space="preserve"> ii. p. 22.</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8 </w:t>
      </w:r>
      <w:r>
        <w:rPr>
          <w:spacing w:val="0"/>
          <w:w w:val="100"/>
          <w:position w:val="0"/>
          <w:shd w:val="clear" w:color="auto" w:fill="auto"/>
          <w:lang w:val="en-US" w:eastAsia="en-US" w:bidi="en-US"/>
        </w:rPr>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7181 (Rosen, C⅛&lt;αZ., p. 59).</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9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of apostates and heretics, </w:t>
      </w:r>
      <w:r>
        <w:rPr>
          <w:i/>
          <w:iCs/>
          <w:spacing w:val="0"/>
          <w:w w:val="100"/>
          <w:position w:val="0"/>
          <w:shd w:val="clear" w:color="auto" w:fill="auto"/>
          <w:lang w:val="en-US" w:eastAsia="en-US" w:bidi="en-US"/>
        </w:rPr>
        <w:t>Catal. Tat.,</w:t>
      </w:r>
      <w:r>
        <w:rPr>
          <w:spacing w:val="0"/>
          <w:w w:val="100"/>
          <w:position w:val="0"/>
          <w:shd w:val="clear" w:color="auto" w:fill="auto"/>
          <w:lang w:val="en-US" w:eastAsia="en-US" w:bidi="en-US"/>
        </w:rPr>
        <w:t xml:space="preserve"> ii. 307, 367 ; of public penitents,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291,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7181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59).</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10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consecration of an altar with the chrism, </w:t>
      </w:r>
      <w:r>
        <w:rPr>
          <w:i/>
          <w:iCs/>
          <w:spacing w:val="0"/>
          <w:w w:val="100"/>
          <w:position w:val="0"/>
          <w:shd w:val="clear" w:color="auto" w:fill="auto"/>
          <w:lang w:val="en-US" w:eastAsia="en-US" w:bidi="en-US"/>
        </w:rPr>
        <w:t>Catal. Tat.,</w:t>
      </w:r>
      <w:r>
        <w:rPr>
          <w:spacing w:val="0"/>
          <w:w w:val="100"/>
          <w:position w:val="0"/>
          <w:shd w:val="clear" w:color="auto" w:fill="auto"/>
          <w:lang w:val="en-US" w:eastAsia="en-US" w:bidi="en-US"/>
        </w:rPr>
        <w:t xml:space="preserve"> ii. 302, 368 ; see also </w:t>
      </w:r>
      <w:r>
        <w:rPr>
          <w:i/>
          <w:iCs/>
          <w:spacing w:val="0"/>
          <w:w w:val="100"/>
          <w:position w:val="0"/>
          <w:shd w:val="clear" w:color="auto" w:fill="auto"/>
          <w:lang w:val="en-US" w:eastAsia="en-US" w:bidi="en-US"/>
        </w:rPr>
        <w:t>ibid., 294,</w:t>
      </w:r>
      <w:r>
        <w:rPr>
          <w:spacing w:val="0"/>
          <w:w w:val="100"/>
          <w:position w:val="0"/>
          <w:shd w:val="clear" w:color="auto" w:fill="auto"/>
          <w:lang w:val="en-US" w:eastAsia="en-US" w:bidi="en-US"/>
        </w:rPr>
        <w:t xml:space="preserve"> where canons of his are given, and Cod. V</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 xml:space="preserve">at. ccxci., in Mai, </w:t>
      </w:r>
      <w:r>
        <w:rPr>
          <w:i/>
          <w:iCs/>
          <w:spacing w:val="0"/>
          <w:w w:val="100"/>
          <w:position w:val="0"/>
          <w:shd w:val="clear" w:color="auto" w:fill="auto"/>
          <w:lang w:val="en-US" w:eastAsia="en-US" w:bidi="en-US"/>
        </w:rPr>
        <w:t>Scriptt. Tett. Nova Coll.,</w:t>
      </w:r>
      <w:r>
        <w:rPr>
          <w:spacing w:val="0"/>
          <w:w w:val="100"/>
          <w:position w:val="0"/>
          <w:shd w:val="clear" w:color="auto" w:fill="auto"/>
          <w:lang w:val="en-US" w:eastAsia="en-US" w:bidi="en-US"/>
        </w:rPr>
        <w:t xml:space="preserve"> v.</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ιι </w:t>
      </w:r>
      <w:r>
        <w:rPr>
          <w:i/>
          <w:iCs/>
          <w:spacing w:val="0"/>
          <w:w w:val="100"/>
          <w:position w:val="0"/>
          <w:shd w:val="clear" w:color="auto" w:fill="auto"/>
          <w:lang w:val="en-US" w:eastAsia="en-US" w:bidi="en-US"/>
        </w:rPr>
        <w:t>Catal. Tat.,</w:t>
      </w:r>
      <w:r>
        <w:rPr>
          <w:spacing w:val="0"/>
          <w:w w:val="100"/>
          <w:position w:val="0"/>
          <w:shd w:val="clear" w:color="auto" w:fill="auto"/>
          <w:lang w:val="en-US" w:eastAsia="en-US" w:bidi="en-US"/>
        </w:rPr>
        <w:t xml:space="preserve"> iii. 328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285, note 2, and p. 633.</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12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1,140-143.</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Properly 'Ana-n(i)-ιshō' ;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1,144-146 ; Hoffmann, </w:t>
      </w:r>
      <w:r>
        <w:rPr>
          <w:i/>
          <w:iCs/>
          <w:spacing w:val="0"/>
          <w:w w:val="100"/>
          <w:position w:val="0"/>
          <w:shd w:val="clear" w:color="auto" w:fill="auto"/>
          <w:lang w:val="en-US" w:eastAsia="en-US" w:bidi="en-US"/>
        </w:rPr>
        <w:t xml:space="preserve">Οpusc. Nestor., </w:t>
      </w:r>
      <w:r>
        <w:rPr>
          <w:spacing w:val="0"/>
          <w:w w:val="100"/>
          <w:position w:val="0"/>
          <w:shd w:val="clear" w:color="auto" w:fill="auto"/>
          <w:lang w:val="en-US" w:eastAsia="en-US" w:bidi="en-US"/>
        </w:rPr>
        <w:t>p. iv.</w:t>
      </w:r>
    </w:p>
    <w:p>
      <w:pPr>
        <w:pStyle w:val="Style5"/>
        <w:keepNext w:val="0"/>
        <w:keepLines w:val="0"/>
        <w:widowControl w:val="0"/>
        <w:shd w:val="clear" w:color="auto" w:fill="auto"/>
        <w:bidi w:val="0"/>
        <w:spacing w:line="161"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8"/>
          <w:szCs w:val="18"/>
          <w:shd w:val="clear" w:color="auto" w:fill="auto"/>
          <w:lang w:val="fr-FR" w:eastAsia="fr-FR" w:bidi="fr-FR"/>
        </w:rPr>
        <w:t xml:space="preserve">H </w:t>
      </w:r>
      <w:r>
        <w:rPr>
          <w:spacing w:val="0"/>
          <w:w w:val="100"/>
          <w:position w:val="0"/>
          <w:shd w:val="clear" w:color="auto" w:fill="auto"/>
          <w:lang w:val="en-US" w:eastAsia="en-US" w:bidi="en-US"/>
        </w:rPr>
        <w:t xml:space="preserve">The older name of </w:t>
      </w:r>
      <w:r>
        <w:rPr>
          <w:spacing w:val="0"/>
          <w:w w:val="100"/>
          <w:position w:val="0"/>
          <w:shd w:val="clear" w:color="auto" w:fill="auto"/>
          <w:lang w:val="fr-FR" w:eastAsia="fr-FR" w:bidi="fr-FR"/>
        </w:rPr>
        <w:t xml:space="preserve">Shennā dhē-Bhēth Remmān, </w:t>
      </w:r>
      <w:r>
        <w:rPr>
          <w:spacing w:val="0"/>
          <w:w w:val="100"/>
          <w:position w:val="0"/>
          <w:shd w:val="clear" w:color="auto" w:fill="auto"/>
          <w:lang w:val="en-US" w:eastAsia="en-US" w:bidi="en-US"/>
        </w:rPr>
        <w:t xml:space="preserve">in Arabic </w:t>
      </w:r>
      <w:r>
        <w:rPr>
          <w:spacing w:val="0"/>
          <w:w w:val="100"/>
          <w:position w:val="0"/>
          <w:shd w:val="clear" w:color="auto" w:fill="auto"/>
          <w:lang w:val="de-DE" w:eastAsia="de-DE" w:bidi="de-DE"/>
        </w:rPr>
        <w:t xml:space="preserve">Sinn Bā-rimmā, </w:t>
      </w:r>
      <w:r>
        <w:rPr>
          <w:spacing w:val="0"/>
          <w:w w:val="100"/>
          <w:position w:val="0"/>
          <w:shd w:val="clear" w:color="auto" w:fill="auto"/>
          <w:lang w:val="en-US" w:eastAsia="en-US" w:bidi="en-US"/>
        </w:rPr>
        <w:t xml:space="preserve">or simply as-Sinn ; 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189, 253.</w:t>
      </w:r>
    </w:p>
    <w:p>
      <w:pPr>
        <w:pStyle w:val="Style5"/>
        <w:keepNext w:val="0"/>
        <w:keepLines w:val="0"/>
        <w:widowControl w:val="0"/>
        <w:shd w:val="clear" w:color="auto" w:fill="auto"/>
        <w:tabs>
          <w:tab w:pos="3107" w:val="left"/>
        </w:tabs>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15</w:t>
      </w:r>
      <w:r>
        <w:rPr>
          <w:i/>
          <w:iCs/>
          <w:spacing w:val="0"/>
          <w:w w:val="100"/>
          <w:position w:val="0"/>
          <w:shd w:val="clear" w:color="auto" w:fill="auto"/>
          <w:lang w:val="en-US" w:eastAsia="en-US" w:bidi="en-US"/>
        </w:rPr>
        <w:t xml:space="preserve"> Ji.Ο.,</w:t>
      </w:r>
      <w:r>
        <w:rPr>
          <w:spacing w:val="0"/>
          <w:w w:val="100"/>
          <w:position w:val="0"/>
          <w:shd w:val="clear" w:color="auto" w:fill="auto"/>
          <w:lang w:val="en-US" w:eastAsia="en-US" w:bidi="en-US"/>
        </w:rPr>
        <w:t xml:space="preserve"> iii. 1,144, col. 2, near the foot.</w:t>
        <w:tab/>
      </w:r>
    </w:p>
    <w:p>
      <w:pPr>
        <w:pStyle w:val="Style5"/>
        <w:keepNext w:val="0"/>
        <w:keepLines w:val="0"/>
        <w:widowControl w:val="0"/>
        <w:shd w:val="clear" w:color="auto" w:fill="auto"/>
        <w:tabs>
          <w:tab w:pos="3107"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1,144.</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17 From a MS. in the India Office library, London. There is another copy in the collection of the S.P.C.K., now at Cambridge.</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18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493 ; iii. 1, 49, 145 col. 2, 151 col. 1, middle.</w:t>
      </w:r>
    </w:p>
    <w:p>
      <w:pPr>
        <w:pStyle w:val="Style5"/>
        <w:keepNext w:val="0"/>
        <w:keepLines w:val="0"/>
        <w:widowControl w:val="0"/>
        <w:shd w:val="clear" w:color="auto" w:fill="auto"/>
        <w:tabs>
          <w:tab w:pos="2196"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19 The </w:t>
      </w:r>
      <w:r>
        <w:rPr>
          <w:i/>
          <w:iCs/>
          <w:spacing w:val="0"/>
          <w:w w:val="100"/>
          <w:position w:val="0"/>
          <w:shd w:val="clear" w:color="auto" w:fill="auto"/>
          <w:lang w:val="en-US" w:eastAsia="en-US" w:bidi="en-US"/>
        </w:rPr>
        <w:t>Illustrations of the Book of the Paradise</w:t>
      </w:r>
      <w:r>
        <w:rPr>
          <w:spacing w:val="0"/>
          <w:w w:val="100"/>
          <w:position w:val="0"/>
          <w:shd w:val="clear" w:color="auto" w:fill="auto"/>
          <w:lang w:val="en-US" w:eastAsia="en-US" w:bidi="en-US"/>
        </w:rPr>
        <w:t xml:space="preserve">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17263,17264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1078-80) and Orient. 2311 seems to be a different work. The_author of it is said to have been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Katrāyā, </w:t>
      </w:r>
      <w:r>
        <w:rPr>
          <w:spacing w:val="0"/>
          <w:w w:val="100"/>
          <w:position w:val="0"/>
          <w:shd w:val="clear" w:color="auto" w:fill="auto"/>
          <w:lang w:val="en-US" w:eastAsia="en-US" w:bidi="en-US"/>
        </w:rPr>
        <w:t xml:space="preserve">“a native of </w:t>
      </w:r>
      <w:r>
        <w:rPr>
          <w:spacing w:val="0"/>
          <w:w w:val="100"/>
          <w:position w:val="0"/>
          <w:shd w:val="clear" w:color="auto" w:fill="auto"/>
          <w:lang w:val="de-DE" w:eastAsia="de-DE" w:bidi="de-DE"/>
        </w:rPr>
        <w:t xml:space="preserve">Katar,” </w:t>
      </w:r>
      <w:r>
        <w:rPr>
          <w:spacing w:val="0"/>
          <w:w w:val="100"/>
          <w:position w:val="0"/>
          <w:shd w:val="clear" w:color="auto" w:fill="auto"/>
          <w:lang w:val="en-US" w:eastAsia="en-US" w:bidi="en-US"/>
        </w:rPr>
        <w:t>which 'Anan-ishō' was not.</w:t>
        <w:tab/>
      </w:r>
    </w:p>
    <w:p>
      <w:pPr>
        <w:pStyle w:val="Style5"/>
        <w:keepNext w:val="0"/>
        <w:keepLines w:val="0"/>
        <w:widowControl w:val="0"/>
        <w:shd w:val="clear" w:color="auto" w:fill="auto"/>
        <w:tabs>
          <w:tab w:pos="2376" w:val="left"/>
        </w:tabs>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20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273.'</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21 So called from its founder; see Hoffmann,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274, note 2154.</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22</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iii. 1, 203-204, 474. But he must have lived till after 661, for </w:t>
      </w:r>
      <w:r>
        <w:rPr>
          <w:spacing w:val="0"/>
          <w:w w:val="100"/>
          <w:position w:val="0"/>
          <w:shd w:val="clear" w:color="auto" w:fill="auto"/>
          <w:lang w:val="de-DE" w:eastAsia="de-DE" w:bidi="de-DE"/>
        </w:rPr>
        <w:t>Mār Kho</w:t>
        <w:softHyphen/>
        <w:t xml:space="preserve">dhāhwai </w:t>
      </w:r>
      <w:r>
        <w:rPr>
          <w:spacing w:val="0"/>
          <w:w w:val="100"/>
          <w:position w:val="0"/>
          <w:shd w:val="clear" w:color="auto" w:fill="auto"/>
          <w:lang w:val="en-US" w:eastAsia="en-US" w:bidi="en-US"/>
        </w:rPr>
        <w:t xml:space="preserve">was still alive in that year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1,151, near the top).</w:t>
      </w:r>
    </w:p>
    <w:p>
      <w:pPr>
        <w:pStyle w:val="Style5"/>
        <w:keepNext w:val="0"/>
        <w:keepLines w:val="0"/>
        <w:widowControl w:val="0"/>
        <w:shd w:val="clear" w:color="auto" w:fill="auto"/>
        <w:tabs>
          <w:tab w:pos="1400" w:val="left"/>
          <w:tab w:pos="3348" w:val="left"/>
        </w:tabs>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23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1,204.</w:t>
        <w:tab/>
      </w:r>
    </w:p>
    <w:p>
      <w:pPr>
        <w:pStyle w:val="Style5"/>
        <w:keepNext w:val="0"/>
        <w:keepLines w:val="0"/>
        <w:widowControl w:val="0"/>
        <w:shd w:val="clear" w:color="auto" w:fill="auto"/>
        <w:tabs>
          <w:tab w:pos="1400" w:val="left"/>
          <w:tab w:pos="3348" w:val="left"/>
        </w:tabs>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1,467, col. 2, ch. 4.</w:t>
        <w:tab/>
      </w:r>
    </w:p>
    <w:p>
      <w:pPr>
        <w:pStyle w:val="Style5"/>
        <w:keepNext w:val="0"/>
        <w:keepLines w:val="0"/>
        <w:widowControl w:val="0"/>
        <w:shd w:val="clear" w:color="auto" w:fill="auto"/>
        <w:tabs>
          <w:tab w:pos="1400" w:val="left"/>
          <w:tab w:pos="3348" w:val="left"/>
        </w:tabs>
        <w:bidi w:val="0"/>
        <w:spacing w:line="19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25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1,454-455.</w:t>
      </w:r>
    </w:p>
    <w:p>
      <w:pPr>
        <w:pStyle w:val="Style5"/>
        <w:keepNext w:val="0"/>
        <w:keepLines w:val="0"/>
        <w:widowControl w:val="0"/>
        <w:shd w:val="clear" w:color="auto" w:fill="auto"/>
        <w:tabs>
          <w:tab w:pos="322" w:val="left"/>
        </w:tabs>
        <w:bidi w:val="0"/>
        <w:spacing w:line="20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26</w:t>
        <w:tab/>
        <w:t xml:space="preserve">On the Great </w:t>
      </w:r>
      <w:r>
        <w:rPr>
          <w:spacing w:val="0"/>
          <w:w w:val="100"/>
          <w:position w:val="0"/>
          <w:shd w:val="clear" w:color="auto" w:fill="auto"/>
          <w:lang w:val="fr-FR" w:eastAsia="fr-FR" w:bidi="fr-FR"/>
        </w:rPr>
        <w:t xml:space="preserve">Zāb,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215, note 1715</w:t>
      </w:r>
    </w:p>
    <w:p>
      <w:pPr>
        <w:pStyle w:val="Style5"/>
        <w:keepNext w:val="0"/>
        <w:keepLines w:val="0"/>
        <w:widowControl w:val="0"/>
        <w:shd w:val="clear" w:color="auto" w:fill="auto"/>
        <w:tabs>
          <w:tab w:pos="322" w:val="left"/>
        </w:tabs>
        <w:bidi w:val="0"/>
        <w:spacing w:line="20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27</w:t>
        <w:tab/>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iii. 1, 468, col. 1, at the top.</w:t>
      </w:r>
    </w:p>
    <w:p>
      <w:pPr>
        <w:pStyle w:val="Style5"/>
        <w:keepNext w:val="0"/>
        <w:keepLines w:val="0"/>
        <w:widowControl w:val="0"/>
        <w:shd w:val="clear" w:color="auto" w:fill="auto"/>
        <w:tabs>
          <w:tab w:pos="318" w:val="left"/>
        </w:tabs>
        <w:bidi w:val="0"/>
        <w:spacing w:line="20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28</w:t>
        <w:tab/>
        <w:t xml:space="preserve">who died in 652 ; see 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21,112.</w:t>
      </w:r>
    </w:p>
    <w:p>
      <w:pPr>
        <w:pStyle w:val="Style5"/>
        <w:keepNext w:val="0"/>
        <w:keepLines w:val="0"/>
        <w:widowControl w:val="0"/>
        <w:shd w:val="clear" w:color="auto" w:fill="auto"/>
        <w:tabs>
          <w:tab w:pos="318" w:val="left"/>
          <w:tab w:pos="2061" w:val="left"/>
        </w:tabs>
        <w:bidi w:val="0"/>
        <w:spacing w:line="20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29</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418, col. 2.</w:t>
        <w:tab/>
      </w:r>
    </w:p>
    <w:p>
      <w:pPr>
        <w:pStyle w:val="Style5"/>
        <w:keepNext w:val="0"/>
        <w:keepLines w:val="0"/>
        <w:widowControl w:val="0"/>
        <w:shd w:val="clear" w:color="auto" w:fill="auto"/>
        <w:tabs>
          <w:tab w:pos="318" w:val="left"/>
          <w:tab w:pos="2061" w:val="left"/>
        </w:tabs>
        <w:bidi w:val="0"/>
        <w:spacing w:line="202" w:lineRule="auto"/>
        <w:ind w:left="0" w:firstLine="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30</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iii. 1, 228, col. 1, near the foot.</w:t>
      </w:r>
    </w:p>
    <w:p>
      <w:pPr>
        <w:pStyle w:val="Style5"/>
        <w:keepNext w:val="0"/>
        <w:keepLines w:val="0"/>
        <w:widowControl w:val="0"/>
        <w:shd w:val="clear" w:color="auto" w:fill="auto"/>
        <w:tabs>
          <w:tab w:pos="270" w:val="left"/>
        </w:tabs>
        <w:bidi w:val="0"/>
        <w:spacing w:line="20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31</w:t>
        <w:tab/>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 421, iii. 1,149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131,133 ;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277.</w:t>
      </w:r>
    </w:p>
    <w:p>
      <w:pPr>
        <w:pStyle w:val="Style5"/>
        <w:keepNext w:val="0"/>
        <w:keepLines w:val="0"/>
        <w:widowControl w:val="0"/>
        <w:shd w:val="clear" w:color="auto" w:fill="auto"/>
        <w:tabs>
          <w:tab w:pos="281" w:val="left"/>
        </w:tabs>
        <w:bidi w:val="0"/>
        <w:spacing w:line="202" w:lineRule="auto"/>
        <w:ind w:left="0" w:firstLine="360"/>
        <w:jc w:val="left"/>
      </w:pP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ab/>
        <w:t xml:space="preserve">He must be distinguished from two other Georges, Persians by race, also disciples of Ishō'-yabh, viz., George, bishop of </w:t>
      </w:r>
      <w:r>
        <w:rPr>
          <w:spacing w:val="0"/>
          <w:w w:val="100"/>
          <w:position w:val="0"/>
          <w:shd w:val="clear" w:color="auto" w:fill="auto"/>
          <w:lang w:val="fr-FR" w:eastAsia="fr-FR" w:bidi="fr-FR"/>
        </w:rPr>
        <w:t xml:space="preserve">Pērath dē-Maishān </w:t>
      </w:r>
      <w:r>
        <w:rPr>
          <w:spacing w:val="0"/>
          <w:w w:val="100"/>
          <w:position w:val="0"/>
          <w:shd w:val="clear" w:color="auto" w:fill="auto"/>
          <w:lang w:val="en-US" w:eastAsia="en-US" w:bidi="en-US"/>
        </w:rPr>
        <w:t xml:space="preserve">or al-Basrah, and George, bishop of </w:t>
      </w:r>
      <w:r>
        <w:rPr>
          <w:rStyle w:val="CharStyle3"/>
          <w:lang w:val="de-DE" w:eastAsia="de-DE" w:bidi="de-DE"/>
        </w:rPr>
        <w:t>Nis</w:t>
      </w:r>
      <w:r>
        <w:rPr>
          <w:rStyle w:val="CharStyle3"/>
        </w:rPr>
        <w:t>ī</w:t>
      </w:r>
      <w:r>
        <w:rPr>
          <w:rStyle w:val="CharStyle3"/>
          <w:lang w:val="de-DE" w:eastAsia="de-DE" w:bidi="de-DE"/>
        </w:rPr>
        <w:t>bis</w:t>
      </w:r>
      <w:r>
        <w:rPr>
          <w:spacing w:val="0"/>
          <w:w w:val="100"/>
          <w:position w:val="0"/>
          <w:shd w:val="clear" w:color="auto" w:fill="auto"/>
          <w:lang w:val="en-US" w:eastAsia="en-US" w:bidi="en-US"/>
        </w:rPr>
        <w:t xml:space="preserve">, the latter of whom is the author of a well-known hymn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456 ;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18), often found in Nestorian psalters,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14, w; Wright, </w:t>
      </w:r>
      <w:r>
        <w:rPr>
          <w:i/>
          <w:iCs/>
          <w:spacing w:val="0"/>
          <w:w w:val="100"/>
          <w:position w:val="0"/>
          <w:shd w:val="clear" w:color="auto" w:fill="auto"/>
          <w:lang w:val="en-US" w:eastAsia="en-US" w:bidi="en-US"/>
        </w:rPr>
        <w:t>Catal., p. 131,</w:t>
      </w:r>
      <w:r>
        <w:rPr>
          <w:spacing w:val="0"/>
          <w:w w:val="100"/>
          <w:position w:val="0"/>
          <w:shd w:val="clear" w:color="auto" w:fill="auto"/>
          <w:lang w:val="en-US" w:eastAsia="en-US" w:bidi="en-US"/>
        </w:rPr>
        <w:t xml:space="preserve"> col. 1 ; Munich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Cod. Syr. 4, p. 112.</w:t>
      </w:r>
    </w:p>
    <w:p>
      <w:pPr>
        <w:pStyle w:val="Style5"/>
        <w:keepNext w:val="0"/>
        <w:keepLines w:val="0"/>
        <w:widowControl w:val="0"/>
        <w:shd w:val="clear" w:color="auto" w:fill="auto"/>
        <w:tabs>
          <w:tab w:pos="322" w:val="left"/>
          <w:tab w:pos="1427" w:val="left"/>
        </w:tabs>
        <w:bidi w:val="0"/>
        <w:spacing w:line="202" w:lineRule="auto"/>
        <w:ind w:left="0" w:firstLine="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33</w:t>
      </w:r>
      <w:r>
        <w:rPr>
          <w:i/>
          <w:iCs/>
          <w:spacing w:val="0"/>
          <w:w w:val="100"/>
          <w:position w:val="0"/>
          <w:shd w:val="clear" w:color="auto" w:fill="auto"/>
          <w:lang w:val="en-US" w:eastAsia="en-US" w:bidi="en-US"/>
        </w:rPr>
        <w:tab/>
        <w:t>B.Ο.,</w:t>
      </w:r>
      <w:r>
        <w:rPr>
          <w:spacing w:val="0"/>
          <w:w w:val="100"/>
          <w:position w:val="0"/>
          <w:shd w:val="clear" w:color="auto" w:fill="auto"/>
          <w:lang w:val="en-US" w:eastAsia="en-US" w:bidi="en-US"/>
        </w:rPr>
        <w:t xml:space="preserve"> iii. 1,153.</w:t>
        <w:tab/>
      </w:r>
    </w:p>
    <w:p>
      <w:pPr>
        <w:pStyle w:val="Style5"/>
        <w:keepNext w:val="0"/>
        <w:keepLines w:val="0"/>
        <w:widowControl w:val="0"/>
        <w:shd w:val="clear" w:color="auto" w:fill="auto"/>
        <w:tabs>
          <w:tab w:pos="322" w:val="left"/>
          <w:tab w:pos="1427" w:val="left"/>
        </w:tabs>
        <w:bidi w:val="0"/>
        <w:spacing w:line="202"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4 Mai, </w:t>
      </w:r>
      <w:r>
        <w:rPr>
          <w:i/>
          <w:iCs/>
          <w:spacing w:val="0"/>
          <w:w w:val="100"/>
          <w:position w:val="0"/>
          <w:shd w:val="clear" w:color="auto" w:fill="auto"/>
          <w:lang w:val="en-US" w:eastAsia="en-US" w:bidi="en-US"/>
        </w:rPr>
        <w:t>Scriptt. Tett. Nova Coll.,</w:t>
      </w:r>
      <w:r>
        <w:rPr>
          <w:spacing w:val="0"/>
          <w:w w:val="100"/>
          <w:position w:val="0"/>
          <w:shd w:val="clear" w:color="auto" w:fill="auto"/>
          <w:lang w:val="en-US" w:eastAsia="en-US" w:bidi="en-US"/>
        </w:rPr>
        <w:t xml:space="preserve"> v. </w:t>
      </w:r>
    </w:p>
    <w:p>
      <w:pPr>
        <w:pStyle w:val="Style5"/>
        <w:keepNext w:val="0"/>
        <w:keepLines w:val="0"/>
        <w:widowControl w:val="0"/>
        <w:shd w:val="clear" w:color="auto" w:fill="auto"/>
        <w:tabs>
          <w:tab w:pos="322" w:val="left"/>
          <w:tab w:pos="1427" w:val="left"/>
        </w:tabs>
        <w:bidi w:val="0"/>
        <w:spacing w:line="202" w:lineRule="auto"/>
        <w:ind w:left="0" w:firstLine="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35</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420.</w:t>
      </w:r>
    </w:p>
    <w:p>
      <w:pPr>
        <w:pStyle w:val="Style5"/>
        <w:keepNext w:val="0"/>
        <w:keepLines w:val="0"/>
        <w:widowControl w:val="0"/>
        <w:shd w:val="clear" w:color="auto" w:fill="auto"/>
        <w:tabs>
          <w:tab w:pos="1560" w:val="left"/>
          <w:tab w:pos="3396" w:val="left"/>
        </w:tabs>
        <w:bidi w:val="0"/>
        <w:spacing w:line="202" w:lineRule="auto"/>
        <w:ind w:left="0" w:firstLine="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33</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iii. 1, 148.</w:t>
        <w:tab/>
      </w:r>
    </w:p>
    <w:p>
      <w:pPr>
        <w:pStyle w:val="Style5"/>
        <w:keepNext w:val="0"/>
        <w:keepLines w:val="0"/>
        <w:widowControl w:val="0"/>
        <w:shd w:val="clear" w:color="auto" w:fill="auto"/>
        <w:tabs>
          <w:tab w:pos="1560" w:val="left"/>
          <w:tab w:pos="3396" w:val="left"/>
        </w:tabs>
        <w:bidi w:val="0"/>
        <w:spacing w:line="202" w:lineRule="auto"/>
        <w:ind w:left="0" w:firstLine="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37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420 ; iii. 1, 231.</w:t>
        <w:tab/>
      </w:r>
    </w:p>
    <w:p>
      <w:pPr>
        <w:pStyle w:val="Style5"/>
        <w:keepNext w:val="0"/>
        <w:keepLines w:val="0"/>
        <w:widowControl w:val="0"/>
        <w:shd w:val="clear" w:color="auto" w:fill="auto"/>
        <w:tabs>
          <w:tab w:pos="1560" w:val="left"/>
          <w:tab w:pos="3396" w:val="left"/>
        </w:tabs>
        <w:bidi w:val="0"/>
        <w:spacing w:line="202" w:lineRule="auto"/>
        <w:ind w:left="0" w:firstLine="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33</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iii. 1, 521.</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39 </w:t>
      </w:r>
      <w:r>
        <w:rPr>
          <w:spacing w:val="0"/>
          <w:w w:val="100"/>
          <w:position w:val="0"/>
          <w:shd w:val="clear" w:color="auto" w:fill="auto"/>
          <w:lang w:val="en-US" w:eastAsia="en-US" w:bidi="en-US"/>
        </w:rPr>
        <w:t xml:space="preserve">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43, notes 364, 365, p. 254 </w:t>
      </w:r>
      <w:r>
        <w:rPr>
          <w:i/>
          <w:iCs/>
          <w:spacing w:val="0"/>
          <w:w w:val="100"/>
          <w:position w:val="0"/>
          <w:shd w:val="clear" w:color="auto" w:fill="auto"/>
          <w:lang w:val="en-US" w:eastAsia="en-US" w:bidi="en-US"/>
        </w:rPr>
        <w:t>sq.</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4θ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1,456-458 ;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9-16, from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12174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1133).</w:t>
      </w:r>
    </w:p>
    <w:p>
      <w:pPr>
        <w:pStyle w:val="Style5"/>
        <w:keepNext w:val="0"/>
        <w:keepLines w:val="0"/>
        <w:widowControl w:val="0"/>
        <w:shd w:val="clear" w:color="auto" w:fill="auto"/>
        <w:tabs>
          <w:tab w:pos="274" w:val="left"/>
        </w:tabs>
        <w:bidi w:val="0"/>
        <w:spacing w:line="202"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1</w:t>
        <w:tab/>
      </w:r>
      <w:r>
        <w:rPr>
          <w:spacing w:val="0"/>
          <w:w w:val="100"/>
          <w:position w:val="0"/>
          <w:shd w:val="clear" w:color="auto" w:fill="auto"/>
          <w:lang w:val="fr-FR" w:eastAsia="fr-FR" w:bidi="fr-FR"/>
        </w:rPr>
        <w:t xml:space="preserve">Bar-saumā </w:t>
      </w:r>
      <w:r>
        <w:rPr>
          <w:spacing w:val="0"/>
          <w:w w:val="100"/>
          <w:position w:val="0"/>
          <w:shd w:val="clear" w:color="auto" w:fill="auto"/>
          <w:lang w:val="en-US" w:eastAsia="en-US" w:bidi="en-US"/>
        </w:rPr>
        <w:t xml:space="preserve">was abbot at the beginning of </w:t>
      </w:r>
      <w:r>
        <w:rPr>
          <w:spacing w:val="0"/>
          <w:w w:val="100"/>
          <w:position w:val="0"/>
          <w:shd w:val="clear" w:color="auto" w:fill="auto"/>
          <w:lang w:val="fr-FR" w:eastAsia="fr-FR" w:bidi="fr-FR"/>
        </w:rPr>
        <w:t xml:space="preserve">Hēnan-īsho"s </w:t>
      </w:r>
      <w:r>
        <w:rPr>
          <w:spacing w:val="0"/>
          <w:w w:val="100"/>
          <w:position w:val="0"/>
          <w:shd w:val="clear" w:color="auto" w:fill="auto"/>
          <w:lang w:val="en-US" w:eastAsia="en-US" w:bidi="en-US"/>
        </w:rPr>
        <w:t xml:space="preserve">patriarchate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w:t>
      </w:r>
      <w:r>
        <w:rPr>
          <w:spacing w:val="0"/>
          <w:w w:val="100"/>
          <w:position w:val="0"/>
          <w:shd w:val="clear" w:color="auto" w:fill="auto"/>
          <w:lang w:val="fr-FR" w:eastAsia="fr-FR" w:bidi="fr-FR"/>
        </w:rPr>
        <w:t xml:space="preserve">ī, </w:t>
      </w:r>
      <w:r>
        <w:rPr>
          <w:spacing w:val="0"/>
          <w:w w:val="100"/>
          <w:position w:val="0"/>
          <w:shd w:val="clear" w:color="auto" w:fill="auto"/>
          <w:lang w:val="en-US" w:eastAsia="en-US" w:bidi="en-US"/>
        </w:rPr>
        <w:t>457, col. 1.</w:t>
      </w:r>
    </w:p>
    <w:p>
      <w:pPr>
        <w:pStyle w:val="Style5"/>
        <w:keepNext w:val="0"/>
        <w:keepLines w:val="0"/>
        <w:widowControl w:val="0"/>
        <w:shd w:val="clear" w:color="auto" w:fill="auto"/>
        <w:tabs>
          <w:tab w:pos="281" w:val="left"/>
        </w:tabs>
        <w:bidi w:val="0"/>
        <w:spacing w:line="202" w:lineRule="auto"/>
        <w:ind w:left="0" w:firstLine="360"/>
        <w:jc w:val="left"/>
      </w:pP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135 ;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pp. 32, 117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423.</w:t>
      </w:r>
    </w:p>
    <w:p>
      <w:pPr>
        <w:pStyle w:val="Style5"/>
        <w:keepNext w:val="0"/>
        <w:keepLines w:val="0"/>
        <w:widowControl w:val="0"/>
        <w:shd w:val="clear" w:color="auto" w:fill="auto"/>
        <w:tabs>
          <w:tab w:pos="322" w:val="left"/>
        </w:tabs>
        <w:bidi w:val="0"/>
        <w:spacing w:line="202" w:lineRule="auto"/>
        <w:ind w:left="0" w:firstLine="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12"/>
          <w:szCs w:val="12"/>
          <w:shd w:val="clear" w:color="auto" w:fill="auto"/>
          <w:lang w:val="en-US" w:eastAsia="en-US" w:bidi="en-US"/>
        </w:rPr>
        <w:t>43</w:t>
      </w:r>
      <w:r>
        <w:rPr>
          <w:rFonts w:ascii="Arial" w:eastAsia="Arial" w:hAnsi="Arial" w:cs="Arial"/>
          <w:spacing w:val="0"/>
          <w:w w:val="100"/>
          <w:position w:val="0"/>
          <w:sz w:val="8"/>
          <w:szCs w:val="8"/>
          <w:shd w:val="clear" w:color="auto" w:fill="auto"/>
          <w:lang w:val="en-US" w:eastAsia="en-US" w:bidi="en-US"/>
        </w:rPr>
        <w:tab/>
      </w:r>
      <w:r>
        <w:rPr>
          <w:spacing w:val="0"/>
          <w:w w:val="100"/>
          <w:position w:val="0"/>
          <w:shd w:val="clear" w:color="auto" w:fill="auto"/>
          <w:lang w:val="en-US" w:eastAsia="en-US" w:bidi="en-US"/>
        </w:rPr>
        <w:t xml:space="preserve">He sat 680-682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422, iii. 1, 615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133.</w:t>
      </w:r>
    </w:p>
    <w:p>
      <w:pPr>
        <w:pStyle w:val="Style5"/>
        <w:keepNext w:val="0"/>
        <w:keepLines w:val="0"/>
        <w:widowControl w:val="0"/>
        <w:shd w:val="clear" w:color="auto" w:fill="auto"/>
        <w:tabs>
          <w:tab w:pos="326" w:val="left"/>
        </w:tabs>
        <w:bidi w:val="0"/>
        <w:spacing w:line="20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44</w:t>
        <w:tab/>
        <w:t xml:space="preserve">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pp. 34, 35,118,119.</w:t>
      </w:r>
    </w:p>
    <w:p>
      <w:pPr>
        <w:pStyle w:val="Style5"/>
        <w:keepNext w:val="0"/>
        <w:keepLines w:val="0"/>
        <w:widowControl w:val="0"/>
        <w:shd w:val="clear" w:color="auto" w:fill="auto"/>
        <w:tabs>
          <w:tab w:pos="333" w:val="left"/>
        </w:tabs>
        <w:bidi w:val="0"/>
        <w:spacing w:line="329" w:lineRule="auto"/>
        <w:ind w:left="0" w:firstLine="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45</w:t>
        <w:tab/>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135 s⅛.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423.</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46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424, note 3.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calls it “the convent of John.”</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47 According to Elias bar </w:t>
      </w:r>
      <w:r>
        <w:rPr>
          <w:spacing w:val="0"/>
          <w:w w:val="100"/>
          <w:position w:val="0"/>
          <w:shd w:val="clear" w:color="auto" w:fill="auto"/>
          <w:lang w:val="fr-FR" w:eastAsia="fr-FR" w:bidi="fr-FR"/>
        </w:rPr>
        <w:t xml:space="preserve">Shīnāvā </w:t>
      </w:r>
      <w:r>
        <w:rPr>
          <w:spacing w:val="0"/>
          <w:w w:val="100"/>
          <w:position w:val="0"/>
          <w:shd w:val="clear" w:color="auto" w:fill="auto"/>
          <w:lang w:val="en-US" w:eastAsia="en-US" w:bidi="en-US"/>
        </w:rPr>
        <w:t xml:space="preserve">in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pp. 38, 120. Others say 699.</w:t>
      </w:r>
    </w:p>
    <w:p>
      <w:pPr>
        <w:widowControl w:val="0"/>
        <w:spacing w:line="1" w:lineRule="exact"/>
      </w:pPr>
    </w:p>
    <w:sectPr>
      <w:footnotePr>
        <w:pos w:val="pageBottom"/>
        <w:numFmt w:val="decimal"/>
        <w:numRestart w:val="continuous"/>
      </w:footnotePr>
      <w:type w:val="continuous"/>
      <w:pgSz w:w="12240" w:h="16840"/>
      <w:pgMar w:top="1316" w:left="1589" w:right="1305"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