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823-824 A.υ.@@</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sat for only four years, and was buried, like his predecessor, in the convent of </w:t>
      </w:r>
      <w:r>
        <w:rPr>
          <w:spacing w:val="0"/>
          <w:w w:val="100"/>
          <w:position w:val="0"/>
          <w:shd w:val="clear" w:color="auto" w:fill="auto"/>
          <w:lang w:val="fr-FR" w:eastAsia="fr-FR" w:bidi="fr-FR"/>
        </w:rPr>
        <w:t xml:space="preserve">Kēlīl-īshō' </w:t>
      </w:r>
      <w:r>
        <w:rPr>
          <w:spacing w:val="0"/>
          <w:w w:val="100"/>
          <w:position w:val="0"/>
          <w:shd w:val="clear" w:color="auto" w:fill="auto"/>
          <w:lang w:val="en-US" w:eastAsia="en-US" w:bidi="en-US"/>
        </w:rPr>
        <w:t>at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Of his ill-feeling towards Timothy I. we have already made mention ; how he kept it up after Timothy’s death, and what troubles he got into in consequence, may be read in the pages of Assemani </w:t>
      </w:r>
      <w:r>
        <w:rPr>
          <w:i/>
          <w:iCs/>
          <w:spacing w:val="0"/>
          <w:w w:val="100"/>
          <w:position w:val="0"/>
          <w:shd w:val="clear" w:color="auto" w:fill="auto"/>
          <w:lang w:val="en-US" w:eastAsia="en-US" w:bidi="en-US"/>
        </w:rPr>
        <w:t xml:space="preserve">(B.O., </w:t>
      </w:r>
      <w:r>
        <w:rPr>
          <w:spacing w:val="0"/>
          <w:w w:val="100"/>
          <w:position w:val="0"/>
          <w:shd w:val="clear" w:color="auto" w:fill="auto"/>
          <w:lang w:val="en-US" w:eastAsia="en-US" w:bidi="en-US"/>
        </w:rPr>
        <w:t xml:space="preserve">iii. 1, 165).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has preserved some account of a disputa</w:t>
        <w:softHyphen/>
        <w:t>tion between him and a Monophysite priest named Papa.@@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'Abhd-īshō' gives the following list of his works@@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 treatise on theology, questions on the whole text of Scripture, in two volumes, a collec</w:t>
        <w:softHyphen/>
        <w:t>tion of ecclesiastical canons and decisions,@@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consolatory discourses, epistles, a treatise on the division of the services, </w:t>
      </w:r>
      <w:r>
        <w:rPr>
          <w:i/>
          <w:iCs/>
          <w:spacing w:val="0"/>
          <w:w w:val="100"/>
          <w:position w:val="0"/>
          <w:shd w:val="clear" w:color="auto" w:fill="auto"/>
          <w:lang w:val="de-DE" w:eastAsia="de-DE" w:bidi="de-DE"/>
        </w:rPr>
        <w:t>turgāme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“interpretations,”@@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a tract on the efficacy of hymns and anthems. Of the questions on Scripture there is a copy in the col</w:t>
        <w:softHyphen/>
        <w:t xml:space="preserve">lection of the S. P. C. K., and of the consolatory discourses a mutilated MS. in the British Museum, Add. 17217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613).@@</w:t>
      </w:r>
      <w:r>
        <w:rPr>
          <w:spacing w:val="0"/>
          <w:w w:val="100"/>
          <w:position w:val="0"/>
          <w:shd w:val="clear" w:color="auto" w:fill="auto"/>
          <w:vertAlign w:val="superscript"/>
          <w:lang w:val="en-US" w:eastAsia="en-US" w:bidi="en-US"/>
        </w:rPr>
        <w:t xml:space="preserve">6 </w:t>
      </w:r>
      <w:r>
        <w:rPr>
          <w:spacing w:val="0"/>
          <w:w w:val="100"/>
          <w:position w:val="0"/>
          <w:shd w:val="clear" w:color="auto" w:fill="auto"/>
          <w:lang w:val="en-US" w:eastAsia="en-US" w:bidi="en-US"/>
        </w:rPr>
        <w:t xml:space="preserve">The replies to the questions of Macarius the monk seem to belong to the treatise on the division of the services </w:t>
      </w:r>
      <w:r>
        <w:rPr>
          <w:i/>
          <w:iCs/>
          <w:spacing w:val="0"/>
          <w:w w:val="100"/>
          <w:position w:val="0"/>
          <w:shd w:val="clear" w:color="auto" w:fill="auto"/>
          <w:lang w:val="fr-FR" w:eastAsia="fr-FR" w:bidi="fr-FR"/>
        </w:rPr>
        <w:t xml:space="preserve">(purrāsh teshméshātha), </w:t>
      </w:r>
      <w:r>
        <w:rPr>
          <w:spacing w:val="0"/>
          <w:w w:val="100"/>
          <w:position w:val="0"/>
          <w:shd w:val="clear" w:color="auto" w:fill="auto"/>
          <w:lang w:val="en-US" w:eastAsia="en-US" w:bidi="en-US"/>
        </w:rPr>
        <w:t>if one may judge by the first and only one quoted.@@</w:t>
      </w:r>
      <w:r>
        <w:rPr>
          <w:spacing w:val="0"/>
          <w:w w:val="100"/>
          <w:position w:val="0"/>
          <w:shd w:val="clear" w:color="auto" w:fill="auto"/>
          <w:vertAlign w:val="superscript"/>
          <w:lang w:val="en-US" w:eastAsia="en-US" w:bidi="en-US"/>
        </w:rPr>
        <w:t>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disciple of Ishō' bar Non was </w:t>
      </w:r>
      <w:r>
        <w:rPr>
          <w:spacing w:val="0"/>
          <w:w w:val="100"/>
          <w:position w:val="0"/>
          <w:shd w:val="clear" w:color="auto" w:fill="auto"/>
          <w:lang w:val="de-DE" w:eastAsia="de-DE" w:bidi="de-DE"/>
        </w:rPr>
        <w:t xml:space="preserve">Denhā, </w:t>
      </w:r>
      <w:r>
        <w:rPr>
          <w:spacing w:val="0"/>
          <w:w w:val="100"/>
          <w:position w:val="0"/>
          <w:shd w:val="clear" w:color="auto" w:fill="auto"/>
          <w:lang w:val="en-US" w:eastAsia="en-US" w:bidi="en-US"/>
        </w:rPr>
        <w:t xml:space="preserve">or, as he is otherwise called in some MSS. of 'Abhd-īshō's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Ihibhā </w:t>
      </w:r>
      <w:r>
        <w:rPr>
          <w:spacing w:val="0"/>
          <w:w w:val="100"/>
          <w:position w:val="0"/>
          <w:shd w:val="clear" w:color="auto" w:fill="auto"/>
          <w:lang w:val="en-US" w:eastAsia="en-US" w:bidi="en-US"/>
        </w:rPr>
        <w:t xml:space="preserve">(or rather </w:t>
      </w:r>
      <w:r>
        <w:rPr>
          <w:spacing w:val="0"/>
          <w:w w:val="100"/>
          <w:position w:val="0"/>
          <w:shd w:val="clear" w:color="auto" w:fill="auto"/>
          <w:lang w:val="de-DE" w:eastAsia="de-DE" w:bidi="de-DE"/>
        </w:rPr>
        <w:t xml:space="preserve">Hibhā, </w:t>
      </w:r>
      <w:r>
        <w:rPr>
          <w:spacing w:val="0"/>
          <w:w w:val="100"/>
          <w:position w:val="0"/>
          <w:shd w:val="clear" w:color="auto" w:fill="auto"/>
          <w:lang w:val="en-US" w:eastAsia="en-US" w:bidi="en-US"/>
        </w:rPr>
        <w:t>Ibas).@@</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Assemani places him under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Pethiōn (died in 740), but we prefer to follow the authority of John bar Zō'bi in his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Denhā </w:t>
      </w:r>
      <w:r>
        <w:rPr>
          <w:spacing w:val="0"/>
          <w:w w:val="100"/>
          <w:position w:val="0"/>
          <w:shd w:val="clear" w:color="auto" w:fill="auto"/>
          <w:lang w:val="en-US" w:eastAsia="en-US" w:bidi="en-US"/>
        </w:rPr>
        <w:t xml:space="preserve">was the author of sermons and tracts on points of ecclesiastical law, and of commentaries on the Psalms, on the works of Gregory Nazianzen (as contained in two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in the translation of the abbot Paul), and on the dialectics of Aristotle.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217 </w:t>
      </w:r>
      <w:r>
        <w:rPr>
          <w:spacing w:val="0"/>
          <w:w w:val="100"/>
          <w:position w:val="0"/>
          <w:sz w:val="13"/>
          <w:szCs w:val="13"/>
          <w:shd w:val="clear" w:color="auto" w:fill="auto"/>
          <w:lang w:val="en-US" w:eastAsia="en-US" w:bidi="en-US"/>
        </w:rPr>
        <w:t xml:space="preserve">A.H. </w:t>
      </w:r>
      <w:r>
        <w:rPr>
          <w:spacing w:val="0"/>
          <w:w w:val="100"/>
          <w:position w:val="0"/>
          <w:shd w:val="clear" w:color="auto" w:fill="auto"/>
          <w:lang w:val="en-US" w:eastAsia="en-US" w:bidi="en-US"/>
        </w:rPr>
        <w:t xml:space="preserve">=832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 same year in which Sabhr-īshō' II. succeeded to the patriarchate,@@</w:t>
      </w:r>
      <w:r>
        <w:rPr>
          <w:spacing w:val="0"/>
          <w:w w:val="100"/>
          <w:position w:val="0"/>
          <w:shd w:val="clear" w:color="auto" w:fill="auto"/>
          <w:vertAlign w:val="superscript"/>
          <w:lang w:val="en-US" w:eastAsia="en-US" w:bidi="en-US"/>
        </w:rPr>
        <w:t>lθ</w:t>
      </w:r>
      <w:r>
        <w:rPr>
          <w:spacing w:val="0"/>
          <w:w w:val="100"/>
          <w:position w:val="0"/>
          <w:shd w:val="clear" w:color="auto" w:fill="auto"/>
          <w:lang w:val="en-US" w:eastAsia="en-US" w:bidi="en-US"/>
        </w:rPr>
        <w:t xml:space="preserve"> a young man named Thomas, the son of one Jacob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Sherwānāyē, </w:t>
      </w:r>
      <w:r>
        <w:rPr>
          <w:spacing w:val="0"/>
          <w:w w:val="100"/>
          <w:position w:val="0"/>
          <w:shd w:val="clear" w:color="auto" w:fill="auto"/>
          <w:lang w:val="en-US" w:eastAsia="en-US" w:bidi="en-US"/>
        </w:rPr>
        <w:t>in the district of Salakh,@@</w:t>
      </w:r>
      <w:r>
        <w:rPr>
          <w:spacing w:val="0"/>
          <w:w w:val="100"/>
          <w:position w:val="0"/>
          <w:shd w:val="clear" w:color="auto" w:fill="auto"/>
          <w:vertAlign w:val="superscript"/>
          <w:lang w:val="en-US" w:eastAsia="en-US" w:bidi="en-US"/>
        </w:rPr>
        <w:t xml:space="preserve">11 </w:t>
      </w:r>
      <w:r>
        <w:rPr>
          <w:spacing w:val="0"/>
          <w:w w:val="100"/>
          <w:position w:val="0"/>
          <w:shd w:val="clear" w:color="auto" w:fill="auto"/>
          <w:lang w:val="en-US" w:eastAsia="en-US" w:bidi="en-US"/>
        </w:rPr>
        <w:t xml:space="preserve">entered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seems at this time to have fallen off sadly in respect of the learning of its inmates.@@</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 few years afterwards (222 </w:t>
      </w:r>
      <w:r>
        <w:rPr>
          <w:smallCaps/>
          <w:spacing w:val="0"/>
          <w:w w:val="100"/>
          <w:position w:val="0"/>
          <w:shd w:val="clear" w:color="auto" w:fill="auto"/>
          <w:lang w:val="en-US" w:eastAsia="en-US" w:bidi="en-US"/>
        </w:rPr>
        <w:t>a.h. = 837 a.d.)</w:t>
      </w:r>
      <w:r>
        <w:rPr>
          <w:spacing w:val="0"/>
          <w:w w:val="100"/>
          <w:position w:val="0"/>
          <w:shd w:val="clear" w:color="auto" w:fill="auto"/>
          <w:lang w:val="en-US" w:eastAsia="en-US" w:bidi="en-US"/>
        </w:rPr>
        <w:t xml:space="preserve"> we find him acting as secretary to the patriarch Abraham (also a monk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who sat from 837 to 850).@@</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By him he was promoted to be bishop of </w:t>
      </w:r>
      <w:r>
        <w:rPr>
          <w:spacing w:val="0"/>
          <w:w w:val="100"/>
          <w:position w:val="0"/>
          <w:shd w:val="clear" w:color="auto" w:fill="auto"/>
          <w:lang w:val="fr-FR" w:eastAsia="fr-FR" w:bidi="fr-FR"/>
        </w:rPr>
        <w:t xml:space="preserve">Margā, </w:t>
      </w:r>
      <w:r>
        <w:rPr>
          <w:spacing w:val="0"/>
          <w:w w:val="100"/>
          <w:position w:val="0"/>
          <w:shd w:val="clear" w:color="auto" w:fill="auto"/>
          <w:lang w:val="en-US" w:eastAsia="en-US" w:bidi="en-US"/>
        </w:rPr>
        <w:t xml:space="preserve">and afterwards metropolitan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Gannai, in which capacity he was present at the ordination of his own brother Theo</w:t>
        <w:softHyphen/>
        <w:t xml:space="preserve">dosius (bishop of al-Anbar, afterwards metropolitan of </w:t>
      </w:r>
      <w:r>
        <w:rPr>
          <w:spacing w:val="0"/>
          <w:w w:val="100"/>
          <w:position w:val="0"/>
          <w:shd w:val="clear" w:color="auto" w:fill="auto"/>
          <w:lang w:val="fr-FR" w:eastAsia="fr-FR" w:bidi="fr-FR"/>
        </w:rPr>
        <w:t xml:space="preserve">Gundē- </w:t>
      </w:r>
      <w:r>
        <w:rPr>
          <w:spacing w:val="0"/>
          <w:w w:val="100"/>
          <w:position w:val="0"/>
          <w:shd w:val="clear" w:color="auto" w:fill="auto"/>
          <w:lang w:val="de-DE" w:eastAsia="de-DE" w:bidi="de-DE"/>
        </w:rPr>
        <w:t xml:space="preserve">Shābhōr) </w:t>
      </w:r>
      <w:r>
        <w:rPr>
          <w:spacing w:val="0"/>
          <w:w w:val="100"/>
          <w:position w:val="0"/>
          <w:shd w:val="clear" w:color="auto" w:fill="auto"/>
          <w:lang w:val="en-US" w:eastAsia="en-US" w:bidi="en-US"/>
        </w:rPr>
        <w:t xml:space="preserve">as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in 852.@@</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Thomas of </w:t>
      </w:r>
      <w:r>
        <w:rPr>
          <w:spacing w:val="0"/>
          <w:w w:val="100"/>
          <w:position w:val="0"/>
          <w:shd w:val="clear" w:color="auto" w:fill="auto"/>
          <w:lang w:val="fr-FR" w:eastAsia="fr-FR" w:bidi="fr-FR"/>
        </w:rPr>
        <w:t xml:space="preserve">Margā </w:t>
      </w:r>
      <w:r>
        <w:rPr>
          <w:spacing w:val="0"/>
          <w:w w:val="100"/>
          <w:position w:val="0"/>
          <w:shd w:val="clear" w:color="auto" w:fill="auto"/>
          <w:lang w:val="en-US" w:eastAsia="en-US" w:bidi="en-US"/>
        </w:rPr>
        <w:t>(as he is com</w:t>
        <w:softHyphen/>
        <w:t xml:space="preserve">monly called), having been very fond from his youth of the legends and histories of holy men, more especially of those connected with his own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undertook to commit them to writing at the urgent request of the monk 'Abhd-īshō', to whom he dedicates the </w:t>
      </w:r>
      <w:r>
        <w:rPr>
          <w:i/>
          <w:iCs/>
          <w:spacing w:val="0"/>
          <w:w w:val="100"/>
          <w:position w:val="0"/>
          <w:shd w:val="clear" w:color="auto" w:fill="auto"/>
          <w:lang w:val="en-US" w:eastAsia="en-US" w:bidi="en-US"/>
        </w:rPr>
        <w:t>ifonastic History.</w:t>
      </w:r>
      <w:r>
        <w:rPr>
          <w:spacing w:val="0"/>
          <w:w w:val="100"/>
          <w:position w:val="0"/>
          <w:shd w:val="clear" w:color="auto" w:fill="auto"/>
          <w:lang w:val="en-US" w:eastAsia="en-US" w:bidi="en-US"/>
        </w:rPr>
        <w:t xml:space="preserve"> Assemani has given a toler</w:t>
        <w:softHyphen/>
        <w:t xml:space="preserve">ably full analysis of this work, with a few extracts, in the </w:t>
      </w:r>
      <w:r>
        <w:rPr>
          <w:i/>
          <w:iCs/>
          <w:spacing w:val="0"/>
          <w:w w:val="100"/>
          <w:position w:val="0"/>
          <w:shd w:val="clear" w:color="auto" w:fill="auto"/>
          <w:lang w:val="en-US" w:eastAsia="en-US" w:bidi="en-US"/>
        </w:rPr>
        <w:t xml:space="preserve">B.O., </w:t>
      </w:r>
      <w:r>
        <w:rPr>
          <w:spacing w:val="0"/>
          <w:w w:val="100"/>
          <w:position w:val="0"/>
          <w:shd w:val="clear" w:color="auto" w:fill="auto"/>
          <w:lang w:val="en-US" w:eastAsia="en-US" w:bidi="en-US"/>
        </w:rPr>
        <w:t xml:space="preserve">iii. 1, 464-501, throughout which volume it is one of his chief authorities. The publication of it in a complete form is much to be desired. The MSS. available in Europe are—Cod. Vat. clxv.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331), of which Codd. Vatt. ccclxxxi.-ii. are a copy (Mai, </w:t>
      </w:r>
      <w:r>
        <w:rPr>
          <w:i/>
          <w:iCs/>
          <w:spacing w:val="0"/>
          <w:w w:val="100"/>
          <w:position w:val="0"/>
          <w:shd w:val="clear" w:color="auto" w:fill="auto"/>
          <w:lang w:val="en-US" w:eastAsia="en-US" w:bidi="en-US"/>
        </w:rPr>
        <w:t>Scripts Vett. Nova Coll.,</w:t>
      </w:r>
      <w:r>
        <w:rPr>
          <w:spacing w:val="0"/>
          <w:w w:val="100"/>
          <w:position w:val="0"/>
          <w:sz w:val="13"/>
          <w:szCs w:val="13"/>
          <w:shd w:val="clear" w:color="auto" w:fill="auto"/>
          <w:lang w:val="en-US" w:eastAsia="en-US" w:bidi="en-US"/>
        </w:rPr>
        <w:t xml:space="preserve"> V.) ; </w:t>
      </w:r>
      <w:r>
        <w:rPr>
          <w:spacing w:val="0"/>
          <w:w w:val="100"/>
          <w:position w:val="0"/>
          <w:shd w:val="clear" w:color="auto" w:fill="auto"/>
          <w:lang w:val="en-US" w:eastAsia="en-US" w:bidi="en-US"/>
        </w:rPr>
        <w:t xml:space="preserve">Paris, No. 286 in Zotenberg’s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 xml:space="preserve">p. 216 (also copied from Vat. clxv.)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Orient. 2316 (ff. 182, 17th century, imperfect) ;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179 (copied in 1882). Thomas also wrote a poem in twelve-syllable metre on the life and deeds of </w:t>
      </w:r>
      <w:r>
        <w:rPr>
          <w:spacing w:val="0"/>
          <w:w w:val="100"/>
          <w:position w:val="0"/>
          <w:shd w:val="clear" w:color="auto" w:fill="auto"/>
          <w:lang w:val="fr-FR" w:eastAsia="fr-FR" w:bidi="fr-FR"/>
        </w:rPr>
        <w:t xml:space="preserve">Māran-'ammēh, </w:t>
      </w:r>
      <w:r>
        <w:rPr>
          <w:spacing w:val="0"/>
          <w:w w:val="100"/>
          <w:position w:val="0"/>
          <w:shd w:val="clear" w:color="auto" w:fill="auto"/>
          <w:lang w:val="en-US" w:eastAsia="en-US" w:bidi="en-US"/>
        </w:rPr>
        <w:t xml:space="preserve">metropolitan of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which he introduced into his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bk. iii. ch. 10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485.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de-DE" w:eastAsia="de-DE" w:bidi="de-DE"/>
        </w:rPr>
        <w:t xml:space="preserve">Ishō'-dādh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Marii </w:t>
      </w:r>
      <w:r>
        <w:rPr>
          <w:spacing w:val="0"/>
          <w:w w:val="100"/>
          <w:position w:val="0"/>
          <w:shd w:val="clear" w:color="auto" w:fill="auto"/>
          <w:lang w:val="en-US" w:eastAsia="en-US" w:bidi="en-US"/>
        </w:rPr>
        <w:t xml:space="preserve">or Merv, bishop of </w:t>
      </w:r>
      <w:r>
        <w:rPr>
          <w:spacing w:val="0"/>
          <w:w w:val="100"/>
          <w:position w:val="0"/>
          <w:shd w:val="clear" w:color="auto" w:fill="auto"/>
          <w:lang w:val="fr-FR" w:eastAsia="fr-FR" w:bidi="fr-FR"/>
        </w:rPr>
        <w:t xml:space="preserve">Hēdhattā </w:t>
      </w:r>
      <w:r>
        <w:rPr>
          <w:spacing w:val="0"/>
          <w:w w:val="100"/>
          <w:position w:val="0"/>
          <w:shd w:val="clear" w:color="auto" w:fill="auto"/>
          <w:lang w:val="en-US" w:eastAsia="en-US" w:bidi="en-US"/>
        </w:rPr>
        <w:t>or al-Hadithah, was a competitor with Theodosius for the patriarchate in 852.@@</w:t>
      </w:r>
      <w:r>
        <w:rPr>
          <w:spacing w:val="0"/>
          <w:w w:val="100"/>
          <w:position w:val="0"/>
          <w:shd w:val="clear" w:color="auto" w:fill="auto"/>
          <w:vertAlign w:val="superscript"/>
          <w:lang w:val="en-US" w:eastAsia="en-US" w:bidi="en-US"/>
        </w:rPr>
        <w:t xml:space="preserve">13 </w:t>
      </w:r>
      <w:r>
        <w:rPr>
          <w:spacing w:val="0"/>
          <w:w w:val="100"/>
          <w:position w:val="0"/>
          <w:shd w:val="clear" w:color="auto" w:fill="auto"/>
          <w:lang w:val="en-US" w:eastAsia="en-US" w:bidi="en-US"/>
        </w:rPr>
        <w:t xml:space="preserve">According to 'Abhd-īshō', his principal work was a commentary on the New Testament, of which there are MSS. in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311, and in the collection of the S.P.C.K. It extended, however, to the Old Testament as well, for in Cod. Vat. cccclvii. we find the portions relating to Genesis and Exodus.@@</w:t>
      </w:r>
      <w:r>
        <w:rPr>
          <w:spacing w:val="0"/>
          <w:w w:val="100"/>
          <w:position w:val="0"/>
          <w:shd w:val="clear" w:color="auto" w:fill="auto"/>
          <w:vertAlign w:val="superscript"/>
          <w:lang w:val="en-US" w:eastAsia="en-US" w:bidi="en-US"/>
        </w:rPr>
        <w:t>16</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213, 'Abhd-īshō</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names a certain Kendi as the author of a lengthy disputation on the faith.@@</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Assemani places this “Candius” or “Ebn Canda” under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John IV., apparently on the authority of 'Amr ibn </w:t>
      </w:r>
      <w:r>
        <w:rPr>
          <w:spacing w:val="0"/>
          <w:w w:val="100"/>
          <w:position w:val="0"/>
          <w:shd w:val="clear" w:color="auto" w:fill="auto"/>
          <w:lang w:val="fr-FR" w:eastAsia="fr-FR" w:bidi="fr-FR"/>
        </w:rPr>
        <w:t xml:space="preserve">Mattā. </w:t>
      </w:r>
      <w:r>
        <w:rPr>
          <w:spacing w:val="0"/>
          <w:w w:val="100"/>
          <w:position w:val="0"/>
          <w:shd w:val="clear" w:color="auto" w:fill="auto"/>
          <w:lang w:val="en-US" w:eastAsia="en-US" w:bidi="en-US"/>
        </w:rPr>
        <w:t>We sus</w:t>
        <w:softHyphen/>
        <w:t xml:space="preserve">pect, however, that the person meant is 'Abd al-Masih </w:t>
      </w:r>
      <w:r>
        <w:rPr>
          <w:spacing w:val="0"/>
          <w:w w:val="100"/>
          <w:position w:val="0"/>
          <w:shd w:val="clear" w:color="auto" w:fill="auto"/>
          <w:lang w:val="fr-FR" w:eastAsia="fr-FR" w:bidi="fr-FR"/>
        </w:rPr>
        <w:t xml:space="preserve">(Ya'kūb) </w:t>
      </w:r>
      <w:r>
        <w:rPr>
          <w:spacing w:val="0"/>
          <w:w w:val="100"/>
          <w:position w:val="0"/>
          <w:shd w:val="clear" w:color="auto" w:fill="auto"/>
          <w:lang w:val="en-US" w:eastAsia="en-US" w:bidi="en-US"/>
        </w:rPr>
        <w:t xml:space="preserve">ibn </w:t>
      </w:r>
      <w:r>
        <w:rPr>
          <w:spacing w:val="0"/>
          <w:w w:val="100"/>
          <w:position w:val="0"/>
          <w:shd w:val="clear" w:color="auto" w:fill="auto"/>
          <w:lang w:val="de-DE" w:eastAsia="de-DE" w:bidi="de-DE"/>
        </w:rPr>
        <w:t xml:space="preserve">Ishāk </w:t>
      </w:r>
      <w:r>
        <w:rPr>
          <w:spacing w:val="0"/>
          <w:w w:val="100"/>
          <w:position w:val="0"/>
          <w:shd w:val="clear" w:color="auto" w:fill="auto"/>
          <w:lang w:val="en-US" w:eastAsia="en-US" w:bidi="en-US"/>
        </w:rPr>
        <w:t>al-Kindi, the author of a well known apology for the Christian religion, which has been published by the Society for Promoting Christian Knowledge.@@</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The work dates from the time of the caliph</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fr-FR" w:eastAsia="fr-FR" w:bidi="fr-FR"/>
        </w:rPr>
        <w:t xml:space="preserve">al-Ma’mūn </w:t>
      </w:r>
      <w:r>
        <w:rPr>
          <w:spacing w:val="0"/>
          <w:w w:val="100"/>
          <w:position w:val="0"/>
          <w:shd w:val="clear" w:color="auto" w:fill="auto"/>
          <w:lang w:val="en-US" w:eastAsia="en-US" w:bidi="en-US"/>
        </w:rPr>
        <w:t>(813-833), and therefore synchronizes with the disputa</w:t>
        <w:softHyphen/>
        <w:t xml:space="preserve">tions of Theodore Abu Korrah, bishop of </w:t>
      </w:r>
      <w:r>
        <w:rPr>
          <w:spacing w:val="0"/>
          <w:w w:val="100"/>
          <w:position w:val="0"/>
          <w:shd w:val="clear" w:color="auto" w:fill="auto"/>
          <w:lang w:val="de-DE" w:eastAsia="de-DE" w:bidi="de-DE"/>
        </w:rPr>
        <w:t>Ilarrān.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19</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Being written in Arabic, it hardly belongs to this place, but is mentioned to avoid misapprehension.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Theodore bar Khōni is stated to have been promoted by his uncle</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John IV. to the bishopric of Lashōm in 893.@@</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He was the author </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of scholia (on the Scriptures), an ecclesiastical history, and some minor works.</w:t>
      </w:r>
    </w:p>
    <w:p>
      <w:pPr>
        <w:pStyle w:val="Style2"/>
        <w:keepNext w:val="0"/>
        <w:keepLines w:val="0"/>
        <w:widowControl w:val="0"/>
        <w:shd w:val="clear" w:color="auto" w:fill="auto"/>
        <w:bidi w:val="0"/>
        <w:spacing w:line="202" w:lineRule="auto"/>
        <w:ind w:left="0" w:firstLine="360"/>
        <w:jc w:val="left"/>
        <w:rPr>
          <w:sz w:val="13"/>
          <w:szCs w:val="13"/>
        </w:rPr>
      </w:pPr>
      <w:r>
        <w:rPr>
          <w:spacing w:val="0"/>
          <w:w w:val="100"/>
          <w:position w:val="0"/>
          <w:sz w:val="16"/>
          <w:szCs w:val="16"/>
          <w:shd w:val="clear" w:color="auto" w:fill="auto"/>
          <w:lang w:val="en-US" w:eastAsia="en-US" w:bidi="en-US"/>
        </w:rPr>
        <w:t xml:space="preserve">To about this period probably belongs another historian, the loss . of whose work we have to regret. This is a writer named Ahrōn or Aaron, who is mentioned by Elias bar </w:t>
      </w:r>
      <w:r>
        <w:rPr>
          <w:spacing w:val="0"/>
          <w:w w:val="100"/>
          <w:position w:val="0"/>
          <w:sz w:val="16"/>
          <w:szCs w:val="16"/>
          <w:shd w:val="clear" w:color="auto" w:fill="auto"/>
          <w:lang w:val="fr-FR" w:eastAsia="fr-FR" w:bidi="fr-FR"/>
        </w:rPr>
        <w:t xml:space="preserve">Shīnāyā </w:t>
      </w:r>
      <w:r>
        <w:rPr>
          <w:spacing w:val="0"/>
          <w:w w:val="100"/>
          <w:position w:val="0"/>
          <w:sz w:val="16"/>
          <w:szCs w:val="16"/>
          <w:shd w:val="clear" w:color="auto" w:fill="auto"/>
          <w:lang w:val="en-US" w:eastAsia="en-US" w:bidi="en-US"/>
        </w:rPr>
        <w:t xml:space="preserve">under 273 </w:t>
      </w:r>
      <w:r>
        <w:rPr>
          <w:smallCaps/>
          <w:spacing w:val="0"/>
          <w:w w:val="100"/>
          <w:position w:val="0"/>
          <w:sz w:val="16"/>
          <w:szCs w:val="16"/>
          <w:shd w:val="clear" w:color="auto" w:fill="auto"/>
          <w:lang w:val="en-US" w:eastAsia="en-US" w:bidi="en-US"/>
        </w:rPr>
        <w:t xml:space="preserve">a.h.= </w:t>
      </w:r>
      <w:r>
        <w:rPr>
          <w:spacing w:val="0"/>
          <w:w w:val="100"/>
          <w:position w:val="0"/>
          <w:sz w:val="16"/>
          <w:szCs w:val="16"/>
          <w:shd w:val="clear" w:color="auto" w:fill="auto"/>
          <w:lang w:val="en-US" w:eastAsia="en-US" w:bidi="en-US"/>
        </w:rPr>
        <w:t xml:space="preserve">886-887 </w:t>
      </w:r>
      <w:r>
        <w:rPr>
          <w:spacing w:val="0"/>
          <w:w w:val="100"/>
          <w:position w:val="0"/>
          <w:sz w:val="13"/>
          <w:szCs w:val="13"/>
          <w:shd w:val="clear" w:color="auto" w:fill="auto"/>
          <w:lang w:val="en-US" w:eastAsia="en-US" w:bidi="en-US"/>
        </w:rPr>
        <w:t>A.D.</w:t>
      </w:r>
      <w:r>
        <w:rPr>
          <w:spacing w:val="0"/>
          <w:w w:val="100"/>
          <w:position w:val="0"/>
          <w:sz w:val="16"/>
          <w:szCs w:val="16"/>
          <w:shd w:val="clear" w:color="auto" w:fill="auto"/>
          <w:lang w:val="en-US" w:eastAsia="en-US" w:bidi="en-US"/>
        </w:rPr>
        <w:t>@@</w:t>
      </w:r>
      <w:r>
        <w:rPr>
          <w:spacing w:val="0"/>
          <w:w w:val="100"/>
          <w:position w:val="0"/>
          <w:sz w:val="13"/>
          <w:szCs w:val="13"/>
          <w:shd w:val="clear" w:color="auto" w:fill="auto"/>
          <w:vertAlign w:val="superscript"/>
          <w:lang w:val="en-US" w:eastAsia="en-US" w:bidi="en-US"/>
        </w:rPr>
        <w:t>21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the 10th century the tale of Jacobite authors dwindles away , to almost nothing. Most of the dignitaries of the church composed their synodical epistles and other official writings in Arabic, and the same may be said of the men of science, such as </w:t>
      </w:r>
      <w:r>
        <w:rPr>
          <w:spacing w:val="0"/>
          <w:w w:val="100"/>
          <w:position w:val="0"/>
          <w:shd w:val="clear" w:color="auto" w:fill="auto"/>
          <w:lang w:val="fr-FR" w:eastAsia="fr-FR" w:bidi="fr-FR"/>
        </w:rPr>
        <w:t xml:space="preserve">Abu 'Ali </w:t>
      </w:r>
      <w:r>
        <w:rPr>
          <w:spacing w:val="0"/>
          <w:w w:val="100"/>
          <w:position w:val="0"/>
          <w:shd w:val="clear" w:color="auto" w:fill="auto"/>
          <w:lang w:val="en-US" w:eastAsia="en-US" w:bidi="en-US"/>
        </w:rPr>
        <w:t xml:space="preserve">’Isa ibn </w:t>
      </w:r>
      <w:r>
        <w:rPr>
          <w:spacing w:val="0"/>
          <w:w w:val="100"/>
          <w:position w:val="0"/>
          <w:shd w:val="clear" w:color="auto" w:fill="auto"/>
          <w:lang w:val="de-DE" w:eastAsia="de-DE" w:bidi="de-DE"/>
        </w:rPr>
        <w:t xml:space="preserve">Ishāk ihn </w:t>
      </w:r>
      <w:r>
        <w:rPr>
          <w:spacing w:val="0"/>
          <w:w w:val="100"/>
          <w:position w:val="0"/>
          <w:shd w:val="clear" w:color="auto" w:fill="auto"/>
          <w:lang w:val="en-US" w:eastAsia="en-US" w:bidi="en-US"/>
        </w:rPr>
        <w:t xml:space="preserve">Zur'ah (943-1008) and </w:t>
      </w:r>
      <w:r>
        <w:rPr>
          <w:spacing w:val="0"/>
          <w:w w:val="100"/>
          <w:position w:val="0"/>
          <w:shd w:val="clear" w:color="auto" w:fill="auto"/>
          <w:lang w:val="de-DE" w:eastAsia="de-DE" w:bidi="de-DE"/>
        </w:rPr>
        <w:t xml:space="preserve">Abū Zakariyā Yahyā </w:t>
      </w:r>
      <w:r>
        <w:rPr>
          <w:spacing w:val="0"/>
          <w:w w:val="100"/>
          <w:position w:val="0"/>
          <w:shd w:val="clear" w:color="auto" w:fill="auto"/>
          <w:lang w:val="en-US" w:eastAsia="en-US" w:bidi="en-US"/>
        </w:rPr>
        <w:t xml:space="preserve">ibn 'Adi, who died in 974 at the age of eighty-one. About the middle of the century we may venture to place the deacon Simeon, whose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is cited by </w:t>
      </w:r>
      <w:r>
        <w:rPr>
          <w:spacing w:val="0"/>
          <w:w w:val="100"/>
          <w:position w:val="0"/>
          <w:shd w:val="clear" w:color="auto" w:fill="auto"/>
          <w:lang w:val="fr-FR" w:eastAsia="fr-FR" w:bidi="fr-FR"/>
        </w:rPr>
        <w:t xml:space="preserve">Elias bai’ Shīnāyā </w:t>
      </w:r>
      <w:r>
        <w:rPr>
          <w:spacing w:val="0"/>
          <w:w w:val="100"/>
          <w:position w:val="0"/>
          <w:shd w:val="clear" w:color="auto" w:fill="auto"/>
          <w:lang w:val="en-US" w:eastAsia="en-US" w:bidi="en-US"/>
        </w:rPr>
        <w:t xml:space="preserve">under 6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=627- 628 </w:t>
      </w:r>
      <w:r>
        <w:rPr>
          <w:spacing w:val="0"/>
          <w:w w:val="100"/>
          <w:position w:val="0"/>
          <w:sz w:val="13"/>
          <w:szCs w:val="13"/>
          <w:shd w:val="clear" w:color="auto" w:fill="auto"/>
          <w:lang w:val="en-US" w:eastAsia="en-US" w:bidi="en-US"/>
        </w:rPr>
        <w:t xml:space="preserve">A.D. </w:t>
      </w:r>
      <w:r>
        <w:rPr>
          <w:spacing w:val="0"/>
          <w:w w:val="100"/>
          <w:position w:val="0"/>
          <w:shd w:val="clear" w:color="auto" w:fill="auto"/>
          <w:lang w:val="en-US" w:eastAsia="en-US" w:bidi="en-US"/>
        </w:rPr>
        <w:t>and 310 = 922-923.@@</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The 11th century is somewhat more prolific.</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Persian Christian named </w:t>
      </w:r>
      <w:r>
        <w:rPr>
          <w:spacing w:val="0"/>
          <w:w w:val="100"/>
          <w:position w:val="0"/>
          <w:shd w:val="clear" w:color="auto" w:fill="auto"/>
          <w:lang w:val="fr-FR" w:eastAsia="fr-FR" w:bidi="fr-FR"/>
        </w:rPr>
        <w:t>Gīsā,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leaving his native city of </w:t>
      </w:r>
      <w:r>
        <w:rPr>
          <w:spacing w:val="0"/>
          <w:w w:val="100"/>
          <w:position w:val="0"/>
          <w:shd w:val="clear" w:color="auto" w:fill="auto"/>
          <w:lang w:val="fr-FR" w:eastAsia="fr-FR" w:bidi="fr-FR"/>
        </w:rPr>
        <w:t xml:space="preserve">Ushnūkh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Ushnū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Adharbāigān, </w:t>
      </w:r>
      <w:r>
        <w:rPr>
          <w:spacing w:val="0"/>
          <w:w w:val="100"/>
          <w:position w:val="0"/>
          <w:shd w:val="clear" w:color="auto" w:fill="auto"/>
          <w:lang w:val="en-US" w:eastAsia="en-US" w:bidi="en-US"/>
        </w:rPr>
        <w:t xml:space="preserve">settled, after several removals, in the district of </w:t>
      </w:r>
      <w:r>
        <w:rPr>
          <w:spacing w:val="0"/>
          <w:w w:val="100"/>
          <w:position w:val="0"/>
          <w:shd w:val="clear" w:color="auto" w:fill="auto"/>
          <w:lang w:val="de-DE" w:eastAsia="de-DE" w:bidi="de-DE"/>
        </w:rPr>
        <w:t xml:space="preserve">Gūbōs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Gūbās,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one of the seven dioceses of the province of </w:t>
      </w:r>
      <w:r>
        <w:rPr>
          <w:spacing w:val="0"/>
          <w:w w:val="100"/>
          <w:position w:val="0"/>
          <w:shd w:val="clear" w:color="auto" w:fill="auto"/>
          <w:lang w:val="fr-FR" w:eastAsia="fr-FR" w:bidi="fr-FR"/>
        </w:rPr>
        <w:t xml:space="preserve">Melitēne </w:t>
      </w:r>
      <w:r>
        <w:rPr>
          <w:spacing w:val="0"/>
          <w:w w:val="100"/>
          <w:position w:val="0"/>
          <w:shd w:val="clear" w:color="auto" w:fill="auto"/>
          <w:lang w:val="de-DE" w:eastAsia="de-DE" w:bidi="de-DE"/>
        </w:rPr>
        <w:t xml:space="preserve">(Malatiah), </w:t>
      </w:r>
      <w:r>
        <w:rPr>
          <w:spacing w:val="0"/>
          <w:w w:val="100"/>
          <w:position w:val="0"/>
          <w:shd w:val="clear" w:color="auto" w:fill="auto"/>
          <w:lang w:val="en-US" w:eastAsia="en-US" w:bidi="en-US"/>
        </w:rPr>
        <w:t>and built there a humble church, in which he deposited sundry relics of St Sergius and St Bacchus, and cells for himself and Ids three companions. This happened in 958.@@</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As the place grew in importance, other monks gradually resorted to it, and among them “ </w:t>
      </w:r>
      <w:r>
        <w:rPr>
          <w:spacing w:val="0"/>
          <w:w w:val="100"/>
          <w:position w:val="0"/>
          <w:shd w:val="clear" w:color="auto" w:fill="auto"/>
          <w:lang w:val="de-DE" w:eastAsia="de-DE" w:bidi="de-DE"/>
        </w:rPr>
        <w:t xml:space="preserve">Mār(i) Yōhannān </w:t>
      </w:r>
      <w:r>
        <w:rPr>
          <w:spacing w:val="0"/>
          <w:w w:val="100"/>
          <w:position w:val="0"/>
          <w:shd w:val="clear" w:color="auto" w:fill="auto"/>
          <w:lang w:val="fr-FR" w:eastAsia="fr-FR" w:bidi="fr-FR"/>
        </w:rPr>
        <w:t xml:space="preserve">dē- </w:t>
      </w:r>
      <w:r>
        <w:rPr>
          <w:spacing w:val="0"/>
          <w:w w:val="100"/>
          <w:position w:val="0"/>
          <w:shd w:val="clear" w:color="auto" w:fill="auto"/>
          <w:lang w:val="de-DE" w:eastAsia="de-DE" w:bidi="de-DE"/>
        </w:rPr>
        <w:t xml:space="preserve">Mārōn,” </w:t>
      </w:r>
      <w:r>
        <w:rPr>
          <w:spacing w:val="0"/>
          <w:w w:val="100"/>
          <w:position w:val="0"/>
          <w:shd w:val="clear" w:color="auto" w:fill="auto"/>
          <w:lang w:val="en-US" w:eastAsia="en-US" w:bidi="en-US"/>
        </w:rPr>
        <w:t xml:space="preserve">or John (the son) of </w:t>
      </w:r>
      <w:r>
        <w:rPr>
          <w:spacing w:val="0"/>
          <w:w w:val="100"/>
          <w:position w:val="0"/>
          <w:shd w:val="clear" w:color="auto" w:fill="auto"/>
          <w:lang w:val="de-DE" w:eastAsia="de-DE" w:bidi="de-DE"/>
        </w:rPr>
        <w:t>Mārōn,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26</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man of learning in both sacred and profane literature, who had studied under </w:t>
      </w:r>
      <w:r>
        <w:rPr>
          <w:spacing w:val="0"/>
          <w:w w:val="100"/>
          <w:position w:val="0"/>
          <w:shd w:val="clear" w:color="auto" w:fill="auto"/>
          <w:lang w:val="fr-FR" w:eastAsia="fr-FR" w:bidi="fr-FR"/>
        </w:rPr>
        <w:t xml:space="preserve">Mār Mēkīm </w:t>
      </w:r>
      <w:r>
        <w:rPr>
          <w:spacing w:val="0"/>
          <w:w w:val="100"/>
          <w:position w:val="0"/>
          <w:shd w:val="clear" w:color="auto" w:fill="auto"/>
          <w:lang w:val="en-US" w:eastAsia="en-US" w:bidi="en-US"/>
        </w:rPr>
        <w:t xml:space="preserve">at </w:t>
      </w:r>
      <w:r>
        <w:rPr>
          <w:spacing w:val="0"/>
          <w:w w:val="100"/>
          <w:position w:val="0"/>
          <w:shd w:val="clear" w:color="auto" w:fill="auto"/>
          <w:lang w:val="la-001" w:eastAsia="la-001" w:bidi="la-001"/>
        </w:rPr>
        <w:t xml:space="preserve">Edessa. </w:t>
      </w:r>
      <w:r>
        <w:rPr>
          <w:spacing w:val="0"/>
          <w:w w:val="100"/>
          <w:position w:val="0"/>
          <w:shd w:val="clear" w:color="auto" w:fill="auto"/>
          <w:lang w:val="fr-FR" w:eastAsia="fr-FR" w:bidi="fr-FR"/>
        </w:rPr>
        <w:t xml:space="preserve">Gīsā, </w:t>
      </w:r>
      <w:r>
        <w:rPr>
          <w:spacing w:val="0"/>
          <w:w w:val="100"/>
          <w:position w:val="0"/>
          <w:shd w:val="clear" w:color="auto" w:fill="auto"/>
          <w:lang w:val="en-US" w:eastAsia="en-US" w:bidi="en-US"/>
        </w:rPr>
        <w:t xml:space="preserve">the founder of the convent, died at the end of twelve years, and was succeeded as abbot by his disciple Elias, who beautified the church. Meantime its fame increased as a seat of learning under the direction of John of </w:t>
      </w:r>
      <w:r>
        <w:rPr>
          <w:spacing w:val="0"/>
          <w:w w:val="100"/>
          <w:position w:val="0"/>
          <w:shd w:val="clear" w:color="auto" w:fill="auto"/>
          <w:lang w:val="de-DE" w:eastAsia="de-DE" w:bidi="de-DE"/>
        </w:rPr>
        <w:t xml:space="preserve">Mārōn, </w:t>
      </w:r>
      <w:r>
        <w:rPr>
          <w:spacing w:val="0"/>
          <w:w w:val="100"/>
          <w:position w:val="0"/>
          <w:shd w:val="clear" w:color="auto" w:fill="auto"/>
          <w:lang w:val="en-US" w:eastAsia="en-US" w:bidi="en-US"/>
        </w:rPr>
        <w:t xml:space="preserve">and many scribes found employment there. The patriarch John </w:t>
      </w:r>
      <w:r>
        <w:rPr>
          <w:spacing w:val="0"/>
          <w:w w:val="100"/>
          <w:position w:val="0"/>
          <w:shd w:val="clear" w:color="auto" w:fill="auto"/>
          <w:lang w:val="fr-FR" w:eastAsia="fr-FR" w:bidi="fr-FR"/>
        </w:rPr>
        <w:t xml:space="preserve">VII., </w:t>
      </w:r>
      <w:r>
        <w:rPr>
          <w:i/>
          <w:iCs/>
          <w:spacing w:val="0"/>
          <w:w w:val="100"/>
          <w:position w:val="0"/>
          <w:shd w:val="clear" w:color="auto" w:fill="auto"/>
          <w:lang w:val="fr-FR" w:eastAsia="fr-FR" w:bidi="fr-FR"/>
        </w:rPr>
        <w:t xml:space="preserve">da-sérīghtā, </w:t>
      </w:r>
      <w:r>
        <w:rPr>
          <w:spacing w:val="0"/>
          <w:w w:val="100"/>
          <w:position w:val="0"/>
          <w:shd w:val="clear" w:color="auto" w:fill="auto"/>
          <w:lang w:val="en-US" w:eastAsia="en-US" w:bidi="en-US"/>
        </w:rPr>
        <w:t>“He of the Mat” (his only article of furniture),@@</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was one of its visitors. Elias, on his retirement, nominated John of </w:t>
      </w:r>
      <w:r>
        <w:rPr>
          <w:spacing w:val="0"/>
          <w:w w:val="100"/>
          <w:position w:val="0"/>
          <w:shd w:val="clear" w:color="auto" w:fill="auto"/>
          <w:lang w:val="de-DE" w:eastAsia="de-DE" w:bidi="de-DE"/>
        </w:rPr>
        <w:t xml:space="preserve">Mārōn </w:t>
      </w:r>
      <w:r>
        <w:rPr>
          <w:spacing w:val="0"/>
          <w:w w:val="100"/>
          <w:position w:val="0"/>
          <w:shd w:val="clear" w:color="auto" w:fill="auto"/>
          <w:lang w:val="en-US" w:eastAsia="en-US" w:bidi="en-US"/>
        </w:rPr>
        <w:t xml:space="preserve">as his successor, who, aided by the munificence of Emmanuel, a monk of </w:t>
      </w:r>
      <w:r>
        <w:rPr>
          <w:spacing w:val="0"/>
          <w:w w:val="100"/>
          <w:position w:val="0"/>
          <w:shd w:val="clear" w:color="auto" w:fill="auto"/>
          <w:lang w:val="de-DE" w:eastAsia="de-DE" w:bidi="de-DE"/>
        </w:rPr>
        <w:t xml:space="preserve">Harrān </w:t>
      </w:r>
      <w:r>
        <w:rPr>
          <w:spacing w:val="0"/>
          <w:w w:val="100"/>
          <w:position w:val="0"/>
          <w:shd w:val="clear" w:color="auto" w:fill="auto"/>
          <w:lang w:val="en-US" w:eastAsia="en-US" w:bidi="en-US"/>
        </w:rPr>
        <w:t xml:space="preserve">and a disciple of the </w:t>
      </w:r>
      <w:r>
        <w:rPr>
          <w:spacing w:val="0"/>
          <w:w w:val="100"/>
          <w:position w:val="0"/>
          <w:shd w:val="clear" w:color="auto" w:fill="auto"/>
          <w:lang w:val="de-DE" w:eastAsia="de-DE" w:bidi="de-DE"/>
        </w:rPr>
        <w:t xml:space="preserve">maphriān </w:t>
      </w:r>
      <w:r>
        <w:rPr>
          <w:spacing w:val="0"/>
          <w:w w:val="100"/>
          <w:position w:val="0"/>
          <w:shd w:val="clear" w:color="auto" w:fill="auto"/>
          <w:lang w:val="en-US" w:eastAsia="en-US" w:bidi="en-US"/>
        </w:rPr>
        <w:t>Cyriacus,@@</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rebuilt the church on a larger and finer scale, whilst a constant supply of fresh water was provided at the cost of a Taghritan merchant named </w:t>
      </w:r>
      <w:r>
        <w:rPr>
          <w:spacing w:val="0"/>
          <w:w w:val="100"/>
          <w:position w:val="0"/>
          <w:shd w:val="clear" w:color="auto" w:fill="auto"/>
          <w:lang w:val="fr-FR" w:eastAsia="fr-FR" w:bidi="fr-FR"/>
        </w:rPr>
        <w:t xml:space="preserve">Mārūthā. </w:t>
      </w:r>
      <w:r>
        <w:rPr>
          <w:spacing w:val="0"/>
          <w:w w:val="100"/>
          <w:position w:val="0"/>
          <w:shd w:val="clear" w:color="auto" w:fill="auto"/>
          <w:lang w:val="en-US" w:eastAsia="en-US" w:bidi="en-US"/>
        </w:rPr>
        <w:t xml:space="preserve">This was in 1001. About this time Elias bar </w:t>
      </w:r>
      <w:r>
        <w:rPr>
          <w:spacing w:val="0"/>
          <w:w w:val="100"/>
          <w:position w:val="0"/>
          <w:shd w:val="clear" w:color="auto" w:fill="auto"/>
          <w:lang w:val="de-DE" w:eastAsia="de-DE" w:bidi="de-DE"/>
        </w:rPr>
        <w:t xml:space="preserve">Gāghai, </w:t>
      </w:r>
      <w:r>
        <w:rPr>
          <w:spacing w:val="0"/>
          <w:w w:val="100"/>
          <w:position w:val="0"/>
          <w:shd w:val="clear" w:color="auto" w:fill="auto"/>
          <w:lang w:val="en-US" w:eastAsia="en-US" w:bidi="en-US"/>
        </w:rPr>
        <w:t xml:space="preserve">a monk of Taghrith, founded a monastery near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 xml:space="preserve">but died before it was finished. His work was taken up by one Eutychus or Kulaib, who persuaded John of </w:t>
      </w:r>
      <w:r>
        <w:rPr>
          <w:spacing w:val="0"/>
          <w:w w:val="100"/>
          <w:position w:val="0"/>
          <w:shd w:val="clear" w:color="auto" w:fill="auto"/>
          <w:lang w:val="de-DE" w:eastAsia="de-DE" w:bidi="de-DE"/>
        </w:rPr>
        <w:t xml:space="preserve">Mārōn </w:t>
      </w:r>
      <w:r>
        <w:rPr>
          <w:spacing w:val="0"/>
          <w:w w:val="100"/>
          <w:position w:val="0"/>
          <w:shd w:val="clear" w:color="auto" w:fill="auto"/>
          <w:lang w:val="en-US" w:eastAsia="en-US" w:bidi="en-US"/>
        </w:rPr>
        <w:t xml:space="preserve">to join him. Here again his teaching attracted numbers of pupils. At last, after the lapse of twelve years, when there were 120 priests in the convent, he suddenly withdrew by night from the scene of his labours and retired to the monastery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Aaron near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where he died at the end of four years, about 1017. His commentary on the book of Wisdom is cited by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Ausar Raze.</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Mark bar Kiki was archdeacon of the Taghritan church at Mosul, and was raised to the dignity of </w:t>
      </w:r>
      <w:r>
        <w:rPr>
          <w:spacing w:val="0"/>
          <w:w w:val="100"/>
          <w:position w:val="0"/>
          <w:shd w:val="clear" w:color="auto" w:fill="auto"/>
          <w:lang w:val="de-DE" w:eastAsia="de-DE" w:bidi="de-DE"/>
        </w:rPr>
        <w:t xml:space="preserve">maphriān </w:t>
      </w:r>
      <w:r>
        <w:rPr>
          <w:spacing w:val="0"/>
          <w:w w:val="100"/>
          <w:position w:val="0"/>
          <w:shd w:val="clear" w:color="auto" w:fill="auto"/>
          <w:lang w:val="en-US" w:eastAsia="en-US" w:bidi="en-US"/>
        </w:rPr>
        <w:t>by the name of Ignatius in 991.@@</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After holding this office for twenty-five years, he became a Muhammadan in 1016,@@</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but recanted before his death, which took place at an advanced age@@</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in great poverty. He composed a poem on his own fall, misery, and subsequent repentance, of which </w:t>
      </w:r>
      <w:r>
        <w:rPr>
          <w:spacing w:val="0"/>
          <w:w w:val="100"/>
          <w:position w:val="0"/>
          <w:shd w:val="clear" w:color="auto" w:fill="auto"/>
          <w:lang w:val="fr-FR" w:eastAsia="fr-FR" w:bidi="fr-FR"/>
        </w:rPr>
        <w:t xml:space="preserve">Bar- Hebræus </w:t>
      </w:r>
      <w:r>
        <w:rPr>
          <w:spacing w:val="0"/>
          <w:w w:val="100"/>
          <w:position w:val="0"/>
          <w:shd w:val="clear" w:color="auto" w:fill="auto"/>
          <w:lang w:val="en-US" w:eastAsia="en-US" w:bidi="en-US"/>
        </w:rPr>
        <w:t>has preserved a few lines.@@</w:t>
      </w:r>
      <w:r>
        <w:rPr>
          <w:spacing w:val="0"/>
          <w:w w:val="100"/>
          <w:position w:val="0"/>
          <w:shd w:val="clear" w:color="auto" w:fill="auto"/>
          <w:vertAlign w:val="superscript"/>
          <w:lang w:val="en-US" w:eastAsia="en-US" w:bidi="en-US"/>
        </w:rPr>
        <w:t>33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According to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317 and cl.,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men</w:t>
        <w:softHyphen/>
        <w:t xml:space="preserve">tions in his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that a monk named Joseph wrote three dis</w:t>
        <w:softHyphen/>
        <w:t xml:space="preserve">courses on the cruel murder of Peter the deacon by the Turks at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 xml:space="preserve">in 1058. The anecdote may be found in the edition of Bruns and Kirsch, p. 252 </w:t>
      </w:r>
      <w:r>
        <w:rPr>
          <w:spacing w:val="0"/>
          <w:w w:val="100"/>
          <w:position w:val="0"/>
          <w:shd w:val="clear" w:color="auto" w:fill="auto"/>
          <w:lang w:val="la-001" w:eastAsia="la-001" w:bidi="la-001"/>
        </w:rPr>
        <w:t xml:space="preserve">(transi., </w:t>
      </w:r>
      <w:r>
        <w:rPr>
          <w:spacing w:val="0"/>
          <w:w w:val="100"/>
          <w:position w:val="0"/>
          <w:shd w:val="clear" w:color="auto" w:fill="auto"/>
          <w:lang w:val="en-US" w:eastAsia="en-US" w:bidi="en-US"/>
        </w:rPr>
        <w:t>p. 258), but the discourses would seem rather to have dealt with the retribution that overtook the re</w:t>
        <w:softHyphen/>
        <w:t>tiring Turks at the hands of the Armenians and the wintry weather.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Yēshū' </w:t>
      </w:r>
      <w:r>
        <w:rPr>
          <w:spacing w:val="0"/>
          <w:w w:val="100"/>
          <w:position w:val="0"/>
          <w:shd w:val="clear" w:color="auto" w:fill="auto"/>
          <w:lang w:val="en-US" w:eastAsia="en-US" w:bidi="en-US"/>
        </w:rPr>
        <w:t xml:space="preserve">bar </w:t>
      </w:r>
      <w:r>
        <w:rPr>
          <w:spacing w:val="0"/>
          <w:w w:val="100"/>
          <w:position w:val="0"/>
          <w:shd w:val="clear" w:color="auto" w:fill="auto"/>
          <w:lang w:val="fr-FR" w:eastAsia="fr-FR" w:bidi="fr-FR"/>
        </w:rPr>
        <w:t xml:space="preserve">Shūshan </w:t>
      </w:r>
      <w:r>
        <w:rPr>
          <w:spacing w:val="0"/>
          <w:w w:val="100"/>
          <w:position w:val="0"/>
          <w:shd w:val="clear" w:color="auto" w:fill="auto"/>
          <w:lang w:val="en-US" w:eastAsia="en-US" w:bidi="en-US"/>
        </w:rPr>
        <w:t xml:space="preserve">(or Susanna), syncellus of Theodore or John IX., was chosen patriarch by the eastern bishops, under the name of John X., in opposition to </w:t>
      </w:r>
      <w:r>
        <w:rPr>
          <w:spacing w:val="0"/>
          <w:w w:val="100"/>
          <w:position w:val="0"/>
          <w:shd w:val="clear" w:color="auto" w:fill="auto"/>
          <w:lang w:val="fr-FR" w:eastAsia="fr-FR" w:bidi="fr-FR"/>
        </w:rPr>
        <w:t xml:space="preserve">Hāyē </w:t>
      </w:r>
      <w:r>
        <w:rPr>
          <w:spacing w:val="0"/>
          <w:w w:val="100"/>
          <w:position w:val="0"/>
          <w:shd w:val="clear" w:color="auto" w:fill="auto"/>
          <w:lang w:val="en-US" w:eastAsia="en-US" w:bidi="en-US"/>
        </w:rPr>
        <w:t>or Athanasius Vl., on whom the choice of their western brethren had fallen in 1058.@@</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He soon abdi</w:t>
        <w:softHyphen/>
        <w:t>cated, however, retired to a convent, and devoted himself to study.</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@@@1</w:t>
      </w:r>
      <w:r>
        <w:rPr>
          <w:color w:val="73684C"/>
          <w:spacing w:val="0"/>
          <w:w w:val="100"/>
          <w:position w:val="0"/>
          <w:shd w:val="clear" w:color="auto" w:fill="auto"/>
          <w:lang w:val="en-US" w:eastAsia="en-US" w:bidi="en-US"/>
        </w:rPr>
        <w:t xml:space="preserve"> </w:t>
      </w:r>
      <w:r>
        <w:rPr>
          <w:color w:val="73684C"/>
          <w:spacing w:val="0"/>
          <w:w w:val="100"/>
          <w:position w:val="0"/>
          <w:shd w:val="clear" w:color="auto" w:fill="auto"/>
          <w:lang w:val="fr-FR" w:eastAsia="fr-FR" w:bidi="fr-FR"/>
        </w:rPr>
        <w:t xml:space="preserve">Bar-Hebræus </w:t>
      </w:r>
      <w:r>
        <w:rPr>
          <w:color w:val="73684C"/>
          <w:spacing w:val="0"/>
          <w:w w:val="100"/>
          <w:position w:val="0"/>
          <w:shd w:val="clear" w:color="auto" w:fill="auto"/>
          <w:lang w:val="en-US" w:eastAsia="en-US" w:bidi="en-US"/>
        </w:rPr>
        <w:t xml:space="preserve">(Zoe. ciZ.)says 205 Am. = 820-821 </w:t>
      </w:r>
      <w:r>
        <w:rPr>
          <w:smallCaps/>
          <w:color w:val="73684C"/>
          <w:spacing w:val="0"/>
          <w:w w:val="100"/>
          <w:position w:val="0"/>
          <w:shd w:val="clear" w:color="auto" w:fill="auto"/>
          <w:lang w:val="en-US" w:eastAsia="en-US" w:bidi="en-US"/>
        </w:rPr>
        <w:t>a.d.</w:t>
      </w:r>
      <w:r>
        <w:rPr>
          <w:color w:val="73684C"/>
          <w:spacing w:val="0"/>
          <w:w w:val="100"/>
          <w:position w:val="0"/>
          <w:shd w:val="clear" w:color="auto" w:fill="auto"/>
          <w:lang w:val="en-US" w:eastAsia="en-US" w:bidi="en-US"/>
        </w:rPr>
        <w:t xml:space="preserve"> ; see above, p. 845.</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i/>
          <w:iCs/>
          <w:color w:val="73684C"/>
          <w:spacing w:val="0"/>
          <w:w w:val="100"/>
          <w:position w:val="0"/>
          <w:shd w:val="clear" w:color="auto" w:fill="auto"/>
          <w:vertAlign w:val="superscript"/>
          <w:lang w:val="en-US" w:eastAsia="en-US" w:bidi="en-US"/>
        </w:rPr>
        <w:t>2</w:t>
      </w:r>
      <w:r>
        <w:rPr>
          <w:i/>
          <w:iCs/>
          <w:color w:val="73684C"/>
          <w:spacing w:val="0"/>
          <w:w w:val="100"/>
          <w:position w:val="0"/>
          <w:shd w:val="clear" w:color="auto" w:fill="auto"/>
          <w:lang w:val="en-US" w:eastAsia="en-US" w:bidi="en-US"/>
        </w:rPr>
        <w:t xml:space="preserve"> Chron. Eccles.,</w:t>
      </w:r>
      <w:r>
        <w:rPr>
          <w:color w:val="73684C"/>
          <w:spacing w:val="0"/>
          <w:w w:val="100"/>
          <w:position w:val="0"/>
          <w:shd w:val="clear" w:color="auto" w:fill="auto"/>
          <w:lang w:val="en-US" w:eastAsia="en-US" w:bidi="en-US"/>
        </w:rPr>
        <w:t xml:space="preserve"> ii. 183-187.</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i/>
          <w:iCs/>
          <w:color w:val="73684C"/>
          <w:spacing w:val="0"/>
          <w:w w:val="100"/>
          <w:position w:val="0"/>
          <w:shd w:val="clear" w:color="auto" w:fill="auto"/>
          <w:vertAlign w:val="superscript"/>
          <w:lang w:val="en-US" w:eastAsia="en-US" w:bidi="en-US"/>
        </w:rPr>
        <w:t>3</w:t>
      </w:r>
      <w:r>
        <w:rPr>
          <w:i/>
          <w:iCs/>
          <w:color w:val="73684C"/>
          <w:spacing w:val="0"/>
          <w:w w:val="100"/>
          <w:position w:val="0"/>
          <w:shd w:val="clear" w:color="auto" w:fill="auto"/>
          <w:lang w:val="en-US" w:eastAsia="en-US" w:bidi="en-US"/>
        </w:rPr>
        <w:t xml:space="preserve"> Β.Ο.,</w:t>
      </w:r>
      <w:r>
        <w:rPr>
          <w:color w:val="73684C"/>
          <w:spacing w:val="0"/>
          <w:w w:val="100"/>
          <w:position w:val="0"/>
          <w:shd w:val="clear" w:color="auto" w:fill="auto"/>
          <w:lang w:val="en-US" w:eastAsia="en-US" w:bidi="en-US"/>
        </w:rPr>
        <w:t xml:space="preserve"> iii. 1,165-166. 'Amr ibn </w:t>
      </w:r>
      <w:r>
        <w:rPr>
          <w:color w:val="73684C"/>
          <w:spacing w:val="0"/>
          <w:w w:val="100"/>
          <w:position w:val="0"/>
          <w:shd w:val="clear" w:color="auto" w:fill="auto"/>
          <w:lang w:val="fr-FR" w:eastAsia="fr-FR" w:bidi="fr-FR"/>
        </w:rPr>
        <w:t xml:space="preserve">Mattā </w:t>
      </w:r>
      <w:r>
        <w:rPr>
          <w:color w:val="73684C"/>
          <w:spacing w:val="0"/>
          <w:w w:val="100"/>
          <w:position w:val="0"/>
          <w:shd w:val="clear" w:color="auto" w:fill="auto"/>
          <w:lang w:val="en-US" w:eastAsia="en-US" w:bidi="en-US"/>
        </w:rPr>
        <w:t xml:space="preserve">says that he wrote a commentary on </w:t>
      </w:r>
      <w:r>
        <w:rPr>
          <w:color w:val="73684C"/>
          <w:spacing w:val="0"/>
          <w:w w:val="100"/>
          <w:position w:val="0"/>
          <w:shd w:val="clear" w:color="auto" w:fill="auto"/>
          <w:lang w:val="la-001" w:eastAsia="la-001" w:bidi="la-001"/>
        </w:rPr>
        <w:t xml:space="preserve">Theologus, </w:t>
      </w:r>
      <w:r>
        <w:rPr>
          <w:color w:val="73684C"/>
          <w:spacing w:val="0"/>
          <w:w w:val="100"/>
          <w:position w:val="0"/>
          <w:shd w:val="clear" w:color="auto" w:fill="auto"/>
          <w:lang w:val="en-US" w:eastAsia="en-US" w:bidi="en-US"/>
        </w:rPr>
        <w:t xml:space="preserve">i,e., Gregory Nazianzen,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 262, note 1.</w:t>
      </w:r>
    </w:p>
    <w:p>
      <w:pPr>
        <w:pStyle w:val="Style9"/>
        <w:keepNext w:val="0"/>
        <w:keepLines w:val="0"/>
        <w:widowControl w:val="0"/>
        <w:shd w:val="clear" w:color="auto" w:fill="auto"/>
        <w:tabs>
          <w:tab w:pos="2212"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4 Compare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 279.</w:t>
        <w:tab/>
      </w:r>
    </w:p>
    <w:p>
      <w:pPr>
        <w:pStyle w:val="Style9"/>
        <w:keepNext w:val="0"/>
        <w:keepLines w:val="0"/>
        <w:widowControl w:val="0"/>
        <w:shd w:val="clear" w:color="auto" w:fill="auto"/>
        <w:tabs>
          <w:tab w:pos="2212"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6 See Badger, </w:t>
      </w:r>
      <w:r>
        <w:rPr>
          <w:i/>
          <w:iCs/>
          <w:color w:val="73684C"/>
          <w:spacing w:val="0"/>
          <w:w w:val="100"/>
          <w:position w:val="0"/>
          <w:shd w:val="clear" w:color="auto" w:fill="auto"/>
          <w:lang w:val="en-US" w:eastAsia="en-US" w:bidi="en-US"/>
        </w:rPr>
        <w:t>The Nestorians,</w:t>
      </w:r>
      <w:r>
        <w:rPr>
          <w:color w:val="73684C"/>
          <w:spacing w:val="0"/>
          <w:w w:val="100"/>
          <w:position w:val="0"/>
          <w:shd w:val="clear" w:color="auto" w:fill="auto"/>
          <w:lang w:val="en-US" w:eastAsia="en-US" w:bidi="en-US"/>
        </w:rPr>
        <w:t xml:space="preserve"> ii. 19.</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6 The pious Monophysites of St Mary </w:t>
      </w:r>
      <w:r>
        <w:rPr>
          <w:color w:val="73684C"/>
          <w:spacing w:val="0"/>
          <w:w w:val="100"/>
          <w:position w:val="0"/>
          <w:shd w:val="clear" w:color="auto" w:fill="auto"/>
          <w:lang w:val="la-001" w:eastAsia="la-001" w:bidi="la-001"/>
        </w:rPr>
        <w:t xml:space="preserve">Deipara </w:t>
      </w:r>
      <w:r>
        <w:rPr>
          <w:color w:val="73684C"/>
          <w:spacing w:val="0"/>
          <w:w w:val="100"/>
          <w:position w:val="0"/>
          <w:shd w:val="clear" w:color="auto" w:fill="auto"/>
          <w:lang w:val="en-US" w:eastAsia="en-US" w:bidi="en-US"/>
        </w:rPr>
        <w:t>cut up this volume for bind</w:t>
        <w:softHyphen/>
      </w:r>
    </w:p>
    <w:p>
      <w:pPr>
        <w:pStyle w:val="Style9"/>
        <w:keepNext w:val="0"/>
        <w:keepLines w:val="0"/>
        <w:widowControl w:val="0"/>
        <w:shd w:val="clear" w:color="auto" w:fill="auto"/>
        <w:bidi w:val="0"/>
        <w:spacing w:line="187" w:lineRule="auto"/>
        <w:ind w:left="0" w:firstLine="0"/>
        <w:jc w:val="left"/>
      </w:pPr>
      <w:r>
        <w:rPr>
          <w:color w:val="73684C"/>
          <w:spacing w:val="0"/>
          <w:w w:val="100"/>
          <w:position w:val="0"/>
          <w:shd w:val="clear" w:color="auto" w:fill="auto"/>
          <w:lang w:val="en-US" w:eastAsia="en-US" w:bidi="en-US"/>
        </w:rPr>
        <w:t>ing, &amp;c., as they did some other Nestorian books of value in their library.</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@@@7</w:t>
      </w:r>
      <w:r>
        <w:rPr>
          <w:color w:val="73684C"/>
          <w:spacing w:val="0"/>
          <w:w w:val="100"/>
          <w:position w:val="0"/>
          <w:shd w:val="clear" w:color="auto" w:fill="auto"/>
          <w:lang w:val="en-US" w:eastAsia="en-US" w:bidi="en-US"/>
        </w:rPr>
        <w:t xml:space="preserve"> Cod.Vat. lxxxviii. </w:t>
      </w:r>
      <w:r>
        <w:rPr>
          <w:i/>
          <w:iCs/>
          <w:color w:val="73684C"/>
          <w:spacing w:val="0"/>
          <w:w w:val="100"/>
          <w:position w:val="0"/>
          <w:shd w:val="clear" w:color="auto" w:fill="auto"/>
          <w:lang w:val="en-US" w:eastAsia="en-US" w:bidi="en-US"/>
        </w:rPr>
        <w:t xml:space="preserve">5(Catal., </w:t>
      </w:r>
      <w:r>
        <w:rPr>
          <w:i/>
          <w:iCs/>
          <w:color w:val="73684C"/>
          <w:spacing w:val="0"/>
          <w:w w:val="100"/>
          <w:position w:val="0"/>
          <w:shd w:val="clear" w:color="auto" w:fill="auto"/>
          <w:lang w:val="fr-FR" w:eastAsia="fr-FR" w:bidi="fr-FR"/>
        </w:rPr>
        <w:t>ū.</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483); cl. 9(CαiαZ., iii. 281); clxxxvii. 5</w:t>
      </w:r>
      <w:r>
        <w:rPr>
          <w:i/>
          <w:iCs/>
          <w:color w:val="73684C"/>
          <w:spacing w:val="0"/>
          <w:w w:val="100"/>
          <w:position w:val="0"/>
          <w:shd w:val="clear" w:color="auto" w:fill="auto"/>
          <w:lang w:val="en-US" w:eastAsia="en-US" w:bidi="en-US"/>
        </w:rPr>
        <w:t>(Catal.,</w:t>
      </w:r>
    </w:p>
    <w:p>
      <w:pPr>
        <w:pStyle w:val="Style9"/>
        <w:keepNext w:val="0"/>
        <w:keepLines w:val="0"/>
        <w:widowControl w:val="0"/>
        <w:shd w:val="clear" w:color="auto" w:fill="auto"/>
        <w:bidi w:val="0"/>
        <w:spacing w:line="187" w:lineRule="auto"/>
        <w:ind w:left="0" w:firstLine="0"/>
        <w:jc w:val="left"/>
      </w:pPr>
      <w:r>
        <w:rPr>
          <w:color w:val="73684C"/>
          <w:spacing w:val="0"/>
          <w:w w:val="100"/>
          <w:position w:val="0"/>
          <w:shd w:val="clear" w:color="auto" w:fill="auto"/>
          <w:lang w:val="en-US" w:eastAsia="en-US" w:bidi="en-US"/>
        </w:rPr>
        <w:t xml:space="preserve">iii. 405). Assemani supposes that the next article in clxxxvii. does not belong to Theodore of Mopsuestia, but is taken from </w:t>
      </w:r>
      <w:r>
        <w:rPr>
          <w:color w:val="73684C"/>
          <w:spacing w:val="0"/>
          <w:w w:val="100"/>
          <w:position w:val="0"/>
          <w:shd w:val="clear" w:color="auto" w:fill="auto"/>
          <w:lang w:val="fr-FR" w:eastAsia="fr-FR" w:bidi="fr-FR"/>
        </w:rPr>
        <w:t xml:space="preserve">īshō' </w:t>
      </w:r>
      <w:r>
        <w:rPr>
          <w:color w:val="73684C"/>
          <w:spacing w:val="0"/>
          <w:w w:val="100"/>
          <w:position w:val="0"/>
          <w:shd w:val="clear" w:color="auto" w:fill="auto"/>
          <w:lang w:val="en-US" w:eastAsia="en-US" w:bidi="en-US"/>
        </w:rPr>
        <w:t>bar Non’s questions on Scripture.</w:t>
      </w:r>
    </w:p>
    <w:p>
      <w:pPr>
        <w:pStyle w:val="Style9"/>
        <w:keepNext w:val="0"/>
        <w:keepLines w:val="0"/>
        <w:widowControl w:val="0"/>
        <w:shd w:val="clear" w:color="auto" w:fill="auto"/>
        <w:tabs>
          <w:tab w:pos="2147"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i/>
          <w:iCs/>
          <w:color w:val="73684C"/>
          <w:spacing w:val="0"/>
          <w:w w:val="100"/>
          <w:position w:val="0"/>
          <w:shd w:val="clear" w:color="auto" w:fill="auto"/>
          <w:vertAlign w:val="superscript"/>
          <w:lang w:val="en-US" w:eastAsia="en-US" w:bidi="en-US"/>
        </w:rPr>
        <w:t>8</w:t>
      </w:r>
      <w:r>
        <w:rPr>
          <w:i/>
          <w:iCs/>
          <w:color w:val="73684C"/>
          <w:spacing w:val="0"/>
          <w:w w:val="100"/>
          <w:position w:val="0"/>
          <w:shd w:val="clear" w:color="auto" w:fill="auto"/>
          <w:lang w:val="en-US" w:eastAsia="en-US" w:bidi="en-US"/>
        </w:rPr>
        <w:t xml:space="preserve"> B.O,</w:t>
      </w:r>
      <w:r>
        <w:rPr>
          <w:color w:val="73684C"/>
          <w:spacing w:val="0"/>
          <w:w w:val="100"/>
          <w:position w:val="0"/>
          <w:shd w:val="clear" w:color="auto" w:fill="auto"/>
          <w:lang w:val="en-US" w:eastAsia="en-US" w:bidi="en-US"/>
        </w:rPr>
        <w:t xml:space="preserve"> iii. 1,175.</w:t>
        <w:tab/>
      </w:r>
    </w:p>
    <w:p>
      <w:pPr>
        <w:pStyle w:val="Style9"/>
        <w:keepNext w:val="0"/>
        <w:keepLines w:val="0"/>
        <w:widowControl w:val="0"/>
        <w:shd w:val="clear" w:color="auto" w:fill="auto"/>
        <w:tabs>
          <w:tab w:pos="2147"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9 w∏ght,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1176, col. 1.</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io KO.,ii. 435; iii. 1, 505 </w:t>
      </w:r>
      <w:r>
        <w:rPr>
          <w:i/>
          <w:iCs/>
          <w:color w:val="73684C"/>
          <w:spacing w:val="0"/>
          <w:w w:val="100"/>
          <w:position w:val="0"/>
          <w:shd w:val="clear" w:color="auto" w:fill="auto"/>
          <w:lang w:val="en-US" w:eastAsia="en-US" w:bidi="en-US"/>
        </w:rPr>
        <w:t>sq.</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n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iii. 1, 479 ;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pp. 244-245.</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12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 488 ; comp, the ordinance of </w:t>
      </w:r>
      <w:r>
        <w:rPr>
          <w:color w:val="73684C"/>
          <w:spacing w:val="0"/>
          <w:w w:val="100"/>
          <w:position w:val="0"/>
          <w:shd w:val="clear" w:color="auto" w:fill="auto"/>
          <w:lang w:val="de-DE" w:eastAsia="de-DE" w:bidi="de-DE"/>
        </w:rPr>
        <w:t xml:space="preserve">Sabhr-ishō', </w:t>
      </w:r>
      <w:r>
        <w:rPr>
          <w:color w:val="73684C"/>
          <w:spacing w:val="0"/>
          <w:w w:val="100"/>
          <w:position w:val="0"/>
          <w:shd w:val="clear" w:color="auto" w:fill="auto"/>
          <w:lang w:val="en-US" w:eastAsia="en-US" w:bidi="en-US"/>
        </w:rPr>
        <w:t>pp. 505-506.</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de-DE" w:eastAsia="de-DE" w:bidi="de-DE"/>
        </w:rPr>
        <w:t xml:space="preserve">lā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 204 col. 1, 488 col. 2, 490 col. 2.</w:t>
      </w:r>
    </w:p>
    <w:p>
      <w:pPr>
        <w:pStyle w:val="Style9"/>
        <w:keepNext w:val="0"/>
        <w:keepLines w:val="0"/>
        <w:widowControl w:val="0"/>
        <w:shd w:val="clear" w:color="auto" w:fill="auto"/>
        <w:tabs>
          <w:tab w:pos="2802"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14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iii. 1, 210, 510 col. 2.</w:t>
        <w:tab/>
      </w:r>
    </w:p>
    <w:p>
      <w:pPr>
        <w:pStyle w:val="Style9"/>
        <w:keepNext w:val="0"/>
        <w:keepLines w:val="0"/>
        <w:widowControl w:val="0"/>
        <w:shd w:val="clear" w:color="auto" w:fill="auto"/>
        <w:tabs>
          <w:tab w:pos="2802"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IS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iii. 1, 210-212.</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is Mai, </w:t>
      </w:r>
      <w:r>
        <w:rPr>
          <w:i/>
          <w:iCs/>
          <w:color w:val="73684C"/>
          <w:spacing w:val="0"/>
          <w:w w:val="100"/>
          <w:position w:val="0"/>
          <w:shd w:val="clear" w:color="auto" w:fill="auto"/>
          <w:lang w:val="en-US" w:eastAsia="en-US" w:bidi="en-US"/>
        </w:rPr>
        <w:t xml:space="preserve">Scriptt. </w:t>
      </w:r>
      <w:r>
        <w:rPr>
          <w:i/>
          <w:iCs/>
          <w:color w:val="73684C"/>
          <w:spacing w:val="0"/>
          <w:w w:val="100"/>
          <w:position w:val="0"/>
          <w:shd w:val="clear" w:color="auto" w:fill="auto"/>
          <w:lang w:val="de-DE" w:eastAsia="de-DE" w:bidi="de-DE"/>
        </w:rPr>
        <w:t xml:space="preserve">Fett. </w:t>
      </w:r>
      <w:r>
        <w:rPr>
          <w:i/>
          <w:iCs/>
          <w:color w:val="73684C"/>
          <w:spacing w:val="0"/>
          <w:w w:val="100"/>
          <w:position w:val="0"/>
          <w:shd w:val="clear" w:color="auto" w:fill="auto"/>
          <w:lang w:val="en-US" w:eastAsia="en-US" w:bidi="en-US"/>
        </w:rPr>
        <w:t>Nονa Cοll.,</w:t>
      </w:r>
      <w:r>
        <w:rPr>
          <w:color w:val="73684C"/>
          <w:spacing w:val="0"/>
          <w:w w:val="100"/>
          <w:position w:val="0"/>
          <w:shd w:val="clear" w:color="auto" w:fill="auto"/>
          <w:lang w:val="en-US" w:eastAsia="en-US" w:bidi="en-US"/>
        </w:rPr>
        <w:t xml:space="preserve"> v. The name of the author is there given as</w:t>
      </w:r>
    </w:p>
    <w:p>
      <w:pPr>
        <w:pStyle w:val="Style9"/>
        <w:keepNext w:val="0"/>
        <w:keepLines w:val="0"/>
        <w:widowControl w:val="0"/>
        <w:shd w:val="clear" w:color="auto" w:fill="auto"/>
        <w:tabs>
          <w:tab w:pos="1883" w:val="left"/>
        </w:tabs>
        <w:bidi w:val="0"/>
        <w:spacing w:line="187" w:lineRule="auto"/>
        <w:ind w:left="0" w:firstLine="0"/>
        <w:jc w:val="left"/>
      </w:pPr>
      <w:r>
        <w:rPr>
          <w:color w:val="73684C"/>
          <w:spacing w:val="0"/>
          <w:w w:val="100"/>
          <w:position w:val="0"/>
          <w:shd w:val="clear" w:color="auto" w:fill="auto"/>
          <w:lang w:val="en-US" w:eastAsia="en-US" w:bidi="en-US"/>
        </w:rPr>
        <w:t xml:space="preserve">Iesciuaad, doubtless a misprint for </w:t>
      </w:r>
      <w:r>
        <w:rPr>
          <w:i/>
          <w:iCs/>
          <w:color w:val="73684C"/>
          <w:spacing w:val="0"/>
          <w:w w:val="100"/>
          <w:position w:val="0"/>
          <w:shd w:val="clear" w:color="auto" w:fill="auto"/>
          <w:lang w:val="en-US" w:eastAsia="en-US" w:bidi="en-US"/>
        </w:rPr>
        <w:t>dad.</w:t>
      </w:r>
      <w:r>
        <w:rPr>
          <w:color w:val="73684C"/>
          <w:spacing w:val="0"/>
          <w:w w:val="100"/>
          <w:position w:val="0"/>
          <w:shd w:val="clear" w:color="auto" w:fill="auto"/>
          <w:lang w:val="en-US" w:eastAsia="en-US" w:bidi="en-US"/>
        </w:rPr>
        <w:t xml:space="preserve"> we are therefore surprised to find Martin writing “ Ichou-had </w:t>
      </w:r>
      <w:r>
        <w:rPr>
          <w:color w:val="73684C"/>
          <w:spacing w:val="0"/>
          <w:w w:val="100"/>
          <w:position w:val="0"/>
          <w:shd w:val="clear" w:color="auto" w:fill="auto"/>
          <w:lang w:val="fr-FR" w:eastAsia="fr-FR" w:bidi="fr-FR"/>
        </w:rPr>
        <w:t xml:space="preserve">évēque </w:t>
      </w:r>
      <w:r>
        <w:rPr>
          <w:color w:val="73684C"/>
          <w:spacing w:val="0"/>
          <w:w w:val="100"/>
          <w:position w:val="0"/>
          <w:shd w:val="clear" w:color="auto" w:fill="auto"/>
          <w:lang w:val="en-US" w:eastAsia="en-US" w:bidi="en-US"/>
        </w:rPr>
        <w:t xml:space="preserve">d’Hadeth,” </w:t>
      </w:r>
      <w:r>
        <w:rPr>
          <w:i/>
          <w:iCs/>
          <w:color w:val="73684C"/>
          <w:spacing w:val="0"/>
          <w:w w:val="100"/>
          <w:position w:val="0"/>
          <w:shd w:val="clear" w:color="auto" w:fill="auto"/>
          <w:lang w:val="en-US" w:eastAsia="en-US" w:bidi="en-US"/>
        </w:rPr>
        <w:t xml:space="preserve">Intrοd. </w:t>
      </w:r>
      <w:r>
        <w:rPr>
          <w:i/>
          <w:iCs/>
          <w:color w:val="73684C"/>
          <w:spacing w:val="0"/>
          <w:w w:val="100"/>
          <w:position w:val="0"/>
          <w:shd w:val="clear" w:color="auto" w:fill="auto"/>
          <w:lang w:val="fr-FR" w:eastAsia="fr-FR" w:bidi="fr-FR"/>
        </w:rPr>
        <w:t xml:space="preserve">à </w:t>
      </w:r>
      <w:r>
        <w:rPr>
          <w:i/>
          <w:iCs/>
          <w:color w:val="73684C"/>
          <w:spacing w:val="0"/>
          <w:w w:val="100"/>
          <w:position w:val="0"/>
          <w:shd w:val="clear" w:color="auto" w:fill="auto"/>
          <w:lang w:val="en-US" w:eastAsia="en-US" w:bidi="en-US"/>
        </w:rPr>
        <w:t xml:space="preserve">la Critique </w:t>
      </w:r>
      <w:r>
        <w:rPr>
          <w:i/>
          <w:iCs/>
          <w:color w:val="73684C"/>
          <w:spacing w:val="0"/>
          <w:w w:val="100"/>
          <w:position w:val="0"/>
          <w:shd w:val="clear" w:color="auto" w:fill="auto"/>
          <w:lang w:val="fr-FR" w:eastAsia="fr-FR" w:bidi="fr-FR"/>
        </w:rPr>
        <w:t xml:space="preserve">Textuelle du </w:t>
      </w:r>
      <w:r>
        <w:rPr>
          <w:i/>
          <w:iCs/>
          <w:color w:val="73684C"/>
          <w:spacing w:val="0"/>
          <w:w w:val="100"/>
          <w:position w:val="0"/>
          <w:shd w:val="clear" w:color="auto" w:fill="auto"/>
          <w:lang w:val="en-US" w:eastAsia="en-US" w:bidi="en-US"/>
        </w:rPr>
        <w:t>Nouveau Test.,</w:t>
      </w:r>
      <w:r>
        <w:rPr>
          <w:color w:val="73684C"/>
          <w:spacing w:val="0"/>
          <w:w w:val="100"/>
          <w:position w:val="0"/>
          <w:shd w:val="clear" w:color="auto" w:fill="auto"/>
          <w:lang w:val="en-US" w:eastAsia="en-US" w:bidi="en-US"/>
        </w:rPr>
        <w:t xml:space="preserve"> p. 99.</w:t>
        <w:tab/>
      </w:r>
    </w:p>
    <w:p>
      <w:pPr>
        <w:pStyle w:val="Style9"/>
        <w:keepNext w:val="0"/>
        <w:keepLines w:val="0"/>
        <w:widowControl w:val="0"/>
        <w:shd w:val="clear" w:color="auto" w:fill="auto"/>
        <w:tabs>
          <w:tab w:pos="1883" w:val="left"/>
        </w:tabs>
        <w:bidi w:val="0"/>
        <w:spacing w:line="187" w:lineRule="auto"/>
        <w:ind w:left="0" w:firstLine="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17 The correct reading is </w:t>
      </w:r>
      <w:r>
        <w:rPr>
          <w:i/>
          <w:iCs/>
          <w:color w:val="73684C"/>
          <w:spacing w:val="0"/>
          <w:w w:val="100"/>
          <w:position w:val="0"/>
          <w:shd w:val="clear" w:color="auto" w:fill="auto"/>
          <w:lang w:val="fr-FR" w:eastAsia="fr-FR" w:bidi="fr-FR"/>
        </w:rPr>
        <w:t>dhé-hāirnānūthā.</w:t>
      </w:r>
    </w:p>
    <w:p>
      <w:pPr>
        <w:pStyle w:val="Style9"/>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i/>
          <w:iCs/>
          <w:color w:val="73684C"/>
          <w:spacing w:val="0"/>
          <w:w w:val="100"/>
          <w:position w:val="0"/>
          <w:shd w:val="clear" w:color="auto" w:fill="auto"/>
          <w:lang w:val="en-US" w:eastAsia="en-US" w:bidi="en-US"/>
        </w:rPr>
        <w:t>18 The Apology of El-Kindi,</w:t>
      </w:r>
      <w:r>
        <w:rPr>
          <w:color w:val="73684C"/>
          <w:spacing w:val="0"/>
          <w:w w:val="100"/>
          <w:position w:val="0"/>
          <w:shd w:val="clear" w:color="auto" w:fill="auto"/>
          <w:lang w:val="en-US" w:eastAsia="en-US" w:bidi="en-US"/>
        </w:rPr>
        <w:t xml:space="preserve"> 1885. An English translation appeared in 1882, </w:t>
      </w:r>
      <w:r>
        <w:rPr>
          <w:i/>
          <w:iCs/>
          <w:color w:val="73684C"/>
          <w:spacing w:val="0"/>
          <w:w w:val="100"/>
          <w:position w:val="0"/>
          <w:shd w:val="clear" w:color="auto" w:fill="auto"/>
          <w:lang w:val="en-US" w:eastAsia="en-US" w:bidi="en-US"/>
        </w:rPr>
        <w:t>The Apology of Al-Kindy, Szc.,</w:t>
      </w:r>
      <w:r>
        <w:rPr>
          <w:color w:val="73684C"/>
          <w:spacing w:val="0"/>
          <w:w w:val="100"/>
          <w:position w:val="0"/>
          <w:shd w:val="clear" w:color="auto" w:fill="auto"/>
          <w:lang w:val="en-US" w:eastAsia="en-US" w:bidi="en-US"/>
        </w:rPr>
        <w:t xml:space="preserve"> by Sir W. Muir.</w:t>
      </w:r>
    </w:p>
    <w:p>
      <w:pPr>
        <w:pStyle w:val="Style9"/>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19 See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No. 204, 1 and 8, and No. 205.</w:t>
      </w:r>
    </w:p>
    <w:p>
      <w:pPr>
        <w:pStyle w:val="Style9"/>
        <w:keepNext w:val="0"/>
        <w:keepLines w:val="0"/>
        <w:widowControl w:val="0"/>
        <w:shd w:val="clear" w:color="auto" w:fill="auto"/>
        <w:tabs>
          <w:tab w:pos="2254"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θ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440; iii. 1,198.</w:t>
        <w:tab/>
      </w:r>
    </w:p>
    <w:p>
      <w:pPr>
        <w:pStyle w:val="Style9"/>
        <w:keepNext w:val="0"/>
        <w:keepLines w:val="0"/>
        <w:widowControl w:val="0"/>
        <w:shd w:val="clear" w:color="auto" w:fill="auto"/>
        <w:tabs>
          <w:tab w:pos="2254"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21 See 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 3.</w:t>
      </w:r>
    </w:p>
    <w:p>
      <w:pPr>
        <w:pStyle w:val="Style9"/>
        <w:keepNext w:val="0"/>
        <w:keepLines w:val="0"/>
        <w:widowControl w:val="0"/>
        <w:shd w:val="clear" w:color="auto" w:fill="auto"/>
        <w:tabs>
          <w:tab w:pos="162"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22</w:t>
      </w:r>
      <w:r>
        <w:rPr>
          <w:i/>
          <w:iCs/>
          <w:spacing w:val="0"/>
          <w:w w:val="100"/>
          <w:position w:val="0"/>
          <w:shd w:val="clear" w:color="auto" w:fill="auto"/>
          <w:lang w:val="en-US" w:eastAsia="en-US" w:bidi="en-US"/>
        </w:rPr>
        <w:tab/>
        <w:t>Ibid.,</w:t>
      </w:r>
      <w:r>
        <w:rPr>
          <w:spacing w:val="0"/>
          <w:w w:val="100"/>
          <w:position w:val="0"/>
          <w:shd w:val="clear" w:color="auto" w:fill="auto"/>
          <w:lang w:val="en-US" w:eastAsia="en-US" w:bidi="en-US"/>
        </w:rPr>
        <w:t xml:space="preserve"> p. 2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126, note 1.</w:t>
      </w:r>
    </w:p>
    <w:p>
      <w:pPr>
        <w:pStyle w:val="Style9"/>
        <w:keepNext w:val="0"/>
        <w:keepLines w:val="0"/>
        <w:widowControl w:val="0"/>
        <w:shd w:val="clear" w:color="auto" w:fill="auto"/>
        <w:tabs>
          <w:tab w:pos="162"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23</w:t>
        <w:tab/>
      </w:r>
      <w:r>
        <w:rPr>
          <w:spacing w:val="0"/>
          <w:w w:val="100"/>
          <w:position w:val="0"/>
          <w:shd w:val="clear" w:color="auto" w:fill="auto"/>
          <w:lang w:val="en-US" w:eastAsia="en-US" w:bidi="en-US"/>
        </w:rPr>
        <w:t xml:space="preserve">Others write </w:t>
      </w:r>
      <w:r>
        <w:rPr>
          <w:spacing w:val="0"/>
          <w:w w:val="100"/>
          <w:position w:val="0"/>
          <w:shd w:val="clear" w:color="auto" w:fill="auto"/>
          <w:lang w:val="fr-FR" w:eastAsia="fr-FR" w:bidi="fr-FR"/>
        </w:rPr>
        <w:t>Gaiyāsā.</w:t>
      </w:r>
    </w:p>
    <w:p>
      <w:pPr>
        <w:pStyle w:val="Style9"/>
        <w:keepNext w:val="0"/>
        <w:keepLines w:val="0"/>
        <w:widowControl w:val="0"/>
        <w:shd w:val="clear" w:color="auto" w:fill="auto"/>
        <w:tabs>
          <w:tab w:pos="162"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24</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401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JS.O., ii. 283, 350.</w:t>
      </w:r>
    </w:p>
    <w:p>
      <w:pPr>
        <w:pStyle w:val="Style9"/>
        <w:keepNext w:val="0"/>
        <w:keepLines w:val="0"/>
        <w:widowControl w:val="0"/>
        <w:shd w:val="clear" w:color="auto" w:fill="auto"/>
        <w:tabs>
          <w:tab w:pos="270"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25</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260. </w:t>
      </w:r>
      <w:r>
        <w:rPr>
          <w:spacing w:val="0"/>
          <w:w w:val="100"/>
          <w:position w:val="0"/>
          <w:shd w:val="clear" w:color="auto" w:fill="auto"/>
          <w:lang w:val="fr-FR" w:eastAsia="fr-FR" w:bidi="fr-FR"/>
        </w:rPr>
        <w:t xml:space="preserve">Gūbōs </w:t>
      </w:r>
      <w:r>
        <w:rPr>
          <w:spacing w:val="0"/>
          <w:w w:val="100"/>
          <w:position w:val="0"/>
          <w:shd w:val="clear" w:color="auto" w:fill="auto"/>
          <w:lang w:val="en-US" w:eastAsia="en-US" w:bidi="en-US"/>
        </w:rPr>
        <w:t xml:space="preserve">was on the right bank of the Euphrates, between the plain of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and Claudia.</w:t>
      </w:r>
    </w:p>
    <w:p>
      <w:pPr>
        <w:pStyle w:val="Style9"/>
        <w:keepNext w:val="0"/>
        <w:keepLines w:val="0"/>
        <w:widowControl w:val="0"/>
        <w:shd w:val="clear" w:color="auto" w:fill="auto"/>
        <w:tabs>
          <w:tab w:pos="1606" w:val="left"/>
          <w:tab w:pos="3326"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2β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 xml:space="preserve">in a note on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404, raises the question what connexion there may be between this historical personage and the some</w:t>
        <w:softHyphen/>
        <w:t xml:space="preserve">what shadowy “Joannes Maro,” to whom Assemani has devoted a large space,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496-520.</w:t>
        <w:tab/>
      </w:r>
    </w:p>
    <w:p>
      <w:pPr>
        <w:pStyle w:val="Style9"/>
        <w:keepNext w:val="0"/>
        <w:keepLines w:val="0"/>
        <w:widowControl w:val="0"/>
        <w:shd w:val="clear" w:color="auto" w:fill="auto"/>
        <w:tabs>
          <w:tab w:pos="1606" w:val="left"/>
          <w:tab w:pos="3326"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27 </w:t>
      </w:r>
      <w:r>
        <w:rPr>
          <w:i/>
          <w:iCs/>
          <w:spacing w:val="0"/>
          <w:w w:val="100"/>
          <w:position w:val="0"/>
          <w:shd w:val="clear" w:color="auto" w:fill="auto"/>
          <w:lang w:val="en-US" w:eastAsia="en-US" w:bidi="en-US"/>
        </w:rPr>
        <w:t>β.Ο.,</w:t>
      </w:r>
      <w:r>
        <w:rPr>
          <w:spacing w:val="0"/>
          <w:w w:val="100"/>
          <w:position w:val="0"/>
          <w:shd w:val="clear" w:color="auto" w:fill="auto"/>
          <w:lang w:val="en-US" w:eastAsia="en-US" w:bidi="en-US"/>
        </w:rPr>
        <w:t xml:space="preserve"> ii. 132, 351.</w:t>
        <w:tab/>
      </w:r>
    </w:p>
    <w:p>
      <w:pPr>
        <w:pStyle w:val="Style9"/>
        <w:keepNext w:val="0"/>
        <w:keepLines w:val="0"/>
        <w:widowControl w:val="0"/>
        <w:shd w:val="clear" w:color="auto" w:fill="auto"/>
        <w:tabs>
          <w:tab w:pos="1606" w:val="left"/>
          <w:tab w:pos="3326"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28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442.</w:t>
      </w:r>
    </w:p>
    <w:p>
      <w:pPr>
        <w:pStyle w:val="Style9"/>
        <w:keepNext w:val="0"/>
        <w:keepLines w:val="0"/>
        <w:widowControl w:val="0"/>
        <w:shd w:val="clear" w:color="auto" w:fill="auto"/>
        <w:tabs>
          <w:tab w:pos="155"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29</w:t>
        <w:tab/>
        <w:t>B.O., ii. 283 ; see also p. cl.</w:t>
      </w:r>
    </w:p>
    <w:p>
      <w:pPr>
        <w:pStyle w:val="Style9"/>
        <w:keepNext w:val="0"/>
        <w:keepLines w:val="0"/>
        <w:widowControl w:val="0"/>
        <w:shd w:val="clear" w:color="auto" w:fill="auto"/>
        <w:tabs>
          <w:tab w:pos="162"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30</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Ecdes.,</w:t>
      </w:r>
      <w:r>
        <w:rPr>
          <w:spacing w:val="0"/>
          <w:w w:val="100"/>
          <w:position w:val="0"/>
          <w:shd w:val="clear" w:color="auto" w:fill="auto"/>
          <w:lang w:val="en-US" w:eastAsia="en-US" w:bidi="en-US"/>
        </w:rPr>
        <w:t xml:space="preserve"> ii. 257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443.</w:t>
      </w:r>
    </w:p>
    <w:p>
      <w:pPr>
        <w:pStyle w:val="Style9"/>
        <w:keepNext w:val="0"/>
        <w:keepLines w:val="0"/>
        <w:widowControl w:val="0"/>
        <w:shd w:val="clear" w:color="auto" w:fill="auto"/>
        <w:tabs>
          <w:tab w:pos="162"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31</w:t>
        <w:tab/>
      </w:r>
      <w:r>
        <w:rPr>
          <w:spacing w:val="0"/>
          <w:w w:val="100"/>
          <w:position w:val="0"/>
          <w:shd w:val="clear" w:color="auto" w:fill="auto"/>
          <w:lang w:val="en-US" w:eastAsia="en-US" w:bidi="en-US"/>
        </w:rPr>
        <w:t xml:space="preserve">See 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pp. 105,153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289, note 1.</w:t>
      </w:r>
    </w:p>
    <w:p>
      <w:pPr>
        <w:pStyle w:val="Style9"/>
        <w:keepNext w:val="0"/>
        <w:keepLines w:val="0"/>
        <w:widowControl w:val="0"/>
        <w:shd w:val="clear" w:color="auto" w:fill="auto"/>
        <w:tabs>
          <w:tab w:pos="158"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32</w:t>
        <w:tab/>
      </w:r>
      <w:r>
        <w:rPr>
          <w:spacing w:val="0"/>
          <w:w w:val="100"/>
          <w:position w:val="0"/>
          <w:shd w:val="clear" w:color="auto" w:fill="auto"/>
          <w:lang w:val="en-US" w:eastAsia="en-US" w:bidi="en-US"/>
        </w:rPr>
        <w:t xml:space="preserve">According to </w:t>
      </w:r>
      <w:r>
        <w:rPr>
          <w:spacing w:val="0"/>
          <w:w w:val="100"/>
          <w:position w:val="0"/>
          <w:shd w:val="clear" w:color="auto" w:fill="auto"/>
          <w:lang w:val="fr-FR" w:eastAsia="fr-FR" w:bidi="fr-FR"/>
        </w:rPr>
        <w:t xml:space="preserve">Cardāliī,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 140, in 1030 or 1040.</w:t>
      </w:r>
    </w:p>
    <w:p>
      <w:pPr>
        <w:pStyle w:val="Style9"/>
        <w:keepNext w:val="0"/>
        <w:keepLines w:val="0"/>
        <w:widowControl w:val="0"/>
        <w:shd w:val="clear" w:color="auto" w:fill="auto"/>
        <w:tabs>
          <w:tab w:pos="162"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33</w:t>
        <w:tab/>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289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443, and also p. cl.</w:t>
      </w:r>
    </w:p>
    <w:p>
      <w:pPr>
        <w:pStyle w:val="Style9"/>
        <w:keepNext w:val="0"/>
        <w:keepLines w:val="0"/>
        <w:widowControl w:val="0"/>
        <w:shd w:val="clear" w:color="auto" w:fill="auto"/>
        <w:tabs>
          <w:tab w:pos="274" w:val="left"/>
        </w:tabs>
        <w:bidi w:val="0"/>
        <w:spacing w:line="190"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34</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Ecdes.,</w:t>
      </w:r>
      <w:r>
        <w:rPr>
          <w:spacing w:val="0"/>
          <w:w w:val="100"/>
          <w:position w:val="0"/>
          <w:shd w:val="clear" w:color="auto" w:fill="auto"/>
          <w:lang w:val="en-US" w:eastAsia="en-US" w:bidi="en-US"/>
        </w:rPr>
        <w:t xml:space="preserve"> i. 437 </w:t>
      </w:r>
      <w:r>
        <w:rPr>
          <w:i/>
          <w:iCs/>
          <w:spacing w:val="0"/>
          <w:w w:val="100"/>
          <w:position w:val="0"/>
          <w:shd w:val="clear" w:color="auto" w:fill="auto"/>
          <w:lang w:val="en-US" w:eastAsia="en-US" w:bidi="en-US"/>
        </w:rPr>
        <w:t>sq.∙, B.Ο.,</w:t>
      </w:r>
      <w:r>
        <w:rPr>
          <w:spacing w:val="0"/>
          <w:w w:val="100"/>
          <w:position w:val="0"/>
          <w:shd w:val="clear" w:color="auto" w:fill="auto"/>
          <w:lang w:val="en-US" w:eastAsia="en-US" w:bidi="en-US"/>
        </w:rPr>
        <w:t xml:space="preserve"> ii. 141 (where there are errors, see Add., p. 475), 354.</w:t>
      </w:r>
    </w:p>
    <w:p>
      <w:pPr>
        <w:widowControl w:val="0"/>
        <w:spacing w:line="1" w:lineRule="exact"/>
      </w:pPr>
    </w:p>
    <w:sectPr>
      <w:footnotePr>
        <w:pos w:val="pageBottom"/>
        <w:numFmt w:val="decimal"/>
        <w:numRestart w:val="continuous"/>
      </w:footnotePr>
      <w:type w:val="continuous"/>
      <w:pgSz w:w="12240" w:h="16840"/>
      <w:pgMar w:top="1589" w:left="1400" w:right="1526" w:bottom="15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9">
    <w:name w:val="Body text (5)"/>
    <w:basedOn w:val="Normal"/>
    <w:link w:val="CharStyle10"/>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