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Homer. Thus a king or a chief is sacred (</w:t>
      </w:r>
      <w:r>
        <w:rPr>
          <w:color w:val="000000"/>
          <w:spacing w:val="0"/>
          <w:w w:val="100"/>
          <w:position w:val="0"/>
          <w:shd w:val="clear" w:color="auto" w:fill="auto"/>
          <w:lang w:val="en-US" w:eastAsia="en-US" w:bidi="en-US"/>
        </w:rPr>
        <w:t>ίερή ΐς Τηλε-</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l-GR" w:eastAsia="el-GR" w:bidi="el-GR"/>
        </w:rPr>
        <w:t xml:space="preserve">μάχοιο, </w:t>
      </w:r>
      <w:r>
        <w:rPr>
          <w:i/>
          <w:iCs/>
          <w:color w:val="000000"/>
          <w:spacing w:val="0"/>
          <w:w w:val="100"/>
          <w:position w:val="0"/>
          <w:shd w:val="clear" w:color="auto" w:fill="auto"/>
          <w:lang w:val="en-US" w:eastAsia="en-US" w:bidi="en-US"/>
        </w:rPr>
        <w:t>Od.,</w:t>
      </w:r>
      <w:r>
        <w:rPr>
          <w:color w:val="000000"/>
          <w:spacing w:val="0"/>
          <w:w w:val="100"/>
          <w:position w:val="0"/>
          <w:shd w:val="clear" w:color="auto" w:fill="auto"/>
          <w:lang w:val="en-US" w:eastAsia="en-US" w:bidi="en-US"/>
        </w:rPr>
        <w:t xml:space="preserve"> ii. 409, xviii. 405, &amp;c. ; </w:t>
      </w:r>
      <w:r>
        <w:rPr>
          <w:i/>
          <w:iCs/>
          <w:color w:val="000000"/>
          <w:spacing w:val="0"/>
          <w:w w:val="100"/>
          <w:position w:val="0"/>
          <w:shd w:val="clear" w:color="auto" w:fill="auto"/>
          <w:lang w:val="en-US" w:eastAsia="en-US" w:bidi="en-US"/>
        </w:rPr>
        <w:t>ίε</w:t>
      </w:r>
      <w:r>
        <w:rPr>
          <w:i/>
          <w:iCs/>
          <w:color w:val="000000"/>
          <w:spacing w:val="0"/>
          <w:w w:val="100"/>
          <w:position w:val="0"/>
          <w:shd w:val="clear" w:color="auto" w:fill="auto"/>
          <w:lang w:val="en-US" w:eastAsia="en-US" w:bidi="en-US"/>
        </w:rPr>
        <w:t>ρ</w:t>
      </w:r>
      <w:r>
        <w:rPr>
          <w:i/>
          <w:iCs/>
          <w:color w:val="000000"/>
          <w:spacing w:val="0"/>
          <w:w w:val="100"/>
          <w:position w:val="0"/>
          <w:shd w:val="clear" w:color="auto" w:fill="auto"/>
          <w:lang w:val="en-US" w:eastAsia="en-US" w:bidi="en-US"/>
        </w:rPr>
        <w:t>ó</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μέv</w:t>
      </w:r>
      <w:r>
        <w:rPr>
          <w:i/>
          <w:iCs/>
          <w:color w:val="000000"/>
          <w:spacing w:val="0"/>
          <w:w w:val="100"/>
          <w:position w:val="0"/>
          <w:shd w:val="clear" w:color="auto" w:fill="auto"/>
          <w:lang w:val="fr-FR" w:eastAsia="fr-FR" w:bidi="fr-FR"/>
        </w:rPr>
        <w:t>o</w:t>
      </w:r>
      <w:r>
        <w:rPr>
          <w:i/>
          <w:iCs/>
          <w:color w:val="000000"/>
          <w:spacing w:val="0"/>
          <w:w w:val="100"/>
          <w:position w:val="0"/>
          <w:shd w:val="clear" w:color="auto" w:fill="auto"/>
          <w:lang w:val="en-US" w:eastAsia="en-US" w:bidi="en-US"/>
        </w:rPr>
        <w:t>ς</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l-GR" w:eastAsia="el-GR" w:bidi="el-GR"/>
        </w:rPr>
        <w:t>Άλ</w:t>
      </w:r>
      <w:r>
        <w:rPr>
          <w:i/>
          <w:iCs/>
          <w:color w:val="000000"/>
          <w:spacing w:val="0"/>
          <w:w w:val="100"/>
          <w:position w:val="0"/>
          <w:shd w:val="clear" w:color="auto" w:fill="auto"/>
          <w:lang w:val="el-GR" w:eastAsia="el-GR" w:bidi="el-GR"/>
        </w:rPr>
        <w:t>κινόοιο</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Od.,</w:t>
      </w:r>
      <w:r>
        <w:rPr>
          <w:color w:val="000000"/>
          <w:spacing w:val="0"/>
          <w:w w:val="100"/>
          <w:position w:val="0"/>
          <w:shd w:val="clear" w:color="auto" w:fill="auto"/>
          <w:lang w:val="en-US" w:eastAsia="en-US" w:bidi="en-US"/>
        </w:rPr>
        <w:t xml:space="preserve"> vii. 167, viii. 2, Ac.) or divine (δ</w:t>
      </w:r>
      <w:r>
        <w:rPr>
          <w:color w:val="000000"/>
          <w:spacing w:val="0"/>
          <w:w w:val="100"/>
          <w:position w:val="0"/>
          <w:shd w:val="clear" w:color="auto" w:fill="auto"/>
          <w:lang w:val="en-US" w:eastAsia="en-US" w:bidi="en-US"/>
        </w:rPr>
        <w:t>ί</w:t>
      </w:r>
      <w:r>
        <w:rPr>
          <w:color w:val="000000"/>
          <w:spacing w:val="0"/>
          <w:w w:val="100"/>
          <w:position w:val="0"/>
          <w:shd w:val="clear" w:color="auto" w:fill="auto"/>
          <w:lang w:val="en-US" w:eastAsia="en-US" w:bidi="en-US"/>
        </w:rPr>
        <w:t>os 'Oδυσσ</w:t>
      </w:r>
      <w:r>
        <w:rPr>
          <w:color w:val="000000"/>
          <w:spacing w:val="0"/>
          <w:w w:val="100"/>
          <w:position w:val="0"/>
          <w:shd w:val="clear" w:color="auto" w:fill="auto"/>
          <w:lang w:val="en-US" w:eastAsia="en-US" w:bidi="en-US"/>
        </w:rPr>
        <w:t>εύς</w:t>
      </w:r>
      <w:r>
        <w:rPr>
          <w:color w:val="000000"/>
          <w:spacing w:val="0"/>
          <w:w w:val="100"/>
          <w:position w:val="0"/>
          <w:shd w:val="clear" w:color="auto" w:fill="auto"/>
          <w:lang w:val="en-US" w:eastAsia="en-US" w:bidi="en-US"/>
        </w:rPr>
        <w:t>, Ac. ; 'O</w:t>
      </w:r>
      <w:r>
        <w:rPr>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υ</w:t>
      </w:r>
      <w:r>
        <w:rPr>
          <w:color w:val="000000"/>
          <w:spacing w:val="0"/>
          <w:w w:val="100"/>
          <w:position w:val="0"/>
          <w:shd w:val="clear" w:color="auto" w:fill="auto"/>
          <w:lang w:val="en-US" w:eastAsia="en-US" w:bidi="en-US"/>
        </w:rPr>
        <w:t>σσ</w:t>
      </w:r>
      <w:r>
        <w:rPr>
          <w:color w:val="000000"/>
          <w:spacing w:val="0"/>
          <w:w w:val="100"/>
          <w:position w:val="0"/>
          <w:shd w:val="clear" w:color="auto" w:fill="auto"/>
          <w:lang w:val="en-US" w:eastAsia="en-US" w:bidi="en-US"/>
        </w:rPr>
        <w:t>ηoς</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θεí</w:t>
      </w:r>
      <w:r>
        <w:rPr>
          <w:i/>
          <w:iCs/>
          <w:color w:val="000000"/>
          <w:spacing w:val="0"/>
          <w:w w:val="100"/>
          <w:position w:val="0"/>
          <w:shd w:val="clear" w:color="auto" w:fill="auto"/>
          <w:lang w:val="en-US" w:eastAsia="en-US" w:bidi="en-US"/>
        </w:rPr>
        <w:t>oιo, Il.,</w:t>
      </w:r>
      <w:r>
        <w:rPr>
          <w:color w:val="000000"/>
          <w:spacing w:val="0"/>
          <w:w w:val="100"/>
          <w:position w:val="0"/>
          <w:shd w:val="clear" w:color="auto" w:fill="auto"/>
          <w:lang w:val="en-US" w:eastAsia="en-US" w:bidi="en-US"/>
        </w:rPr>
        <w:t xml:space="preserve"> ii. 335, Ac. </w:t>
      </w:r>
      <w:r>
        <w:rPr>
          <w:i/>
          <w:iCs/>
          <w:color w:val="000000"/>
          <w:spacing w:val="0"/>
          <w:w w:val="100"/>
          <w:position w:val="0"/>
          <w:shd w:val="clear" w:color="auto" w:fill="auto"/>
          <w:lang w:val="en-US" w:eastAsia="en-US" w:bidi="en-US"/>
        </w:rPr>
        <w:t>; θ</w:t>
      </w:r>
      <w:r>
        <w:rPr>
          <w:i/>
          <w:iCs/>
          <w:color w:val="000000"/>
          <w:spacing w:val="0"/>
          <w:w w:val="100"/>
          <w:position w:val="0"/>
          <w:shd w:val="clear" w:color="auto" w:fill="auto"/>
          <w:lang w:val="en-US" w:eastAsia="en-US" w:bidi="en-US"/>
        </w:rPr>
        <w:t>εí</w:t>
      </w:r>
      <w:r>
        <w:rPr>
          <w:i/>
          <w:iCs/>
          <w:color w:val="000000"/>
          <w:spacing w:val="0"/>
          <w:w w:val="100"/>
          <w:position w:val="0"/>
          <w:shd w:val="clear" w:color="auto" w:fill="auto"/>
          <w:lang w:val="en-US" w:eastAsia="en-US" w:bidi="en-US"/>
        </w:rPr>
        <w:t>ωv βaσ</w:t>
      </w:r>
      <w:r>
        <w:rPr>
          <w:i/>
          <w:iCs/>
          <w:color w:val="000000"/>
          <w:spacing w:val="0"/>
          <w:w w:val="100"/>
          <w:position w:val="0"/>
          <w:shd w:val="clear" w:color="auto" w:fill="auto"/>
          <w:lang w:val="en-US" w:eastAsia="en-US" w:bidi="en-US"/>
        </w:rPr>
        <w:t>ι</w:t>
      </w:r>
      <w:r>
        <w:rPr>
          <w:i/>
          <w:iCs/>
          <w:color w:val="000000"/>
          <w:spacing w:val="0"/>
          <w:w w:val="100"/>
          <w:position w:val="0"/>
          <w:shd w:val="clear" w:color="auto" w:fill="auto"/>
          <w:lang w:val="en-US" w:eastAsia="en-US" w:bidi="en-US"/>
        </w:rPr>
        <w:t>λ</w:t>
      </w:r>
      <w:r>
        <w:rPr>
          <w:i/>
          <w:iCs/>
          <w:color w:val="000000"/>
          <w:spacing w:val="0"/>
          <w:w w:val="100"/>
          <w:position w:val="0"/>
          <w:shd w:val="clear" w:color="auto" w:fill="auto"/>
          <w:lang w:val="en-US" w:eastAsia="en-US" w:bidi="en-US"/>
        </w:rPr>
        <w:t>ή</w:t>
      </w:r>
      <w:r>
        <w:rPr>
          <w:i/>
          <w:iCs/>
          <w:color w:val="000000"/>
          <w:spacing w:val="0"/>
          <w:w w:val="100"/>
          <w:position w:val="0"/>
          <w:shd w:val="clear" w:color="auto" w:fill="auto"/>
          <w:lang w:val="en-US" w:eastAsia="en-US" w:bidi="en-US"/>
        </w:rPr>
        <w:t>ωv, Od.,</w:t>
      </w:r>
      <w:r>
        <w:rPr>
          <w:color w:val="000000"/>
          <w:spacing w:val="0"/>
          <w:w w:val="100"/>
          <w:position w:val="0"/>
          <w:shd w:val="clear" w:color="auto" w:fill="auto"/>
          <w:lang w:val="en-US" w:eastAsia="en-US" w:bidi="en-US"/>
        </w:rPr>
        <w:t xml:space="preserve"> iv. 691); his chariot is sacred (</w:t>
      </w:r>
      <w:r>
        <w:rPr>
          <w:i/>
          <w:iCs/>
          <w:color w:val="000000"/>
          <w:spacing w:val="0"/>
          <w:w w:val="100"/>
          <w:position w:val="0"/>
          <w:shd w:val="clear" w:color="auto" w:fill="auto"/>
          <w:lang w:val="en-US" w:eastAsia="en-US" w:bidi="en-US"/>
        </w:rPr>
        <w:t>Il</w:t>
      </w:r>
      <w:r>
        <w:rPr>
          <w:color w:val="000000"/>
          <w:spacing w:val="0"/>
          <w:w w:val="100"/>
          <w:position w:val="0"/>
          <w:shd w:val="clear" w:color="auto" w:fill="auto"/>
          <w:lang w:val="en-US" w:eastAsia="en-US" w:bidi="en-US"/>
        </w:rPr>
        <w:t xml:space="preserve">., xvii. 464), and his house is divine </w:t>
      </w:r>
      <w:r>
        <w:rPr>
          <w:i/>
          <w:iCs/>
          <w:color w:val="000000"/>
          <w:spacing w:val="0"/>
          <w:w w:val="100"/>
          <w:position w:val="0"/>
          <w:shd w:val="clear" w:color="auto" w:fill="auto"/>
          <w:lang w:val="en-US" w:eastAsia="en-US" w:bidi="en-US"/>
        </w:rPr>
        <w:t>(Od.,</w:t>
      </w:r>
      <w:r>
        <w:rPr>
          <w:color w:val="000000"/>
          <w:spacing w:val="0"/>
          <w:w w:val="100"/>
          <w:position w:val="0"/>
          <w:shd w:val="clear" w:color="auto" w:fill="auto"/>
          <w:lang w:val="en-US" w:eastAsia="en-US" w:bidi="en-US"/>
        </w:rPr>
        <w:t xml:space="preserve"> iv. 43). An army is sacred </w:t>
      </w:r>
      <w:r>
        <w:rPr>
          <w:i/>
          <w:iCs/>
          <w:color w:val="000000"/>
          <w:spacing w:val="0"/>
          <w:w w:val="100"/>
          <w:position w:val="0"/>
          <w:shd w:val="clear" w:color="auto" w:fill="auto"/>
          <w:lang w:val="en-US" w:eastAsia="en-US" w:bidi="en-US"/>
        </w:rPr>
        <w:t>(Od.,</w:t>
      </w:r>
      <w:r>
        <w:rPr>
          <w:color w:val="000000"/>
          <w:spacing w:val="0"/>
          <w:w w:val="100"/>
          <w:position w:val="0"/>
          <w:shd w:val="clear" w:color="auto" w:fill="auto"/>
          <w:lang w:val="en-US" w:eastAsia="en-US" w:bidi="en-US"/>
        </w:rPr>
        <w:t xml:space="preserve"> xxiv. 81), and so are sentinels on duty (</w:t>
      </w:r>
      <w:r>
        <w:rPr>
          <w:i/>
          <w:iCs/>
          <w:color w:val="000000"/>
          <w:spacing w:val="0"/>
          <w:w w:val="100"/>
          <w:position w:val="0"/>
          <w:shd w:val="clear" w:color="auto" w:fill="auto"/>
          <w:lang w:val="en-US" w:eastAsia="en-US" w:bidi="en-US"/>
        </w:rPr>
        <w:t>Il</w:t>
      </w:r>
      <w:r>
        <w:rPr>
          <w:color w:val="000000"/>
          <w:spacing w:val="0"/>
          <w:w w:val="100"/>
          <w:position w:val="0"/>
          <w:shd w:val="clear" w:color="auto" w:fill="auto"/>
          <w:lang w:val="en-US" w:eastAsia="en-US" w:bidi="en-US"/>
        </w:rPr>
        <w:t>., x. 56 ; xxiv. 681). This resembles the war-taboo of the Polynesians ; on a warlike expedition all Maori warriors are taboo, and the permanent personal taboo of the chiefs is increased twofold : they are “tabooed an inch thick.” The Jews also seem to have had a war-taboo, for when out on the war-path they ab</w:t>
        <w:softHyphen/>
        <w:t xml:space="preserve">stained from women (1 Sam. xxi. 4, 5),—a rule strictly observed by Maori warriors on a dangerous expedition. The </w:t>
      </w:r>
      <w:r>
        <w:rPr>
          <w:color w:val="000000"/>
          <w:spacing w:val="0"/>
          <w:w w:val="100"/>
          <w:position w:val="0"/>
          <w:shd w:val="clear" w:color="auto" w:fill="auto"/>
          <w:lang w:val="fr-FR" w:eastAsia="fr-FR" w:bidi="fr-FR"/>
        </w:rPr>
        <w:t xml:space="preserve">Dards, </w:t>
      </w:r>
      <w:r>
        <w:rPr>
          <w:color w:val="000000"/>
          <w:spacing w:val="0"/>
          <w:w w:val="100"/>
          <w:position w:val="0"/>
          <w:shd w:val="clear" w:color="auto" w:fill="auto"/>
          <w:lang w:val="en-US" w:eastAsia="en-US" w:bidi="en-US"/>
        </w:rPr>
        <w:t>who with the kindred Siak Posh Kafirs on the southern slopes of the Hindu Kush—tribes which probably of all Aryan peoples retain a social state most nearly ap</w:t>
        <w:softHyphen/>
        <w:t>proximating to that of the primitive Aryans—abstain from sexual intercourse during the whole of the fighting season, from May to September ; and “ victory to the chastest ” is said to be a maxim of all the fighting tribes from the Hindu Kush to Albania.@@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same rule of continence in war is observed by some Indian tribes of North America.@@</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In Homer a fish is sacred (</w:t>
      </w:r>
      <w:r>
        <w:rPr>
          <w:i/>
          <w:iCs/>
          <w:color w:val="000000"/>
          <w:spacing w:val="0"/>
          <w:w w:val="100"/>
          <w:position w:val="0"/>
          <w:shd w:val="clear" w:color="auto" w:fill="auto"/>
          <w:lang w:val="en-US" w:eastAsia="en-US" w:bidi="en-US"/>
        </w:rPr>
        <w:t>Il</w:t>
      </w:r>
      <w:r>
        <w:rPr>
          <w:color w:val="000000"/>
          <w:spacing w:val="0"/>
          <w:w w:val="100"/>
          <w:position w:val="0"/>
          <w:shd w:val="clear" w:color="auto" w:fill="auto"/>
          <w:lang w:val="en-US" w:eastAsia="en-US" w:bidi="en-US"/>
        </w:rPr>
        <w:t xml:space="preserve">., xvi. 407), and Plato points out that during a campaign the Homeric warriors never ate fish </w:t>
      </w:r>
      <w:r>
        <w:rPr>
          <w:i/>
          <w:iCs/>
          <w:color w:val="000000"/>
          <w:spacing w:val="0"/>
          <w:w w:val="100"/>
          <w:position w:val="0"/>
          <w:shd w:val="clear" w:color="auto" w:fill="auto"/>
          <w:lang w:val="en-US" w:eastAsia="en-US" w:bidi="en-US"/>
        </w:rPr>
        <w:t>(Rep.,</w:t>
      </w:r>
      <w:r>
        <w:rPr>
          <w:color w:val="000000"/>
          <w:spacing w:val="0"/>
          <w:w w:val="100"/>
          <w:position w:val="0"/>
          <w:shd w:val="clear" w:color="auto" w:fill="auto"/>
          <w:lang w:val="en-US" w:eastAsia="en-US" w:bidi="en-US"/>
        </w:rPr>
        <w:t xml:space="preserve"> 404 B). Even in time of peace the men of Homer’s day only ate fish when reduced to the verge of starvation </w:t>
      </w:r>
      <w:r>
        <w:rPr>
          <w:i/>
          <w:iCs/>
          <w:color w:val="000000"/>
          <w:spacing w:val="0"/>
          <w:w w:val="100"/>
          <w:position w:val="0"/>
          <w:shd w:val="clear" w:color="auto" w:fill="auto"/>
          <w:lang w:val="en-US" w:eastAsia="en-US" w:bidi="en-US"/>
        </w:rPr>
        <w:t>(Od.,</w:t>
      </w:r>
      <w:r>
        <w:rPr>
          <w:color w:val="000000"/>
          <w:spacing w:val="0"/>
          <w:w w:val="100"/>
          <w:position w:val="0"/>
          <w:shd w:val="clear" w:color="auto" w:fill="auto"/>
          <w:lang w:val="en-US" w:eastAsia="en-US" w:bidi="en-US"/>
        </w:rPr>
        <w:t xml:space="preserve"> iv. 363 </w:t>
      </w:r>
      <w:r>
        <w:rPr>
          <w:i/>
          <w:iCs/>
          <w:color w:val="000000"/>
          <w:spacing w:val="0"/>
          <w:w w:val="100"/>
          <w:position w:val="0"/>
          <w:shd w:val="clear" w:color="auto" w:fill="auto"/>
          <w:lang w:val="en-US" w:eastAsia="en-US" w:bidi="en-US"/>
        </w:rPr>
        <w:t>sq. ;</w:t>
      </w:r>
      <w:r>
        <w:rPr>
          <w:color w:val="000000"/>
          <w:spacing w:val="0"/>
          <w:w w:val="100"/>
          <w:position w:val="0"/>
          <w:shd w:val="clear" w:color="auto" w:fill="auto"/>
          <w:lang w:val="en-US" w:eastAsia="en-US" w:bidi="en-US"/>
        </w:rPr>
        <w:t xml:space="preserve"> xii. 329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The Siah Posh Kafirs refuse to eat fish, although their rivers abound in it.@@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Hindus of Vedic times appear not to have eaten fish.@@</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It is probable, therefore, that among the early Aryans, as among primitive peoples in various parts of the world, the eating of fish was tabooed. Again, the threshing-floor, the winnowing-fan, and meal are all sacred (</w:t>
      </w:r>
      <w:r>
        <w:rPr>
          <w:i/>
          <w:iCs/>
          <w:color w:val="000000"/>
          <w:spacing w:val="0"/>
          <w:w w:val="100"/>
          <w:position w:val="0"/>
          <w:shd w:val="clear" w:color="auto" w:fill="auto"/>
          <w:lang w:val="en-US" w:eastAsia="en-US" w:bidi="en-US"/>
        </w:rPr>
        <w:t>Il</w:t>
      </w:r>
      <w:r>
        <w:rPr>
          <w:color w:val="000000"/>
          <w:spacing w:val="0"/>
          <w:w w:val="100"/>
          <w:position w:val="0"/>
          <w:shd w:val="clear" w:color="auto" w:fill="auto"/>
          <w:lang w:val="en-US" w:eastAsia="en-US" w:bidi="en-US"/>
        </w:rPr>
        <w:t xml:space="preserve">., v. 499 ; H. Merc., 21, 63; </w:t>
      </w:r>
      <w:r>
        <w:rPr>
          <w:i/>
          <w:iCs/>
          <w:color w:val="000000"/>
          <w:spacing w:val="0"/>
          <w:w w:val="100"/>
          <w:position w:val="0"/>
          <w:shd w:val="clear" w:color="auto" w:fill="auto"/>
          <w:lang w:val="en-US" w:eastAsia="en-US" w:bidi="en-US"/>
        </w:rPr>
        <w:t>Il.,</w:t>
      </w:r>
      <w:r>
        <w:rPr>
          <w:color w:val="000000"/>
          <w:spacing w:val="0"/>
          <w:w w:val="100"/>
          <w:position w:val="0"/>
          <w:shd w:val="clear" w:color="auto" w:fill="auto"/>
          <w:lang w:val="en-US" w:eastAsia="en-US" w:bidi="en-US"/>
        </w:rPr>
        <w:t xml:space="preserve"> xi. 631). Similarly in New Zealand a taboo was commonly laid on places where farming operations were going on ; and among the Basutos, before the corn on the threshing-floor can be touched, a religious ceremony has to be performed, and all “defiled” persons are carefully kept from seeing it.@@</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 xml:space="preserve">Although the Homeric folk ate swine, the epithet “ divine ” commonly applied to a swineherd in Homer may point to a time when pigs were sacred or tabooed. In Crete pigs were certainly sacred and not eaten </w:t>
      </w:r>
      <w:r>
        <w:rPr>
          <w:color w:val="000000"/>
          <w:spacing w:val="0"/>
          <w:w w:val="100"/>
          <w:position w:val="0"/>
          <w:shd w:val="clear" w:color="auto" w:fill="auto"/>
          <w:lang w:val="fr-FR" w:eastAsia="fr-FR" w:bidi="fr-FR"/>
        </w:rPr>
        <w:t xml:space="preserve">(Athenæus, </w:t>
      </w:r>
      <w:r>
        <w:rPr>
          <w:color w:val="000000"/>
          <w:spacing w:val="0"/>
          <w:w w:val="100"/>
          <w:position w:val="0"/>
          <w:shd w:val="clear" w:color="auto" w:fill="auto"/>
          <w:lang w:val="en-US" w:eastAsia="en-US" w:bidi="en-US"/>
        </w:rPr>
        <w:t xml:space="preserve">376a), and apparently at </w:t>
      </w:r>
      <w:r>
        <w:rPr>
          <w:color w:val="000000"/>
          <w:spacing w:val="0"/>
          <w:w w:val="100"/>
          <w:position w:val="0"/>
          <w:shd w:val="clear" w:color="auto" w:fill="auto"/>
          <w:lang w:val="la-001" w:eastAsia="la-001" w:bidi="la-001"/>
        </w:rPr>
        <w:t xml:space="preserve">Pessinus </w:t>
      </w:r>
      <w:r>
        <w:rPr>
          <w:color w:val="000000"/>
          <w:spacing w:val="0"/>
          <w:w w:val="100"/>
          <w:position w:val="0"/>
          <w:shd w:val="clear" w:color="auto" w:fill="auto"/>
          <w:lang w:val="en-US" w:eastAsia="en-US" w:bidi="en-US"/>
        </w:rPr>
        <w:t xml:space="preserve">also (Pausanias, vii. 17, 10). Amongst the Jews and Syrians, of course, pigs were tabooed ; and it was a moot question with the Greeks whether the Jews abhorred or worshipped pigs (Plut., </w:t>
      </w:r>
      <w:r>
        <w:rPr>
          <w:i/>
          <w:iCs/>
          <w:color w:val="000000"/>
          <w:spacing w:val="0"/>
          <w:w w:val="100"/>
          <w:position w:val="0"/>
          <w:shd w:val="clear" w:color="auto" w:fill="auto"/>
          <w:lang w:val="fr-FR" w:eastAsia="fr-FR" w:bidi="fr-FR"/>
        </w:rPr>
        <w:t xml:space="preserve">Quœst. </w:t>
      </w:r>
      <w:r>
        <w:rPr>
          <w:i/>
          <w:iCs/>
          <w:color w:val="000000"/>
          <w:spacing w:val="0"/>
          <w:w w:val="100"/>
          <w:position w:val="0"/>
          <w:shd w:val="clear" w:color="auto" w:fill="auto"/>
          <w:lang w:val="en-US" w:eastAsia="en-US" w:bidi="en-US"/>
        </w:rPr>
        <w:t>Conv.,</w:t>
      </w:r>
      <w:r>
        <w:rPr>
          <w:color w:val="000000"/>
          <w:spacing w:val="0"/>
          <w:w w:val="100"/>
          <w:position w:val="0"/>
          <w:shd w:val="clear" w:color="auto" w:fill="auto"/>
          <w:lang w:val="en-US" w:eastAsia="en-US" w:bidi="en-US"/>
        </w:rPr>
        <w:t xml:space="preserve"> iv. 5). The pigs kept in the great temple at Hierapolis were neither sacrificed nor eaten ; some people thought that they were sacred, others that they were unclean, </w:t>
      </w:r>
      <w:r>
        <w:rPr>
          <w:i/>
          <w:iCs/>
          <w:color w:val="000000"/>
          <w:spacing w:val="0"/>
          <w:w w:val="100"/>
          <w:position w:val="0"/>
          <w:shd w:val="clear" w:color="auto" w:fill="auto"/>
          <w:lang w:val="en-US" w:eastAsia="en-US" w:bidi="en-US"/>
        </w:rPr>
        <w:t>έ</w:t>
      </w:r>
      <w:r>
        <w:rPr>
          <w:i/>
          <w:iCs/>
          <w:color w:val="000000"/>
          <w:spacing w:val="0"/>
          <w:w w:val="100"/>
          <w:position w:val="0"/>
          <w:shd w:val="clear" w:color="auto" w:fill="auto"/>
          <w:lang w:val="en-US" w:eastAsia="en-US" w:bidi="en-US"/>
        </w:rPr>
        <w:t>vαγ</w:t>
      </w:r>
      <w:r>
        <w:rPr>
          <w:i/>
          <w:iCs/>
          <w:color w:val="000000"/>
          <w:spacing w:val="0"/>
          <w:w w:val="100"/>
          <w:position w:val="0"/>
          <w:shd w:val="clear" w:color="auto" w:fill="auto"/>
          <w:lang w:val="en-US" w:eastAsia="en-US" w:bidi="en-US"/>
        </w:rPr>
        <w:t>έ</w:t>
      </w:r>
      <w:r>
        <w:rPr>
          <w:i/>
          <w:iCs/>
          <w:color w:val="000000"/>
          <w:spacing w:val="0"/>
          <w:w w:val="100"/>
          <w:position w:val="0"/>
          <w:shd w:val="clear" w:color="auto" w:fill="auto"/>
          <w:lang w:val="en-US" w:eastAsia="en-US" w:bidi="en-US"/>
        </w:rPr>
        <w:t>αs</w:t>
      </w:r>
      <w:r>
        <w:rPr>
          <w:color w:val="000000"/>
          <w:spacing w:val="0"/>
          <w:w w:val="100"/>
          <w:position w:val="0"/>
          <w:shd w:val="clear" w:color="auto" w:fill="auto"/>
          <w:lang w:val="en-US" w:eastAsia="en-US" w:bidi="en-US"/>
        </w:rPr>
        <w:t xml:space="preserve"> (Lucian, </w:t>
      </w:r>
      <w:r>
        <w:rPr>
          <w:i/>
          <w:iCs/>
          <w:color w:val="000000"/>
          <w:spacing w:val="0"/>
          <w:w w:val="100"/>
          <w:position w:val="0"/>
          <w:shd w:val="clear" w:color="auto" w:fill="auto"/>
          <w:lang w:val="en-US" w:eastAsia="en-US" w:bidi="en-US"/>
        </w:rPr>
        <w:t>De Dea Syria,</w:t>
      </w:r>
      <w:r>
        <w:rPr>
          <w:color w:val="000000"/>
          <w:spacing w:val="0"/>
          <w:w w:val="100"/>
          <w:position w:val="0"/>
          <w:shd w:val="clear" w:color="auto" w:fill="auto"/>
          <w:lang w:val="en-US" w:eastAsia="en-US" w:bidi="en-US"/>
        </w:rPr>
        <w:t xml:space="preserve"> 54). Here we have an exact taboo, the ideas of sacredness and uncleanness being indistinguish</w:t>
        <w:softHyphen/>
        <w:t>able. Similarly by the Ojibways the dog is regarded as “unclean and yet as in some respects holy.”@@</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diver</w:t>
        <w:softHyphen/>
        <w:t xml:space="preserve">gence of the two conceptions is illustrated by the history of the cow among different branches of the Aryan race : the Hindus regard this animal as sacred ; the Shin caste among the </w:t>
      </w:r>
      <w:r>
        <w:rPr>
          <w:color w:val="000000"/>
          <w:spacing w:val="0"/>
          <w:w w:val="100"/>
          <w:position w:val="0"/>
          <w:shd w:val="clear" w:color="auto" w:fill="auto"/>
          <w:lang w:val="fr-FR" w:eastAsia="fr-FR" w:bidi="fr-FR"/>
        </w:rPr>
        <w:t xml:space="preserve">Dards </w:t>
      </w:r>
      <w:r>
        <w:rPr>
          <w:color w:val="000000"/>
          <w:spacing w:val="0"/>
          <w:w w:val="100"/>
          <w:position w:val="0"/>
          <w:shd w:val="clear" w:color="auto" w:fill="auto"/>
          <w:lang w:val="en-US" w:eastAsia="en-US" w:bidi="en-US"/>
        </w:rPr>
        <w:t>hold it in abhorrence.@@</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general word for taboo in Greek is </w:t>
      </w:r>
      <w:r>
        <w:rPr>
          <w:color w:val="000000"/>
          <w:spacing w:val="0"/>
          <w:w w:val="100"/>
          <w:position w:val="0"/>
          <w:shd w:val="clear" w:color="auto" w:fill="auto"/>
          <w:lang w:val="en-US" w:eastAsia="en-US" w:bidi="en-US"/>
        </w:rPr>
        <w:t>ά</w:t>
      </w:r>
      <w:r>
        <w:rPr>
          <w:color w:val="000000"/>
          <w:spacing w:val="0"/>
          <w:w w:val="100"/>
          <w:position w:val="0"/>
          <w:shd w:val="clear" w:color="auto" w:fill="auto"/>
          <w:lang w:val="en-US" w:eastAsia="en-US" w:bidi="en-US"/>
        </w:rPr>
        <w:t>γo</w:t>
      </w:r>
      <w:r>
        <w:rPr>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which occurs in the sense both of “ sacredness ” and of “pollution”; and the same is true of the adjective dγιos and of the rare adjective</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l-GR" w:eastAsia="el-GR" w:bidi="el-GR"/>
        </w:rPr>
        <w:t>άναγής,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“tabooed” (Bekker’s </w:t>
      </w:r>
      <w:r>
        <w:rPr>
          <w:i/>
          <w:iCs/>
          <w:color w:val="000000"/>
          <w:spacing w:val="0"/>
          <w:w w:val="100"/>
          <w:position w:val="0"/>
          <w:shd w:val="clear" w:color="auto" w:fill="auto"/>
          <w:lang w:val="en-US" w:eastAsia="en-US" w:bidi="en-US"/>
        </w:rPr>
        <w:t xml:space="preserve">Anecdota </w:t>
      </w:r>
      <w:r>
        <w:rPr>
          <w:i/>
          <w:iCs/>
          <w:color w:val="000000"/>
          <w:spacing w:val="0"/>
          <w:w w:val="100"/>
          <w:position w:val="0"/>
          <w:shd w:val="clear" w:color="auto" w:fill="auto"/>
          <w:lang w:val="fr-FR" w:eastAsia="fr-FR" w:bidi="fr-FR"/>
        </w:rPr>
        <w:t>Græca,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212, 32; Harpocration, </w:t>
      </w:r>
      <w:r>
        <w:rPr>
          <w:i/>
          <w:iCs/>
          <w:color w:val="000000"/>
          <w:spacing w:val="0"/>
          <w:w w:val="100"/>
          <w:position w:val="0"/>
          <w:shd w:val="clear" w:color="auto" w:fill="auto"/>
          <w:lang w:val="en-US" w:eastAsia="en-US" w:bidi="en-US"/>
        </w:rPr>
        <w:t>s.v. avaγe</w:t>
      </w:r>
      <w:r>
        <w:rPr>
          <w:i/>
          <w:iCs/>
          <w:color w:val="000000"/>
          <w:spacing w:val="0"/>
          <w:w w:val="100"/>
          <w:position w:val="0"/>
          <w:shd w:val="clear" w:color="auto" w:fill="auto"/>
          <w:lang w:val="en-US" w:eastAsia="en-US" w:bidi="en-US"/>
        </w:rPr>
        <w:t>ί</w:t>
      </w:r>
      <w:r>
        <w:rPr>
          <w:i/>
          <w:iCs/>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xml:space="preserve"> Usually, however, the Greeks discriminated the two senses, </w:t>
      </w:r>
      <w:r>
        <w:rPr>
          <w:i/>
          <w:iCs/>
          <w:color w:val="000000"/>
          <w:spacing w:val="0"/>
          <w:w w:val="100"/>
          <w:position w:val="0"/>
          <w:shd w:val="clear" w:color="auto" w:fill="auto"/>
          <w:lang w:val="el-GR" w:eastAsia="el-GR" w:bidi="el-GR"/>
        </w:rPr>
        <w:t>αγνός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being devoted to the sense of “ sacred ” and </w:t>
      </w:r>
      <w:r>
        <w:rPr>
          <w:i/>
          <w:iCs/>
          <w:color w:val="000000"/>
          <w:spacing w:val="0"/>
          <w:w w:val="100"/>
          <w:position w:val="0"/>
          <w:shd w:val="clear" w:color="auto" w:fill="auto"/>
          <w:lang w:val="en-US" w:eastAsia="en-US" w:bidi="en-US"/>
        </w:rPr>
        <w:t>έ</w:t>
      </w:r>
      <w:r>
        <w:rPr>
          <w:i/>
          <w:iCs/>
          <w:color w:val="000000"/>
          <w:spacing w:val="0"/>
          <w:w w:val="100"/>
          <w:position w:val="0"/>
          <w:shd w:val="clear" w:color="auto" w:fill="auto"/>
          <w:lang w:val="en-US" w:eastAsia="en-US" w:bidi="en-US"/>
        </w:rPr>
        <w:t>vαγ</w:t>
      </w:r>
      <w:r>
        <w:rPr>
          <w:i/>
          <w:iCs/>
          <w:color w:val="000000"/>
          <w:spacing w:val="0"/>
          <w:w w:val="100"/>
          <w:position w:val="0"/>
          <w:shd w:val="clear" w:color="auto" w:fill="auto"/>
          <w:lang w:val="en-US" w:eastAsia="en-US" w:bidi="en-US"/>
        </w:rPr>
        <w:t>ή</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to that of “ unclean ” or “ accursed.” “ To taboo ” is </w:t>
      </w:r>
      <w:r>
        <w:rPr>
          <w:color w:val="000000"/>
          <w:spacing w:val="0"/>
          <w:w w:val="100"/>
          <w:position w:val="0"/>
          <w:shd w:val="clear" w:color="auto" w:fill="auto"/>
          <w:lang w:val="en-US" w:eastAsia="en-US" w:bidi="en-US"/>
        </w:rPr>
        <w:t>ά</w:t>
      </w:r>
      <w:r>
        <w:rPr>
          <w:i/>
          <w:iCs/>
          <w:color w:val="000000"/>
          <w:spacing w:val="0"/>
          <w:w w:val="100"/>
          <w:position w:val="0"/>
          <w:shd w:val="clear" w:color="auto" w:fill="auto"/>
          <w:lang w:val="en-US" w:eastAsia="en-US" w:bidi="en-US"/>
        </w:rPr>
        <w:t>γ</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ζ</w:t>
      </w:r>
      <w:r>
        <w:rPr>
          <w:i/>
          <w:iCs/>
          <w:color w:val="000000"/>
          <w:spacing w:val="0"/>
          <w:w w:val="100"/>
          <w:position w:val="0"/>
          <w:shd w:val="clear" w:color="auto" w:fill="auto"/>
          <w:lang w:val="en-US" w:eastAsia="en-US" w:bidi="en-US"/>
        </w:rPr>
        <w:t>ει</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 “to observe a taboo” is </w:t>
      </w:r>
      <w:r>
        <w:rPr>
          <w:i/>
          <w:iCs/>
          <w:color w:val="000000"/>
          <w:spacing w:val="0"/>
          <w:w w:val="100"/>
          <w:position w:val="0"/>
          <w:shd w:val="clear" w:color="auto" w:fill="auto"/>
          <w:lang w:val="en-US" w:eastAsia="en-US" w:bidi="en-US"/>
        </w:rPr>
        <w:t>aγv</w:t>
      </w:r>
      <w:r>
        <w:rPr>
          <w:i/>
          <w:iCs/>
          <w:color w:val="000000"/>
          <w:spacing w:val="0"/>
          <w:w w:val="100"/>
          <w:position w:val="0"/>
          <w:shd w:val="clear" w:color="auto" w:fill="auto"/>
          <w:lang w:val="en-US" w:eastAsia="en-US" w:bidi="en-US"/>
        </w:rPr>
        <w:t>εúε</w:t>
      </w:r>
      <w:r>
        <w:rPr>
          <w:i/>
          <w:iCs/>
          <w:color w:val="000000"/>
          <w:spacing w:val="0"/>
          <w:w w:val="100"/>
          <w:position w:val="0"/>
          <w:shd w:val="clear" w:color="auto" w:fill="auto"/>
          <w:lang w:val="en-US" w:eastAsia="en-US" w:bidi="en-US"/>
        </w:rPr>
        <w:t>ιv ",</w:t>
      </w:r>
      <w:r>
        <w:rPr>
          <w:color w:val="000000"/>
          <w:spacing w:val="0"/>
          <w:w w:val="100"/>
          <w:position w:val="0"/>
          <w:shd w:val="clear" w:color="auto" w:fill="auto"/>
          <w:lang w:val="en-US" w:eastAsia="en-US" w:bidi="en-US"/>
        </w:rPr>
        <w:t xml:space="preserve"> and the state or season of taboo is </w:t>
      </w:r>
      <w:r>
        <w:rPr>
          <w:color w:val="000000"/>
          <w:spacing w:val="0"/>
          <w:w w:val="100"/>
          <w:position w:val="0"/>
          <w:shd w:val="clear" w:color="auto" w:fill="auto"/>
          <w:lang w:val="en-US" w:eastAsia="en-US" w:bidi="en-US"/>
        </w:rPr>
        <w:t>ά</w:t>
      </w:r>
      <w:r>
        <w:rPr>
          <w:i/>
          <w:iCs/>
          <w:color w:val="000000"/>
          <w:spacing w:val="0"/>
          <w:w w:val="100"/>
          <w:position w:val="0"/>
          <w:shd w:val="clear" w:color="auto" w:fill="auto"/>
          <w:lang w:val="en-US" w:eastAsia="en-US" w:bidi="en-US"/>
        </w:rPr>
        <w:t>γve</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αγιστ</w:t>
      </w:r>
      <w:r>
        <w:rPr>
          <w:i/>
          <w:iCs/>
          <w:color w:val="000000"/>
          <w:spacing w:val="0"/>
          <w:w w:val="100"/>
          <w:position w:val="0"/>
          <w:shd w:val="clear" w:color="auto" w:fill="auto"/>
          <w:lang w:val="en-US" w:eastAsia="en-US" w:bidi="en-US"/>
        </w:rPr>
        <w:t>εí</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The rules of the Greek </w:t>
      </w:r>
      <w:r>
        <w:rPr>
          <w:color w:val="000000"/>
          <w:spacing w:val="0"/>
          <w:w w:val="100"/>
          <w:position w:val="0"/>
          <w:shd w:val="clear" w:color="auto" w:fill="auto"/>
          <w:lang w:val="en-US" w:eastAsia="en-US" w:bidi="en-US"/>
        </w:rPr>
        <w:t>ά</w:t>
      </w:r>
      <w:r>
        <w:rPr>
          <w:i/>
          <w:iCs/>
          <w:color w:val="000000"/>
          <w:spacing w:val="0"/>
          <w:w w:val="100"/>
          <w:position w:val="0"/>
          <w:shd w:val="clear" w:color="auto" w:fill="auto"/>
          <w:lang w:val="en-US" w:eastAsia="en-US" w:bidi="en-US"/>
        </w:rPr>
        <w:t>γv</w:t>
      </w:r>
      <w:r>
        <w:rPr>
          <w:i/>
          <w:iCs/>
          <w:color w:val="000000"/>
          <w:spacing w:val="0"/>
          <w:w w:val="100"/>
          <w:position w:val="0"/>
          <w:shd w:val="clear" w:color="auto" w:fill="auto"/>
          <w:lang w:val="en-US" w:eastAsia="en-US" w:bidi="en-US"/>
        </w:rPr>
        <w:t>εí</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correspond closely to those of the Polynesian taboo, consisting in “ purifications, washings, and sprinklings, and in abstain</w:t>
        <w:softHyphen/>
        <w:t>ing from mourning for the dead, child-bed, and all pollu</w:t>
        <w:softHyphen/>
        <w:t>tions, and in refraining from certain foods,” Ac.@@</w:t>
      </w:r>
      <w:r>
        <w:rPr>
          <w:color w:val="000000"/>
          <w:spacing w:val="0"/>
          <w:w w:val="100"/>
          <w:position w:val="0"/>
          <w:shd w:val="clear" w:color="auto" w:fill="auto"/>
          <w:vertAlign w:val="superscript"/>
          <w:lang w:val="en-US" w:eastAsia="en-US" w:bidi="en-US"/>
        </w:rPr>
        <w:t>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Amongst the Romans, who preserved more traces of primitive barbarism than the Greeks, the </w:t>
      </w:r>
      <w:r>
        <w:rPr>
          <w:color w:val="000000"/>
          <w:spacing w:val="0"/>
          <w:w w:val="100"/>
          <w:position w:val="0"/>
          <w:shd w:val="clear" w:color="auto" w:fill="auto"/>
          <w:lang w:val="la-001" w:eastAsia="la-001" w:bidi="la-001"/>
        </w:rPr>
        <w:t xml:space="preserve">flamen dialis </w:t>
      </w:r>
      <w:r>
        <w:rPr>
          <w:color w:val="000000"/>
          <w:spacing w:val="0"/>
          <w:w w:val="100"/>
          <w:position w:val="0"/>
          <w:shd w:val="clear" w:color="auto" w:fill="auto"/>
          <w:lang w:val="en-US" w:eastAsia="en-US" w:bidi="en-US"/>
        </w:rPr>
        <w:t xml:space="preserve">was hedged in by a perfect network of taboos. He was not allowed to ride or even touch a horse, nor to look at an army under arms, nor to wear a ring which was not broken, nor to have a knot on any part of his garments ; no fire, except a sacred fire, could be taken out of his house ; he might not touch or even name a goat, a dog, raw meat, beans, and ivy ; he might not walk under a vine ; the feet of his bed had to be daubed with mud ; his hair could be cut only by a freeman, and his hair and nails when cut had to be buried under a lucky tree ; he might not touch a corpse, Ac. His wife, the </w:t>
      </w:r>
      <w:r>
        <w:rPr>
          <w:color w:val="000000"/>
          <w:spacing w:val="0"/>
          <w:w w:val="100"/>
          <w:position w:val="0"/>
          <w:shd w:val="clear" w:color="auto" w:fill="auto"/>
          <w:lang w:val="la-001" w:eastAsia="la-001" w:bidi="la-001"/>
        </w:rPr>
        <w:t xml:space="preserve">flaminica, </w:t>
      </w:r>
      <w:r>
        <w:rPr>
          <w:color w:val="000000"/>
          <w:spacing w:val="0"/>
          <w:w w:val="100"/>
          <w:position w:val="0"/>
          <w:shd w:val="clear" w:color="auto" w:fill="auto"/>
          <w:lang w:val="en-US" w:eastAsia="en-US" w:bidi="en-US"/>
        </w:rPr>
        <w:t xml:space="preserve">was also subject to taboos : at certain festivals she might not comb her hair ; if she heard thunder, she was taboo </w:t>
      </w:r>
      <w:r>
        <w:rPr>
          <w:i/>
          <w:iCs/>
          <w:color w:val="000000"/>
          <w:spacing w:val="0"/>
          <w:w w:val="100"/>
          <w:position w:val="0"/>
          <w:shd w:val="clear" w:color="auto" w:fill="auto"/>
          <w:lang w:val="la-001" w:eastAsia="la-001" w:bidi="la-001"/>
        </w:rPr>
        <w:t>(feriata)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till she had offered an expiatory sacrifice. The similarity of some of these rules to the Polynesian taboo is obvious. The Roman </w:t>
      </w:r>
      <w:r>
        <w:rPr>
          <w:i/>
          <w:iCs/>
          <w:color w:val="000000"/>
          <w:spacing w:val="0"/>
          <w:w w:val="100"/>
          <w:position w:val="0"/>
          <w:shd w:val="clear" w:color="auto" w:fill="auto"/>
          <w:lang w:val="fr-FR" w:eastAsia="fr-FR" w:bidi="fr-FR"/>
        </w:rPr>
        <w:t>feriæ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were periods of taboo ; no work might be done during them except works of necessity: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an ox might be pulled out of a pit or a tottering roof supported. Any person who mentioned Salus, Semonia, Seia, Segetia, or Tutilina was tabooed </w:t>
      </w:r>
      <w:r>
        <w:rPr>
          <w:i/>
          <w:iCs/>
          <w:color w:val="000000"/>
          <w:spacing w:val="0"/>
          <w:w w:val="100"/>
          <w:position w:val="0"/>
          <w:shd w:val="clear" w:color="auto" w:fill="auto"/>
          <w:lang w:val="la-001" w:eastAsia="la-001" w:bidi="la-001"/>
        </w:rPr>
        <w:t>(ferias observabat).</w:t>
      </w:r>
      <w:r>
        <w:rPr>
          <w:i/>
          <w:iCs/>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la-001" w:eastAsia="la-001" w:bidi="la-001"/>
        </w:rPr>
        <w:t>9</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Latin </w:t>
      </w:r>
      <w:r>
        <w:rPr>
          <w:i/>
          <w:iCs/>
          <w:color w:val="000000"/>
          <w:spacing w:val="0"/>
          <w:w w:val="100"/>
          <w:position w:val="0"/>
          <w:shd w:val="clear" w:color="auto" w:fill="auto"/>
          <w:lang w:val="la-001" w:eastAsia="la-001" w:bidi="la-001"/>
        </w:rPr>
        <w:t>sacer</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exactly “taboo”; for it means either “sacred” or “accursed.”</w:t>
      </w:r>
    </w:p>
    <w:p>
      <w:pPr>
        <w:pStyle w:val="Style8"/>
        <w:keepNext w:val="0"/>
        <w:keepLines w:val="0"/>
        <w:widowControl w:val="0"/>
        <w:shd w:val="clear" w:color="auto" w:fill="auto"/>
        <w:tabs>
          <w:tab w:pos="3661" w:val="left"/>
        </w:tabs>
        <w:bidi w:val="0"/>
        <w:ind w:left="0" w:firstLine="360"/>
        <w:jc w:val="left"/>
      </w:pPr>
      <w:r>
        <w:rPr>
          <w:i/>
          <w:iCs/>
          <w:color w:val="000000"/>
          <w:spacing w:val="0"/>
          <w:w w:val="100"/>
          <w:position w:val="0"/>
          <w:shd w:val="clear" w:color="auto" w:fill="auto"/>
          <w:lang w:val="en-US" w:eastAsia="en-US" w:bidi="en-US"/>
        </w:rPr>
        <w:t>Literature. —</w:t>
      </w:r>
      <w:r>
        <w:rPr>
          <w:color w:val="000000"/>
          <w:spacing w:val="0"/>
          <w:w w:val="100"/>
          <w:position w:val="0"/>
          <w:shd w:val="clear" w:color="auto" w:fill="auto"/>
          <w:lang w:val="en-US" w:eastAsia="en-US" w:bidi="en-US"/>
        </w:rPr>
        <w:t xml:space="preserve">On the Polynesian taboo, see Cook, </w:t>
      </w:r>
      <w:r>
        <w:rPr>
          <w:i/>
          <w:iCs/>
          <w:color w:val="000000"/>
          <w:spacing w:val="0"/>
          <w:w w:val="100"/>
          <w:position w:val="0"/>
          <w:shd w:val="clear" w:color="auto" w:fill="auto"/>
          <w:lang w:val="en-US" w:eastAsia="en-US" w:bidi="en-US"/>
        </w:rPr>
        <w:t>Voyages,</w:t>
      </w:r>
      <w:r>
        <w:rPr>
          <w:color w:val="000000"/>
          <w:spacing w:val="0"/>
          <w:w w:val="100"/>
          <w:position w:val="0"/>
          <w:shd w:val="clear" w:color="auto" w:fill="auto"/>
          <w:lang w:val="en-US" w:eastAsia="en-US" w:bidi="en-US"/>
        </w:rPr>
        <w:t xml:space="preserve"> vol. v. p. 427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vol. vii. p. 146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(ed. 1809) ; G. F. </w:t>
      </w:r>
      <w:r>
        <w:rPr>
          <w:color w:val="000000"/>
          <w:spacing w:val="0"/>
          <w:w w:val="100"/>
          <w:position w:val="0"/>
          <w:shd w:val="clear" w:color="auto" w:fill="auto"/>
          <w:lang w:val="la-001" w:eastAsia="la-001" w:bidi="la-001"/>
        </w:rPr>
        <w:t xml:space="preserve">Angas, </w:t>
      </w:r>
      <w:r>
        <w:rPr>
          <w:i/>
          <w:iCs/>
          <w:color w:val="000000"/>
          <w:spacing w:val="0"/>
          <w:w w:val="100"/>
          <w:position w:val="0"/>
          <w:shd w:val="clear" w:color="auto" w:fill="auto"/>
          <w:lang w:val="en-US" w:eastAsia="en-US" w:bidi="en-US"/>
        </w:rPr>
        <w:t>Savage Scenes in Australia and New Zealand,</w:t>
      </w:r>
      <w:r>
        <w:rPr>
          <w:color w:val="000000"/>
          <w:spacing w:val="0"/>
          <w:w w:val="100"/>
          <w:position w:val="0"/>
          <w:shd w:val="clear" w:color="auto" w:fill="auto"/>
          <w:lang w:val="en-US" w:eastAsia="en-US" w:bidi="en-US"/>
        </w:rPr>
        <w:t xml:space="preserve"> passim ; W. Yate, </w:t>
      </w:r>
      <w:r>
        <w:rPr>
          <w:i/>
          <w:iCs/>
          <w:color w:val="000000"/>
          <w:spacing w:val="0"/>
          <w:w w:val="100"/>
          <w:position w:val="0"/>
          <w:shd w:val="clear" w:color="auto" w:fill="auto"/>
          <w:lang w:val="en-US" w:eastAsia="en-US" w:bidi="en-US"/>
        </w:rPr>
        <w:t>New Zealand,</w:t>
      </w:r>
      <w:r>
        <w:rPr>
          <w:color w:val="000000"/>
          <w:spacing w:val="0"/>
          <w:w w:val="100"/>
          <w:position w:val="0"/>
          <w:shd w:val="clear" w:color="auto" w:fill="auto"/>
          <w:lang w:val="en-US" w:eastAsia="en-US" w:bidi="en-US"/>
        </w:rPr>
        <w:t xml:space="preserve"> p. 84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Ellis, </w:t>
      </w:r>
      <w:r>
        <w:rPr>
          <w:i/>
          <w:iCs/>
          <w:color w:val="000000"/>
          <w:spacing w:val="0"/>
          <w:w w:val="100"/>
          <w:position w:val="0"/>
          <w:shd w:val="clear" w:color="auto" w:fill="auto"/>
          <w:lang w:val="en-US" w:eastAsia="en-US" w:bidi="en-US"/>
        </w:rPr>
        <w:t>Polynesian Researches,</w:t>
      </w:r>
      <w:r>
        <w:rPr>
          <w:color w:val="000000"/>
          <w:spacing w:val="0"/>
          <w:w w:val="100"/>
          <w:position w:val="0"/>
          <w:shd w:val="clear" w:color="auto" w:fill="auto"/>
          <w:lang w:val="en-US" w:eastAsia="en-US" w:bidi="en-US"/>
        </w:rPr>
        <w:t xml:space="preserve"> 2d ed., vol. iv. p. 385 </w:t>
      </w:r>
      <w:r>
        <w:rPr>
          <w:i/>
          <w:iCs/>
          <w:color w:val="000000"/>
          <w:spacing w:val="0"/>
          <w:w w:val="100"/>
          <w:position w:val="0"/>
          <w:shd w:val="clear" w:color="auto" w:fill="auto"/>
          <w:lang w:val="en-US" w:eastAsia="en-US" w:bidi="en-US"/>
        </w:rPr>
        <w:t xml:space="preserve">sq. ; </w:t>
      </w:r>
      <w:r>
        <w:rPr>
          <w:color w:val="000000"/>
          <w:spacing w:val="0"/>
          <w:w w:val="100"/>
          <w:position w:val="0"/>
          <w:shd w:val="clear" w:color="auto" w:fill="auto"/>
          <w:lang w:val="en-US" w:eastAsia="en-US" w:bidi="en-US"/>
        </w:rPr>
        <w:t xml:space="preserve">Langsdorff, </w:t>
      </w:r>
      <w:r>
        <w:rPr>
          <w:i/>
          <w:iCs/>
          <w:color w:val="000000"/>
          <w:spacing w:val="0"/>
          <w:w w:val="100"/>
          <w:position w:val="0"/>
          <w:shd w:val="clear" w:color="auto" w:fill="auto"/>
          <w:lang w:val="de-DE" w:eastAsia="de-DE" w:bidi="de-DE"/>
        </w:rPr>
        <w:t xml:space="preserve">Reise </w:t>
      </w:r>
      <w:r>
        <w:rPr>
          <w:i/>
          <w:iCs/>
          <w:color w:val="000000"/>
          <w:spacing w:val="0"/>
          <w:w w:val="100"/>
          <w:position w:val="0"/>
          <w:shd w:val="clear" w:color="auto" w:fill="auto"/>
          <w:lang w:val="en-US" w:eastAsia="en-US" w:bidi="en-US"/>
        </w:rPr>
        <w:t>um die Welt,</w:t>
      </w:r>
      <w:r>
        <w:rPr>
          <w:color w:val="000000"/>
          <w:spacing w:val="0"/>
          <w:w w:val="100"/>
          <w:position w:val="0"/>
          <w:shd w:val="clear" w:color="auto" w:fill="auto"/>
          <w:lang w:val="en-US" w:eastAsia="en-US" w:bidi="en-US"/>
        </w:rPr>
        <w:t xml:space="preserve"> i. p. 114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Mariner, </w:t>
      </w:r>
      <w:r>
        <w:rPr>
          <w:i/>
          <w:iCs/>
          <w:color w:val="000000"/>
          <w:spacing w:val="0"/>
          <w:w w:val="100"/>
          <w:position w:val="0"/>
          <w:shd w:val="clear" w:color="auto" w:fill="auto"/>
          <w:lang w:val="en-US" w:eastAsia="en-US" w:bidi="en-US"/>
        </w:rPr>
        <w:t>Tonga Islands,</w:t>
      </w:r>
      <w:r>
        <w:rPr>
          <w:color w:val="000000"/>
          <w:spacing w:val="0"/>
          <w:w w:val="100"/>
          <w:position w:val="0"/>
          <w:shd w:val="clear" w:color="auto" w:fill="auto"/>
          <w:lang w:val="en-US" w:eastAsia="en-US" w:bidi="en-US"/>
        </w:rPr>
        <w:t xml:space="preserve"> i. p. 141 note, ii. pp. 82, 220 </w:t>
      </w:r>
      <w:r>
        <w:rPr>
          <w:i/>
          <w:iCs/>
          <w:color w:val="000000"/>
          <w:spacing w:val="0"/>
          <w:w w:val="100"/>
          <w:position w:val="0"/>
          <w:shd w:val="clear" w:color="auto" w:fill="auto"/>
          <w:lang w:val="en-US" w:eastAsia="en-US" w:bidi="en-US"/>
        </w:rPr>
        <w:t>sq. ;</w:t>
      </w:r>
      <w:r>
        <w:rPr>
          <w:color w:val="000000"/>
          <w:spacing w:val="0"/>
          <w:w w:val="100"/>
          <w:position w:val="0"/>
          <w:shd w:val="clear" w:color="auto" w:fill="auto"/>
          <w:lang w:val="en-US" w:eastAsia="en-US" w:bidi="en-US"/>
        </w:rPr>
        <w:t xml:space="preserve"> Turner, </w:t>
      </w:r>
      <w:r>
        <w:rPr>
          <w:i/>
          <w:iCs/>
          <w:color w:val="000000"/>
          <w:spacing w:val="0"/>
          <w:w w:val="100"/>
          <w:position w:val="0"/>
          <w:shd w:val="clear" w:color="auto" w:fill="auto"/>
          <w:lang w:val="en-US" w:eastAsia="en-US" w:bidi="en-US"/>
        </w:rPr>
        <w:t>Nineteen Years in Polynesia,</w:t>
      </w:r>
      <w:r>
        <w:rPr>
          <w:color w:val="000000"/>
          <w:spacing w:val="0"/>
          <w:w w:val="100"/>
          <w:position w:val="0"/>
          <w:shd w:val="clear" w:color="auto" w:fill="auto"/>
          <w:lang w:val="en-US" w:eastAsia="en-US" w:bidi="en-US"/>
        </w:rPr>
        <w:t xml:space="preserve"> p. 294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Id., </w:t>
      </w:r>
      <w:r>
        <w:rPr>
          <w:i/>
          <w:iCs/>
          <w:color w:val="000000"/>
          <w:spacing w:val="0"/>
          <w:w w:val="100"/>
          <w:position w:val="0"/>
          <w:shd w:val="clear" w:color="auto" w:fill="auto"/>
          <w:lang w:val="en-US" w:eastAsia="en-US" w:bidi="en-US"/>
        </w:rPr>
        <w:t>Samoa,</w:t>
      </w:r>
      <w:r>
        <w:rPr>
          <w:color w:val="000000"/>
          <w:spacing w:val="0"/>
          <w:w w:val="100"/>
          <w:position w:val="0"/>
          <w:shd w:val="clear" w:color="auto" w:fill="auto"/>
          <w:lang w:val="en-US" w:eastAsia="en-US" w:bidi="en-US"/>
        </w:rPr>
        <w:t xml:space="preserve"> p. 185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Klemm, </w:t>
      </w:r>
      <w:r>
        <w:rPr>
          <w:i/>
          <w:iCs/>
          <w:color w:val="000000"/>
          <w:spacing w:val="0"/>
          <w:w w:val="100"/>
          <w:position w:val="0"/>
          <w:shd w:val="clear" w:color="auto" w:fill="auto"/>
          <w:lang w:val="en-US" w:eastAsia="en-US" w:bidi="en-US"/>
        </w:rPr>
        <w:t>Cultur- geschichte,</w:t>
      </w:r>
      <w:r>
        <w:rPr>
          <w:color w:val="000000"/>
          <w:spacing w:val="0"/>
          <w:w w:val="100"/>
          <w:position w:val="0"/>
          <w:shd w:val="clear" w:color="auto" w:fill="auto"/>
          <w:lang w:val="en-US" w:eastAsia="en-US" w:bidi="en-US"/>
        </w:rPr>
        <w:t xml:space="preserve"> iv. p. 372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de-DE" w:eastAsia="de-DE" w:bidi="de-DE"/>
        </w:rPr>
        <w:t xml:space="preserve">Waitz-Gerland, </w:t>
      </w:r>
      <w:r>
        <w:rPr>
          <w:i/>
          <w:iCs/>
          <w:color w:val="000000"/>
          <w:spacing w:val="0"/>
          <w:w w:val="100"/>
          <w:position w:val="0"/>
          <w:shd w:val="clear" w:color="auto" w:fill="auto"/>
          <w:lang w:val="de-DE" w:eastAsia="de-DE" w:bidi="de-DE"/>
        </w:rPr>
        <w:t>Anthropologie der Natur</w:t>
      </w:r>
      <w:r>
        <w:rPr>
          <w:i/>
          <w:iCs/>
          <w:color w:val="000000"/>
          <w:spacing w:val="0"/>
          <w:w w:val="100"/>
          <w:position w:val="0"/>
          <w:shd w:val="clear" w:color="auto" w:fill="auto"/>
          <w:lang w:val="en-US" w:eastAsia="en-US" w:bidi="en-US"/>
        </w:rPr>
        <w:t>- Volker,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vi. </w:t>
      </w:r>
      <w:r>
        <w:rPr>
          <w:color w:val="000000"/>
          <w:spacing w:val="0"/>
          <w:w w:val="100"/>
          <w:position w:val="0"/>
          <w:shd w:val="clear" w:color="auto" w:fill="auto"/>
          <w:lang w:val="en-US" w:eastAsia="en-US" w:bidi="en-US"/>
        </w:rPr>
        <w:t xml:space="preserve">pp. 343-363 ; Shortland, </w:t>
      </w:r>
      <w:r>
        <w:rPr>
          <w:i/>
          <w:iCs/>
          <w:color w:val="000000"/>
          <w:spacing w:val="0"/>
          <w:w w:val="100"/>
          <w:position w:val="0"/>
          <w:shd w:val="clear" w:color="auto" w:fill="auto"/>
          <w:lang w:val="en-US" w:eastAsia="en-US" w:bidi="en-US"/>
        </w:rPr>
        <w:t>Traditions and Superstitions of the New Zealanders,</w:t>
      </w:r>
      <w:r>
        <w:rPr>
          <w:color w:val="000000"/>
          <w:spacing w:val="0"/>
          <w:w w:val="100"/>
          <w:position w:val="0"/>
          <w:shd w:val="clear" w:color="auto" w:fill="auto"/>
          <w:lang w:val="en-US" w:eastAsia="en-US" w:bidi="en-US"/>
        </w:rPr>
        <w:t xml:space="preserve"> p. 101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Id., </w:t>
      </w:r>
      <w:r>
        <w:rPr>
          <w:i/>
          <w:iCs/>
          <w:color w:val="000000"/>
          <w:spacing w:val="0"/>
          <w:w w:val="100"/>
          <w:position w:val="0"/>
          <w:shd w:val="clear" w:color="auto" w:fill="auto"/>
          <w:lang w:val="en-US" w:eastAsia="en-US" w:bidi="en-US"/>
        </w:rPr>
        <w:t xml:space="preserve">Maori Religion and Mythology, </w:t>
      </w:r>
      <w:r>
        <w:rPr>
          <w:color w:val="000000"/>
          <w:spacing w:val="0"/>
          <w:w w:val="100"/>
          <w:position w:val="0"/>
          <w:shd w:val="clear" w:color="auto" w:fill="auto"/>
          <w:lang w:val="en-US" w:eastAsia="en-US" w:bidi="en-US"/>
        </w:rPr>
        <w:t xml:space="preserve">p. 25 </w:t>
      </w:r>
      <w:r>
        <w:rPr>
          <w:i/>
          <w:iCs/>
          <w:color w:val="000000"/>
          <w:spacing w:val="0"/>
          <w:w w:val="100"/>
          <w:position w:val="0"/>
          <w:shd w:val="clear" w:color="auto" w:fill="auto"/>
          <w:lang w:val="en-US" w:eastAsia="en-US" w:bidi="en-US"/>
        </w:rPr>
        <w:t>sq. ; Old New Zealand,</w:t>
      </w:r>
      <w:r>
        <w:rPr>
          <w:color w:val="000000"/>
          <w:spacing w:val="0"/>
          <w:w w:val="100"/>
          <w:position w:val="0"/>
          <w:shd w:val="clear" w:color="auto" w:fill="auto"/>
          <w:lang w:val="en-US" w:eastAsia="en-US" w:bidi="en-US"/>
        </w:rPr>
        <w:t xml:space="preserve"> by a Pakeha Maori, chapters vii.-xii.; Polack, </w:t>
      </w:r>
      <w:r>
        <w:rPr>
          <w:i/>
          <w:iCs/>
          <w:color w:val="000000"/>
          <w:spacing w:val="0"/>
          <w:w w:val="100"/>
          <w:position w:val="0"/>
          <w:shd w:val="clear" w:color="auto" w:fill="auto"/>
          <w:lang w:val="en-US" w:eastAsia="en-US" w:bidi="en-US"/>
        </w:rPr>
        <w:t>Manners and Customs of the New Zealanders,</w:t>
      </w:r>
      <w:r>
        <w:rPr>
          <w:color w:val="000000"/>
          <w:spacing w:val="0"/>
          <w:w w:val="100"/>
          <w:position w:val="0"/>
          <w:shd w:val="clear" w:color="auto" w:fill="auto"/>
          <w:lang w:val="en-US" w:eastAsia="en-US" w:bidi="en-US"/>
        </w:rPr>
        <w:t xml:space="preserve"> i. p. 275 </w:t>
      </w:r>
      <w:r>
        <w:rPr>
          <w:i/>
          <w:iCs/>
          <w:color w:val="000000"/>
          <w:spacing w:val="0"/>
          <w:w w:val="100"/>
          <w:position w:val="0"/>
          <w:shd w:val="clear" w:color="auto" w:fill="auto"/>
          <w:lang w:val="en-US" w:eastAsia="en-US" w:bidi="en-US"/>
        </w:rPr>
        <w:t xml:space="preserve">sq. ; </w:t>
      </w:r>
      <w:r>
        <w:rPr>
          <w:color w:val="000000"/>
          <w:spacing w:val="0"/>
          <w:w w:val="100"/>
          <w:position w:val="0"/>
          <w:shd w:val="clear" w:color="auto" w:fill="auto"/>
          <w:lang w:val="en-US" w:eastAsia="en-US" w:bidi="en-US"/>
        </w:rPr>
        <w:t xml:space="preserve">Dieffenbach, </w:t>
      </w:r>
      <w:r>
        <w:rPr>
          <w:i/>
          <w:iCs/>
          <w:color w:val="000000"/>
          <w:spacing w:val="0"/>
          <w:w w:val="100"/>
          <w:position w:val="0"/>
          <w:shd w:val="clear" w:color="auto" w:fill="auto"/>
          <w:lang w:val="en-US" w:eastAsia="en-US" w:bidi="en-US"/>
        </w:rPr>
        <w:t>Travels in New Zealand,</w:t>
      </w:r>
      <w:r>
        <w:rPr>
          <w:color w:val="000000"/>
          <w:spacing w:val="0"/>
          <w:w w:val="100"/>
          <w:position w:val="0"/>
          <w:shd w:val="clear" w:color="auto" w:fill="auto"/>
          <w:lang w:val="en-US" w:eastAsia="en-US" w:bidi="en-US"/>
        </w:rPr>
        <w:t xml:space="preserve"> ii. p. 100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R. Taylor, </w:t>
      </w:r>
      <w:r>
        <w:rPr>
          <w:i/>
          <w:iCs/>
          <w:color w:val="000000"/>
          <w:spacing w:val="0"/>
          <w:w w:val="100"/>
          <w:position w:val="0"/>
          <w:shd w:val="clear" w:color="auto" w:fill="auto"/>
          <w:lang w:val="en-US" w:eastAsia="en-US" w:bidi="en-US"/>
        </w:rPr>
        <w:t>New Zealand,</w:t>
      </w:r>
      <w:r>
        <w:rPr>
          <w:color w:val="000000"/>
          <w:spacing w:val="0"/>
          <w:w w:val="100"/>
          <w:position w:val="0"/>
          <w:shd w:val="clear" w:color="auto" w:fill="auto"/>
          <w:lang w:val="en-US" w:eastAsia="en-US" w:bidi="en-US"/>
        </w:rPr>
        <w:t xml:space="preserve"> p. 163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On the taboo in Micronesia, see Waitz-Gerland,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v. pt. ii. p. 147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among the Dyaks and Malays, see Id., vi. p. 354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Low, </w:t>
      </w:r>
      <w:r>
        <w:rPr>
          <w:i/>
          <w:iCs/>
          <w:color w:val="000000"/>
          <w:spacing w:val="0"/>
          <w:w w:val="100"/>
          <w:position w:val="0"/>
          <w:shd w:val="clear" w:color="auto" w:fill="auto"/>
          <w:lang w:val="en-US" w:eastAsia="en-US" w:bidi="en-US"/>
        </w:rPr>
        <w:t>Sarawak,</w:t>
      </w:r>
      <w:r>
        <w:rPr>
          <w:color w:val="000000"/>
          <w:spacing w:val="0"/>
          <w:w w:val="100"/>
          <w:position w:val="0"/>
          <w:shd w:val="clear" w:color="auto" w:fill="auto"/>
          <w:lang w:val="en-US" w:eastAsia="en-US" w:bidi="en-US"/>
        </w:rPr>
        <w:t xml:space="preserve"> pp. 260-262 ; Bock, </w:t>
      </w:r>
      <w:r>
        <w:rPr>
          <w:i/>
          <w:iCs/>
          <w:color w:val="000000"/>
          <w:spacing w:val="0"/>
          <w:w w:val="100"/>
          <w:position w:val="0"/>
          <w:shd w:val="clear" w:color="auto" w:fill="auto"/>
          <w:lang w:val="en-US" w:eastAsia="en-US" w:bidi="en-US"/>
        </w:rPr>
        <w:t>Head-Hunters of Borneo,</w:t>
      </w:r>
      <w:r>
        <w:rPr>
          <w:color w:val="000000"/>
          <w:spacing w:val="0"/>
          <w:w w:val="100"/>
          <w:position w:val="0"/>
          <w:shd w:val="clear" w:color="auto" w:fill="auto"/>
          <w:lang w:val="en-US" w:eastAsia="en-US" w:bidi="en-US"/>
        </w:rPr>
        <w:t xml:space="preserve"> pp. 214-230 ; Spencer St John, </w:t>
      </w:r>
      <w:r>
        <w:rPr>
          <w:i/>
          <w:iCs/>
          <w:color w:val="000000"/>
          <w:spacing w:val="0"/>
          <w:w w:val="100"/>
          <w:position w:val="0"/>
          <w:shd w:val="clear" w:color="auto" w:fill="auto"/>
          <w:lang w:val="en-US" w:eastAsia="en-US" w:bidi="en-US"/>
        </w:rPr>
        <w:t>Life in the Forests of the Far East,</w:t>
      </w:r>
      <w:r>
        <w:rPr>
          <w:color w:val="000000"/>
          <w:spacing w:val="0"/>
          <w:w w:val="100"/>
          <w:position w:val="0"/>
          <w:shd w:val="clear" w:color="auto" w:fill="auto"/>
          <w:lang w:val="en-US" w:eastAsia="en-US" w:bidi="en-US"/>
        </w:rPr>
        <w:t xml:space="preserve"> i. p. 184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A. R. Wallace, </w:t>
      </w:r>
      <w:r>
        <w:rPr>
          <w:i/>
          <w:iCs/>
          <w:color w:val="000000"/>
          <w:spacing w:val="0"/>
          <w:w w:val="100"/>
          <w:position w:val="0"/>
          <w:shd w:val="clear" w:color="auto" w:fill="auto"/>
          <w:lang w:val="en-US" w:eastAsia="en-US" w:bidi="en-US"/>
        </w:rPr>
        <w:t>The Malay Archipelago,</w:t>
      </w:r>
      <w:r>
        <w:rPr>
          <w:color w:val="000000"/>
          <w:spacing w:val="0"/>
          <w:w w:val="100"/>
          <w:position w:val="0"/>
          <w:shd w:val="clear" w:color="auto" w:fill="auto"/>
          <w:lang w:val="en-US" w:eastAsia="en-US" w:bidi="en-US"/>
        </w:rPr>
        <w:t xml:space="preserve"> p. 196 ; in Melanesia, Williams, </w:t>
      </w:r>
      <w:r>
        <w:rPr>
          <w:i/>
          <w:iCs/>
          <w:color w:val="000000"/>
          <w:spacing w:val="0"/>
          <w:w w:val="100"/>
          <w:position w:val="0"/>
          <w:shd w:val="clear" w:color="auto" w:fill="auto"/>
          <w:lang w:val="en-US" w:eastAsia="en-US" w:bidi="en-US"/>
        </w:rPr>
        <w:t>Fiji and the Fijians,</w:t>
      </w:r>
      <w:r>
        <w:rPr>
          <w:color w:val="000000"/>
          <w:spacing w:val="0"/>
          <w:w w:val="100"/>
          <w:position w:val="0"/>
          <w:shd w:val="clear" w:color="auto" w:fill="auto"/>
          <w:lang w:val="en-US" w:eastAsia="en-US" w:bidi="en-US"/>
        </w:rPr>
        <w:t xml:space="preserve"> i. p. 234 </w:t>
      </w:r>
      <w:r>
        <w:rPr>
          <w:i/>
          <w:iCs/>
          <w:color w:val="000000"/>
          <w:spacing w:val="0"/>
          <w:w w:val="100"/>
          <w:position w:val="0"/>
          <w:shd w:val="clear" w:color="auto" w:fill="auto"/>
          <w:lang w:val="en-US" w:eastAsia="en-US" w:bidi="en-US"/>
        </w:rPr>
        <w:t xml:space="preserve">sq. </w:t>
      </w:r>
      <w:r>
        <w:rPr>
          <w:color w:val="000000"/>
          <w:spacing w:val="0"/>
          <w:w w:val="100"/>
          <w:position w:val="0"/>
          <w:shd w:val="clear" w:color="auto" w:fill="auto"/>
          <w:lang w:val="en-US" w:eastAsia="en-US" w:bidi="en-US"/>
        </w:rPr>
        <w:t xml:space="preserve">(ed. 1860); J. E. Erskine, </w:t>
      </w:r>
      <w:r>
        <w:rPr>
          <w:i/>
          <w:iCs/>
          <w:color w:val="000000"/>
          <w:spacing w:val="0"/>
          <w:w w:val="100"/>
          <w:position w:val="0"/>
          <w:shd w:val="clear" w:color="auto" w:fill="auto"/>
          <w:lang w:val="en-US" w:eastAsia="en-US" w:bidi="en-US"/>
        </w:rPr>
        <w:t>The Western Pacific,</w:t>
      </w:r>
      <w:r>
        <w:rPr>
          <w:color w:val="000000"/>
          <w:spacing w:val="0"/>
          <w:w w:val="100"/>
          <w:position w:val="0"/>
          <w:shd w:val="clear" w:color="auto" w:fill="auto"/>
          <w:lang w:val="en-US" w:eastAsia="en-US" w:bidi="en-US"/>
        </w:rPr>
        <w:t xml:space="preserve"> p. 254; Vincendon- Dumoulin and Desgraz, </w:t>
      </w:r>
      <w:r>
        <w:rPr>
          <w:i/>
          <w:iCs/>
          <w:color w:val="000000"/>
          <w:spacing w:val="0"/>
          <w:w w:val="100"/>
          <w:position w:val="0"/>
          <w:shd w:val="clear" w:color="auto" w:fill="auto"/>
          <w:lang w:val="en-US" w:eastAsia="en-US" w:bidi="en-US"/>
        </w:rPr>
        <w:t>Res Marquises,</w:t>
      </w:r>
      <w:r>
        <w:rPr>
          <w:color w:val="000000"/>
          <w:spacing w:val="0"/>
          <w:w w:val="100"/>
          <w:position w:val="0"/>
          <w:shd w:val="clear" w:color="auto" w:fill="auto"/>
          <w:lang w:val="en-US" w:eastAsia="en-US" w:bidi="en-US"/>
        </w:rPr>
        <w:t xml:space="preserve"> p. 259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Journ. Anthrop. Inst.,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x. </w:t>
      </w:r>
      <w:r>
        <w:rPr>
          <w:color w:val="000000"/>
          <w:spacing w:val="0"/>
          <w:w w:val="100"/>
          <w:position w:val="0"/>
          <w:shd w:val="clear" w:color="auto" w:fill="auto"/>
          <w:lang w:val="en-US" w:eastAsia="en-US" w:bidi="en-US"/>
        </w:rPr>
        <w:t xml:space="preserve">pp. 279, 290 ; Ch. Lemire, </w:t>
      </w:r>
      <w:r>
        <w:rPr>
          <w:i/>
          <w:iCs/>
          <w:color w:val="000000"/>
          <w:spacing w:val="0"/>
          <w:w w:val="100"/>
          <w:position w:val="0"/>
          <w:shd w:val="clear" w:color="auto" w:fill="auto"/>
          <w:lang w:val="fr-FR" w:eastAsia="fr-FR" w:bidi="fr-FR"/>
        </w:rPr>
        <w:t>Nouvelle Calédonie,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1884, p. 117 ; R. Parkinson, </w:t>
      </w:r>
      <w:r>
        <w:rPr>
          <w:i/>
          <w:iCs/>
          <w:color w:val="000000"/>
          <w:spacing w:val="0"/>
          <w:w w:val="100"/>
          <w:position w:val="0"/>
          <w:shd w:val="clear" w:color="auto" w:fill="auto"/>
          <w:lang w:val="en-US" w:eastAsia="en-US" w:bidi="en-US"/>
        </w:rPr>
        <w:t xml:space="preserve">Im </w:t>
      </w:r>
      <w:r>
        <w:rPr>
          <w:i/>
          <w:iCs/>
          <w:color w:val="000000"/>
          <w:spacing w:val="0"/>
          <w:w w:val="100"/>
          <w:position w:val="0"/>
          <w:shd w:val="clear" w:color="auto" w:fill="auto"/>
          <w:lang w:val="de-DE" w:eastAsia="de-DE" w:bidi="de-DE"/>
        </w:rPr>
        <w:t>Bismarck-Archipel,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Leipsic, 1887, p. 144.</w:t>
        <w:tab/>
        <w:t>(J. G. FR.)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TABR</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Z, </w:t>
      </w:r>
      <w:r>
        <w:rPr>
          <w:smallCaps/>
          <w:color w:val="000000"/>
          <w:spacing w:val="0"/>
          <w:w w:val="100"/>
          <w:position w:val="0"/>
          <w:shd w:val="clear" w:color="auto" w:fill="auto"/>
          <w:lang w:val="en-US" w:eastAsia="en-US" w:bidi="en-US"/>
        </w:rPr>
        <w:t>Tavris,</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Tavriz,</w:t>
      </w:r>
      <w:r>
        <w:rPr>
          <w:color w:val="000000"/>
          <w:spacing w:val="0"/>
          <w:w w:val="100"/>
          <w:position w:val="0"/>
          <w:shd w:val="clear" w:color="auto" w:fill="auto"/>
          <w:lang w:val="en-US" w:eastAsia="en-US" w:bidi="en-US"/>
        </w:rPr>
        <w:t xml:space="preserve"> a town of Persia, capital of the province of </w:t>
      </w:r>
      <w:r>
        <w:rPr>
          <w:color w:val="000000"/>
          <w:spacing w:val="0"/>
          <w:w w:val="100"/>
          <w:position w:val="0"/>
          <w:shd w:val="clear" w:color="auto" w:fill="auto"/>
          <w:lang w:val="fr-FR" w:eastAsia="fr-FR" w:bidi="fr-FR"/>
        </w:rPr>
        <w:t>Adarbaij</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(Azerbijan, ancient Atropatene), is situated in 38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 N. lat. and 46° 18' E. long., more than 4000 feet above the sea, at the eastern end of a wide valley, through which runs a river whose waters irrigate the gardens that encircle the town. In 1812 the walls had a circumference of 3</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miles. Overlooking the valley on the north-east and east are bold bare rocks, while to the south rises the more regular peak of Sahand. The town possesses few buildings of note, and of the extensive ruins but few merit attention. Mounsey in 1866 men</w:t>
        <w:softHyphen/>
        <w:t xml:space="preserve">tioned the blue mosque ; the </w:t>
      </w:r>
      <w:r>
        <w:rPr>
          <w:i/>
          <w:iCs/>
          <w:color w:val="000000"/>
          <w:spacing w:val="0"/>
          <w:w w:val="100"/>
          <w:position w:val="0"/>
          <w:shd w:val="clear" w:color="auto" w:fill="auto"/>
          <w:lang w:val="en-US" w:eastAsia="en-US" w:bidi="en-US"/>
        </w:rPr>
        <w:t>ark</w:t>
      </w:r>
      <w:r>
        <w:rPr>
          <w:color w:val="000000"/>
          <w:spacing w:val="0"/>
          <w:w w:val="100"/>
          <w:position w:val="0"/>
          <w:shd w:val="clear" w:color="auto" w:fill="auto"/>
          <w:lang w:val="en-US" w:eastAsia="en-US" w:bidi="en-US"/>
        </w:rPr>
        <w:t xml:space="preserve"> or citadel, containing the palace of the heir-apparent,—a large frowning building near the centre of the town ; the Great Maidan, an open square ;</w:t>
      </w:r>
    </w:p>
    <w:p>
      <w:pPr>
        <w:pStyle w:val="Style8"/>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Reclus, </w:t>
      </w:r>
      <w:r>
        <w:rPr>
          <w:i/>
          <w:iCs/>
          <w:color w:val="000000"/>
          <w:spacing w:val="0"/>
          <w:w w:val="100"/>
          <w:position w:val="0"/>
          <w:shd w:val="clear" w:color="auto" w:fill="auto"/>
          <w:lang w:val="en-US" w:eastAsia="en-US" w:bidi="en-US"/>
        </w:rPr>
        <w:t>Nouv. Geog. Univ.,</w:t>
      </w:r>
      <w:r>
        <w:rPr>
          <w:color w:val="000000"/>
          <w:spacing w:val="0"/>
          <w:w w:val="100"/>
          <w:position w:val="0"/>
          <w:shd w:val="clear" w:color="auto" w:fill="auto"/>
          <w:lang w:val="en-US" w:eastAsia="en-US" w:bidi="en-US"/>
        </w:rPr>
        <w:t xml:space="preserve"> viii. p. 126.</w:t>
      </w:r>
    </w:p>
    <w:p>
      <w:pPr>
        <w:pStyle w:val="Style8"/>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Schoolcraft, </w:t>
      </w:r>
      <w:r>
        <w:rPr>
          <w:i/>
          <w:iCs/>
          <w:color w:val="000000"/>
          <w:spacing w:val="0"/>
          <w:w w:val="100"/>
          <w:position w:val="0"/>
          <w:shd w:val="clear" w:color="auto" w:fill="auto"/>
          <w:lang w:val="en-US" w:eastAsia="en-US" w:bidi="en-US"/>
        </w:rPr>
        <w:t>Indian Tribes,</w:t>
      </w:r>
      <w:r>
        <w:rPr>
          <w:color w:val="000000"/>
          <w:spacing w:val="0"/>
          <w:w w:val="100"/>
          <w:position w:val="0"/>
          <w:shd w:val="clear" w:color="auto" w:fill="auto"/>
          <w:lang w:val="en-US" w:eastAsia="en-US" w:bidi="en-US"/>
        </w:rPr>
        <w:t xml:space="preserve"> iv. p. 63 ; Adair, </w:t>
      </w:r>
      <w:r>
        <w:rPr>
          <w:i/>
          <w:iCs/>
          <w:color w:val="000000"/>
          <w:spacing w:val="0"/>
          <w:w w:val="100"/>
          <w:position w:val="0"/>
          <w:shd w:val="clear" w:color="auto" w:fill="auto"/>
          <w:lang w:val="en-US" w:eastAsia="en-US" w:bidi="en-US"/>
        </w:rPr>
        <w:t>Hist. of American Indians,</w:t>
      </w:r>
      <w:r>
        <w:rPr>
          <w:color w:val="000000"/>
          <w:spacing w:val="0"/>
          <w:w w:val="100"/>
          <w:position w:val="0"/>
          <w:shd w:val="clear" w:color="auto" w:fill="auto"/>
          <w:lang w:val="en-US" w:eastAsia="en-US" w:bidi="en-US"/>
        </w:rPr>
        <w:t xml:space="preserve"> p. 163. Cp. Morse, </w:t>
      </w:r>
      <w:r>
        <w:rPr>
          <w:i/>
          <w:iCs/>
          <w:color w:val="000000"/>
          <w:spacing w:val="0"/>
          <w:w w:val="100"/>
          <w:position w:val="0"/>
          <w:shd w:val="clear" w:color="auto" w:fill="auto"/>
          <w:lang w:val="en-US" w:eastAsia="en-US" w:bidi="en-US"/>
        </w:rPr>
        <w:t>Report on Indian Affairs,</w:t>
      </w:r>
      <w:r>
        <w:rPr>
          <w:color w:val="000000"/>
          <w:spacing w:val="0"/>
          <w:w w:val="100"/>
          <w:position w:val="0"/>
          <w:shd w:val="clear" w:color="auto" w:fill="auto"/>
          <w:lang w:val="en-US" w:eastAsia="en-US" w:bidi="en-US"/>
        </w:rPr>
        <w:t xml:space="preserve"> p. 130 </w:t>
      </w:r>
      <w:r>
        <w:rPr>
          <w:i/>
          <w:iCs/>
          <w:color w:val="000000"/>
          <w:spacing w:val="0"/>
          <w:w w:val="100"/>
          <w:position w:val="0"/>
          <w:shd w:val="clear" w:color="auto" w:fill="auto"/>
          <w:lang w:val="en-US" w:eastAsia="en-US" w:bidi="en-US"/>
        </w:rPr>
        <w:t xml:space="preserve">sq., </w:t>
      </w:r>
      <w:r>
        <w:rPr>
          <w:color w:val="000000"/>
          <w:spacing w:val="0"/>
          <w:w w:val="100"/>
          <w:position w:val="0"/>
          <w:shd w:val="clear" w:color="auto" w:fill="auto"/>
          <w:lang w:val="en-US" w:eastAsia="en-US" w:bidi="en-US"/>
        </w:rPr>
        <w:t xml:space="preserve">and Bancroft, </w:t>
      </w:r>
      <w:r>
        <w:rPr>
          <w:i/>
          <w:iCs/>
          <w:color w:val="000000"/>
          <w:spacing w:val="0"/>
          <w:w w:val="100"/>
          <w:position w:val="0"/>
          <w:shd w:val="clear" w:color="auto" w:fill="auto"/>
          <w:lang w:val="en-US" w:eastAsia="en-US" w:bidi="en-US"/>
        </w:rPr>
        <w:t>Native Races of the Pacific States,</w:t>
      </w:r>
      <w:r>
        <w:rPr>
          <w:color w:val="000000"/>
          <w:spacing w:val="0"/>
          <w:w w:val="100"/>
          <w:position w:val="0"/>
          <w:shd w:val="clear" w:color="auto" w:fill="auto"/>
          <w:lang w:val="en-US" w:eastAsia="en-US" w:bidi="en-US"/>
        </w:rPr>
        <w:t xml:space="preserve"> i. p. 189.</w:t>
      </w:r>
    </w:p>
    <w:p>
      <w:pPr>
        <w:pStyle w:val="Style8"/>
        <w:keepNext w:val="0"/>
        <w:keepLines w:val="0"/>
        <w:widowControl w:val="0"/>
        <w:shd w:val="clear" w:color="auto" w:fill="auto"/>
        <w:tabs>
          <w:tab w:pos="1872" w:val="left"/>
        </w:tabs>
        <w:bidi w:val="0"/>
        <w:spacing w:line="211"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Elphinstone, </w:t>
      </w:r>
      <w:r>
        <w:rPr>
          <w:i/>
          <w:iCs/>
          <w:color w:val="000000"/>
          <w:spacing w:val="0"/>
          <w:w w:val="100"/>
          <w:position w:val="0"/>
          <w:shd w:val="clear" w:color="auto" w:fill="auto"/>
          <w:lang w:val="en-US" w:eastAsia="en-US" w:bidi="en-US"/>
        </w:rPr>
        <w:t>Kingdom, of Caubul,</w:t>
      </w:r>
      <w:r>
        <w:rPr>
          <w:color w:val="000000"/>
          <w:spacing w:val="0"/>
          <w:w w:val="100"/>
          <w:position w:val="0"/>
          <w:shd w:val="clear" w:color="auto" w:fill="auto"/>
          <w:lang w:val="en-US" w:eastAsia="en-US" w:bidi="en-US"/>
        </w:rPr>
        <w:t xml:space="preserve"> ii. 379, ed. 1839 ; </w:t>
      </w:r>
      <w:r>
        <w:rPr>
          <w:i/>
          <w:iCs/>
          <w:color w:val="000000"/>
          <w:spacing w:val="0"/>
          <w:w w:val="100"/>
          <w:position w:val="0"/>
          <w:shd w:val="clear" w:color="auto" w:fill="auto"/>
          <w:lang w:val="en-US" w:eastAsia="en-US" w:bidi="en-US"/>
        </w:rPr>
        <w:t>Journ. Ethnol. Soc.,</w:t>
      </w:r>
      <w:r>
        <w:rPr>
          <w:color w:val="000000"/>
          <w:spacing w:val="0"/>
          <w:w w:val="100"/>
          <w:position w:val="0"/>
          <w:shd w:val="clear" w:color="auto" w:fill="auto"/>
          <w:lang w:val="en-US" w:eastAsia="en-US" w:bidi="en-US"/>
        </w:rPr>
        <w:t xml:space="preserve"> i. p. 192.</w:t>
        <w:tab/>
        <w: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Zimmer, </w:t>
      </w:r>
      <w:r>
        <w:rPr>
          <w:i/>
          <w:iCs/>
          <w:color w:val="000000"/>
          <w:spacing w:val="0"/>
          <w:w w:val="100"/>
          <w:position w:val="0"/>
          <w:shd w:val="clear" w:color="auto" w:fill="auto"/>
          <w:lang w:val="de-DE" w:eastAsia="de-DE" w:bidi="de-DE"/>
        </w:rPr>
        <w:t>Altindisches Leben,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271.</w:t>
      </w:r>
    </w:p>
    <w:p>
      <w:pPr>
        <w:pStyle w:val="Style8"/>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Casalis, </w:t>
      </w:r>
      <w:r>
        <w:rPr>
          <w:i/>
          <w:iCs/>
          <w:color w:val="000000"/>
          <w:spacing w:val="0"/>
          <w:w w:val="100"/>
          <w:position w:val="0"/>
          <w:shd w:val="clear" w:color="auto" w:fill="auto"/>
          <w:lang w:val="en-US" w:eastAsia="en-US" w:bidi="en-US"/>
        </w:rPr>
        <w:t>The Basutos,</w:t>
      </w:r>
      <w:r>
        <w:rPr>
          <w:color w:val="000000"/>
          <w:spacing w:val="0"/>
          <w:w w:val="100"/>
          <w:position w:val="0"/>
          <w:shd w:val="clear" w:color="auto" w:fill="auto"/>
          <w:lang w:val="en-US" w:eastAsia="en-US" w:bidi="en-US"/>
        </w:rPr>
        <w:t xml:space="preserve"> p. 251 </w:t>
      </w:r>
      <w:r>
        <w:rPr>
          <w:i/>
          <w:iCs/>
          <w:color w:val="000000"/>
          <w:spacing w:val="0"/>
          <w:w w:val="100"/>
          <w:position w:val="0"/>
          <w:shd w:val="clear" w:color="auto" w:fill="auto"/>
          <w:lang w:val="en-US" w:eastAsia="en-US" w:bidi="en-US"/>
        </w:rPr>
        <w:t>sq.</w:t>
      </w:r>
    </w:p>
    <w:p>
      <w:pPr>
        <w:pStyle w:val="Style8"/>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Kohl, </w:t>
      </w:r>
      <w:r>
        <w:rPr>
          <w:i/>
          <w:iCs/>
          <w:color w:val="000000"/>
          <w:spacing w:val="0"/>
          <w:w w:val="100"/>
          <w:position w:val="0"/>
          <w:shd w:val="clear" w:color="auto" w:fill="auto"/>
          <w:lang w:val="en-US" w:eastAsia="en-US" w:bidi="en-US"/>
        </w:rPr>
        <w:t>Kitchi-Gami,</w:t>
      </w:r>
      <w:r>
        <w:rPr>
          <w:color w:val="000000"/>
          <w:spacing w:val="0"/>
          <w:w w:val="100"/>
          <w:position w:val="0"/>
          <w:shd w:val="clear" w:color="auto" w:fill="auto"/>
          <w:lang w:val="en-US" w:eastAsia="en-US" w:bidi="en-US"/>
        </w:rPr>
        <w:t xml:space="preserve"> p. 38, Eng. trans.</w:t>
      </w:r>
    </w:p>
    <w:p>
      <w:pPr>
        <w:pStyle w:val="Style8"/>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F. Drew, </w:t>
      </w:r>
      <w:r>
        <w:rPr>
          <w:i/>
          <w:iCs/>
          <w:color w:val="000000"/>
          <w:spacing w:val="0"/>
          <w:w w:val="100"/>
          <w:position w:val="0"/>
          <w:shd w:val="clear" w:color="auto" w:fill="auto"/>
          <w:lang w:val="en-US" w:eastAsia="en-US" w:bidi="en-US"/>
        </w:rPr>
        <w:t>The Jummoo and Kashmir Territories,</w:t>
      </w:r>
      <w:r>
        <w:rPr>
          <w:color w:val="000000"/>
          <w:spacing w:val="0"/>
          <w:w w:val="100"/>
          <w:position w:val="0"/>
          <w:shd w:val="clear" w:color="auto" w:fill="auto"/>
          <w:lang w:val="en-US" w:eastAsia="en-US" w:bidi="en-US"/>
        </w:rPr>
        <w:t xml:space="preserve"> p. 428 ; Biddulph, </w:t>
      </w:r>
      <w:r>
        <w:rPr>
          <w:i/>
          <w:iCs/>
          <w:color w:val="000000"/>
          <w:spacing w:val="0"/>
          <w:w w:val="100"/>
          <w:position w:val="0"/>
          <w:shd w:val="clear" w:color="auto" w:fill="auto"/>
          <w:lang w:val="en-US" w:eastAsia="en-US" w:bidi="en-US"/>
        </w:rPr>
        <w:t>Tribes of the Hindoo Koosh,</w:t>
      </w:r>
      <w:r>
        <w:rPr>
          <w:color w:val="000000"/>
          <w:spacing w:val="0"/>
          <w:w w:val="100"/>
          <w:position w:val="0"/>
          <w:shd w:val="clear" w:color="auto" w:fill="auto"/>
          <w:lang w:val="en-US" w:eastAsia="en-US" w:bidi="en-US"/>
        </w:rPr>
        <w:t xml:space="preserve"> p. 51.</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Diogenes Laertius, viii. 1, 33 ; cp. Plut., </w:t>
      </w:r>
      <w:r>
        <w:rPr>
          <w:i/>
          <w:iCs/>
          <w:color w:val="000000"/>
          <w:spacing w:val="0"/>
          <w:w w:val="100"/>
          <w:position w:val="0"/>
          <w:shd w:val="clear" w:color="auto" w:fill="auto"/>
          <w:lang w:val="en-US" w:eastAsia="en-US" w:bidi="en-US"/>
        </w:rPr>
        <w:t>Q</w:t>
      </w:r>
      <w:r>
        <w:rPr>
          <w:i/>
          <w:iCs/>
          <w:color w:val="000000"/>
          <w:spacing w:val="0"/>
          <w:w w:val="100"/>
          <w:position w:val="0"/>
          <w:shd w:val="clear" w:color="auto" w:fill="auto"/>
          <w:lang w:val="fr-FR" w:eastAsia="fr-FR" w:bidi="fr-FR"/>
        </w:rPr>
        <w:t xml:space="preserve">uæst. </w:t>
      </w:r>
      <w:r>
        <w:rPr>
          <w:i/>
          <w:iCs/>
          <w:color w:val="000000"/>
          <w:spacing w:val="0"/>
          <w:w w:val="100"/>
          <w:position w:val="0"/>
          <w:shd w:val="clear" w:color="auto" w:fill="auto"/>
          <w:lang w:val="en-US" w:eastAsia="en-US" w:bidi="en-US"/>
        </w:rPr>
        <w:t>Conv.,</w:t>
      </w:r>
      <w:r>
        <w:rPr>
          <w:color w:val="000000"/>
          <w:spacing w:val="0"/>
          <w:w w:val="100"/>
          <w:position w:val="0"/>
          <w:shd w:val="clear" w:color="auto" w:fill="auto"/>
          <w:lang w:val="en-US" w:eastAsia="en-US" w:bidi="en-US"/>
        </w:rPr>
        <w:t xml:space="preserve"> v. 10.</w:t>
      </w:r>
    </w:p>
    <w:p>
      <w:pPr>
        <w:pStyle w:val="Style8"/>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Macrobius, </w:t>
      </w:r>
      <w:r>
        <w:rPr>
          <w:i/>
          <w:iCs/>
          <w:color w:val="000000"/>
          <w:spacing w:val="0"/>
          <w:w w:val="100"/>
          <w:position w:val="0"/>
          <w:shd w:val="clear" w:color="auto" w:fill="auto"/>
          <w:lang w:val="en-US" w:eastAsia="en-US" w:bidi="en-US"/>
        </w:rPr>
        <w:t>Sat.,</w:t>
      </w:r>
      <w:r>
        <w:rPr>
          <w:color w:val="000000"/>
          <w:spacing w:val="0"/>
          <w:w w:val="100"/>
          <w:position w:val="0"/>
          <w:shd w:val="clear" w:color="auto" w:fill="auto"/>
          <w:lang w:val="en-US" w:eastAsia="en-US" w:bidi="en-US"/>
        </w:rPr>
        <w:t xml:space="preserve"> i. 16, 8.</w:t>
      </w:r>
    </w:p>
    <w:p>
      <w:pPr>
        <w:widowControl w:val="0"/>
        <w:spacing w:line="1" w:lineRule="exact"/>
      </w:pPr>
    </w:p>
    <w:sectPr>
      <w:footnotePr>
        <w:pos w:val="pageBottom"/>
        <w:numFmt w:val="decimal"/>
        <w:numRestart w:val="continuous"/>
      </w:footnotePr>
      <w:type w:val="continuous"/>
      <w:pgSz w:w="12240" w:h="16840"/>
      <w:pgMar w:top="1666" w:left="1470" w:right="1360" w:bottom="13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