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Paternoster,</w:t>
      </w:r>
      <w:r>
        <w:rPr>
          <w:color w:val="000000"/>
          <w:spacing w:val="0"/>
          <w:w w:val="100"/>
          <w:position w:val="0"/>
          <w:shd w:val="clear" w:color="auto" w:fill="auto"/>
          <w:lang w:val="en-US" w:eastAsia="en-US" w:bidi="en-US"/>
        </w:rPr>
        <w:t xml:space="preserve"> in Boyce’s </w:t>
      </w:r>
      <w:r>
        <w:rPr>
          <w:i/>
          <w:iCs/>
          <w:color w:val="000000"/>
          <w:spacing w:val="0"/>
          <w:w w:val="100"/>
          <w:position w:val="0"/>
          <w:shd w:val="clear" w:color="auto" w:fill="auto"/>
          <w:lang w:val="en-US" w:eastAsia="en-US" w:bidi="en-US"/>
        </w:rPr>
        <w:t>Cathedral Music</w:t>
      </w:r>
      <w:r>
        <w:rPr>
          <w:color w:val="000000"/>
          <w:spacing w:val="0"/>
          <w:w w:val="100"/>
          <w:position w:val="0"/>
          <w:shd w:val="clear" w:color="auto" w:fill="auto"/>
          <w:lang w:val="en-US" w:eastAsia="en-US" w:bidi="en-US"/>
        </w:rPr>
        <w:t xml:space="preserve"> in 1760.@@</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That this work was composed for the purpose of supply</w:t>
        <w:softHyphen/>
        <w:t xml:space="preserve">ing a pressing need, after the publication of the second prayer-book of King Edward VI. in 1552 there can be no reasonable doubt; and its perfect adaptation to its intended purpose is sufficiently proved by the fact that, for more than three hundred years, its claim to occupy the first and highest place among compositions of its class has been undisputed. Written in the style known among Italian composers as </w:t>
      </w:r>
      <w:r>
        <w:rPr>
          <w:i/>
          <w:iCs/>
          <w:color w:val="000000"/>
          <w:spacing w:val="0"/>
          <w:w w:val="100"/>
          <w:position w:val="0"/>
          <w:shd w:val="clear" w:color="auto" w:fill="auto"/>
          <w:lang w:val="en-US" w:eastAsia="en-US" w:bidi="en-US"/>
        </w:rPr>
        <w:t>lo stile famigliare, i.e.,</w:t>
      </w:r>
      <w:r>
        <w:rPr>
          <w:color w:val="000000"/>
          <w:spacing w:val="0"/>
          <w:w w:val="100"/>
          <w:position w:val="0"/>
          <w:shd w:val="clear" w:color="auto" w:fill="auto"/>
          <w:lang w:val="en-US" w:eastAsia="en-US" w:bidi="en-US"/>
        </w:rPr>
        <w:t xml:space="preserve"> in simple counterpoint of the first species, </w:t>
      </w:r>
      <w:r>
        <w:rPr>
          <w:i/>
          <w:iCs/>
          <w:color w:val="000000"/>
          <w:spacing w:val="0"/>
          <w:w w:val="100"/>
          <w:position w:val="0"/>
          <w:shd w:val="clear" w:color="auto" w:fill="auto"/>
          <w:lang w:val="fr-FR" w:eastAsia="fr-FR" w:bidi="fr-FR"/>
        </w:rPr>
        <w:t xml:space="preserve">nota </w:t>
      </w:r>
      <w:r>
        <w:rPr>
          <w:i/>
          <w:iCs/>
          <w:color w:val="000000"/>
          <w:spacing w:val="0"/>
          <w:w w:val="100"/>
          <w:position w:val="0"/>
          <w:shd w:val="clear" w:color="auto" w:fill="auto"/>
          <w:lang w:val="en-US" w:eastAsia="en-US" w:bidi="en-US"/>
        </w:rPr>
        <w:t xml:space="preserve">contra </w:t>
      </w:r>
      <w:r>
        <w:rPr>
          <w:i/>
          <w:iCs/>
          <w:color w:val="000000"/>
          <w:spacing w:val="0"/>
          <w:w w:val="100"/>
          <w:position w:val="0"/>
          <w:shd w:val="clear" w:color="auto" w:fill="auto"/>
          <w:lang w:val="la-001" w:eastAsia="la-001" w:bidi="la-001"/>
        </w:rPr>
        <w:t>notam,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with no attempt at ingenious points of imitation, or learned complications of any kind—it adapts itself with equal dignity and clearness to the expression of the verbal text it is intended to illustrate, bringing out the sense of the words so plainly that the listener cannot fail to interpret them aright, while its pure rich harmonies tend far more surely to the excitement of devotional feeling than the marvellous combinations by means of which too many of Tallis’s contemporaries sought to astonish their hearers, while forgetting all the loftier attributes of their art. In this noble quality of self-restraint the </w:t>
      </w:r>
      <w:r>
        <w:rPr>
          <w:i/>
          <w:iCs/>
          <w:color w:val="000000"/>
          <w:spacing w:val="0"/>
          <w:w w:val="100"/>
          <w:position w:val="0"/>
          <w:shd w:val="clear" w:color="auto" w:fill="auto"/>
          <w:lang w:val="en-US" w:eastAsia="en-US" w:bidi="en-US"/>
        </w:rPr>
        <w:t>Litany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Responses </w:t>
      </w:r>
      <w:r>
        <w:rPr>
          <w:color w:val="000000"/>
          <w:spacing w:val="0"/>
          <w:w w:val="100"/>
          <w:position w:val="0"/>
          <w:shd w:val="clear" w:color="auto" w:fill="auto"/>
          <w:lang w:val="en-US" w:eastAsia="en-US" w:bidi="en-US"/>
        </w:rPr>
        <w:t xml:space="preserve">bear a close analogy to the </w:t>
      </w:r>
      <w:r>
        <w:rPr>
          <w:i/>
          <w:iCs/>
          <w:color w:val="000000"/>
          <w:spacing w:val="0"/>
          <w:w w:val="100"/>
          <w:position w:val="0"/>
          <w:shd w:val="clear" w:color="auto" w:fill="auto"/>
          <w:lang w:val="la-001" w:eastAsia="la-001" w:bidi="la-001"/>
        </w:rPr>
        <w:t>Improperia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other similar works of Palestrina, wherein, addressing himself to the heart rather than to the ear, the </w:t>
      </w:r>
      <w:r>
        <w:rPr>
          <w:i/>
          <w:iCs/>
          <w:color w:val="000000"/>
          <w:spacing w:val="0"/>
          <w:w w:val="100"/>
          <w:position w:val="0"/>
          <w:shd w:val="clear" w:color="auto" w:fill="auto"/>
          <w:lang w:val="en-US" w:eastAsia="en-US" w:bidi="en-US"/>
        </w:rPr>
        <w:t xml:space="preserve">princeps </w:t>
      </w:r>
      <w:r>
        <w:rPr>
          <w:i/>
          <w:iCs/>
          <w:color w:val="000000"/>
          <w:spacing w:val="0"/>
          <w:w w:val="100"/>
          <w:position w:val="0"/>
          <w:shd w:val="clear" w:color="auto" w:fill="auto"/>
          <w:lang w:val="fr-FR" w:eastAsia="fr-FR" w:bidi="fr-FR"/>
        </w:rPr>
        <w:t>musicæ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produces the most thrilling effects by means which, to the super</w:t>
        <w:softHyphen/>
        <w:t>ficial critic, appear almost puerile in their simplicity, while those who are able to look beneath the surface discern in them depths of learning such as none but a very highly cultivated musician can appreciate. Of this profound learning Tallis possessed an inexhaustible store ; and the rich resources it opened to his genius not only placed his compositions on a level with those produced by the best of his Italian and Flemish contemporaries, but enabled him to raise the English school itself to a height which it had never previously attained, and which, nevertheless, it continued to maintain undiminished until the death of its last representative, Orlando Gibbons, in 1625. Though this school is generally said to have been founded by Dr Tye, there can be no doubt that Tallis was its greatest master, and that it was indebted to him alone for the infusion of new life and vigour which prevented it from degenerating, as some of the earlier Flemish schools had done, into a mere vehicle for the display of fruitless erudition. Tallis’s ingenuity far surpassed that of his most erudite contemporaries ; but he never paraded it at the expense either of intrinsic beauty or truthfulness of expression. Like every other great musician of the period, he produced occasionally works confessedly intended for no more exalted purpose than the exhibition of his stupendous skill, one of the most remarkable character</w:t>
        <w:softHyphen/>
        <w:t xml:space="preserve">istics of which was the apparent ease with which it disposed of difficulties that, to composers of ordinary ability, would have proved insurmountable. In his canon, </w:t>
      </w:r>
      <w:r>
        <w:rPr>
          <w:i/>
          <w:iCs/>
          <w:color w:val="000000"/>
          <w:spacing w:val="0"/>
          <w:w w:val="100"/>
          <w:position w:val="0"/>
          <w:shd w:val="clear" w:color="auto" w:fill="auto"/>
          <w:lang w:val="en-US" w:eastAsia="en-US" w:bidi="en-US"/>
        </w:rPr>
        <w:t xml:space="preserve">Miserere </w:t>
      </w:r>
      <w:r>
        <w:rPr>
          <w:i/>
          <w:iCs/>
          <w:color w:val="000000"/>
          <w:spacing w:val="0"/>
          <w:w w:val="100"/>
          <w:position w:val="0"/>
          <w:shd w:val="clear" w:color="auto" w:fill="auto"/>
          <w:lang w:val="la-001" w:eastAsia="la-001" w:bidi="la-001"/>
        </w:rPr>
        <w:t>nostri,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intricacy of the contrapuntal devices seems little short of miraculous ; yet, so smooth and flowing is the effect produced by their dizzy involutions, that no one unacquainted with the secret of their con</w:t>
        <w:softHyphen/>
        <w:t xml:space="preserve">struction would suspect the presence of any unusual element in the composition. In his motet, </w:t>
      </w:r>
      <w:r>
        <w:rPr>
          <w:i/>
          <w:iCs/>
          <w:color w:val="000000"/>
          <w:spacing w:val="0"/>
          <w:w w:val="100"/>
          <w:position w:val="0"/>
          <w:shd w:val="clear" w:color="auto" w:fill="auto"/>
          <w:lang w:val="en-US" w:eastAsia="en-US" w:bidi="en-US"/>
        </w:rPr>
        <w:t xml:space="preserve">Spem in </w:t>
      </w:r>
      <w:r>
        <w:rPr>
          <w:i/>
          <w:iCs/>
          <w:color w:val="000000"/>
          <w:spacing w:val="0"/>
          <w:w w:val="100"/>
          <w:position w:val="0"/>
          <w:shd w:val="clear" w:color="auto" w:fill="auto"/>
          <w:lang w:val="la-001" w:eastAsia="la-001" w:bidi="la-001"/>
        </w:rPr>
        <w:t xml:space="preserve">alium </w:t>
      </w:r>
      <w:r>
        <w:rPr>
          <w:i/>
          <w:iCs/>
          <w:color w:val="000000"/>
          <w:spacing w:val="0"/>
          <w:w w:val="100"/>
          <w:position w:val="0"/>
          <w:shd w:val="clear" w:color="auto" w:fill="auto"/>
          <w:lang w:val="en-US" w:eastAsia="en-US" w:bidi="en-US"/>
        </w:rPr>
        <w:t xml:space="preserve">non </w:t>
      </w:r>
      <w:r>
        <w:rPr>
          <w:i/>
          <w:iCs/>
          <w:color w:val="000000"/>
          <w:spacing w:val="0"/>
          <w:w w:val="100"/>
          <w:position w:val="0"/>
          <w:shd w:val="clear" w:color="auto" w:fill="auto"/>
          <w:lang w:val="la-001" w:eastAsia="la-001" w:bidi="la-001"/>
        </w:rPr>
        <w:t>habui,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written for forty voices disposed in eight five-part choirs, each singer is intrusted with a part, agreeable and interesting in itself, yet never for a moment interfering with any one of the thirty-nine equally interest</w:t>
        <w:softHyphen/>
        <w:t xml:space="preserve">ing parts with which it is associated. These </w:t>
      </w:r>
      <w:r>
        <w:rPr>
          <w:i/>
          <w:iCs/>
          <w:color w:val="000000"/>
          <w:spacing w:val="0"/>
          <w:w w:val="100"/>
          <w:position w:val="0"/>
          <w:shd w:val="clear" w:color="auto" w:fill="auto"/>
          <w:lang w:val="en-US" w:eastAsia="en-US" w:bidi="en-US"/>
        </w:rPr>
        <w:t>tours de force,</w:t>
      </w:r>
      <w:r>
        <w:rPr>
          <w:color w:val="000000"/>
          <w:spacing w:val="0"/>
          <w:w w:val="100"/>
          <w:position w:val="0"/>
          <w:shd w:val="clear" w:color="auto" w:fill="auto"/>
          <w:lang w:val="en-US" w:eastAsia="en-US" w:bidi="en-US"/>
        </w:rPr>
        <w:t xml:space="preserve"> however, though approachable only by the greatest contrapuntists living in an age in which counterpoint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was cultivated with a success that has never since been equalled, serve to illustrate one phase only of Tallis’s many-sided genius, which shines with equal brightness in the eight psalm-tunes (one in each of the first eight modes) and unpretending little </w:t>
      </w:r>
      <w:r>
        <w:rPr>
          <w:i/>
          <w:iCs/>
          <w:color w:val="000000"/>
          <w:spacing w:val="0"/>
          <w:w w:val="100"/>
          <w:position w:val="0"/>
          <w:shd w:val="clear" w:color="auto" w:fill="auto"/>
          <w:lang w:val="en-US" w:eastAsia="en-US" w:bidi="en-US"/>
        </w:rPr>
        <w:t>Veni Creator,</w:t>
      </w:r>
      <w:r>
        <w:rPr>
          <w:color w:val="000000"/>
          <w:spacing w:val="0"/>
          <w:w w:val="100"/>
          <w:position w:val="0"/>
          <w:shd w:val="clear" w:color="auto" w:fill="auto"/>
          <w:lang w:val="en-US" w:eastAsia="en-US" w:bidi="en-US"/>
        </w:rPr>
        <w:t xml:space="preserve"> printed in 1567 at the end of Archbishop Parker’s </w:t>
      </w:r>
      <w:r>
        <w:rPr>
          <w:i/>
          <w:iCs/>
          <w:color w:val="000000"/>
          <w:spacing w:val="0"/>
          <w:w w:val="100"/>
          <w:position w:val="0"/>
          <w:shd w:val="clear" w:color="auto" w:fill="auto"/>
          <w:lang w:val="en-US" w:eastAsia="en-US" w:bidi="en-US"/>
        </w:rPr>
        <w:t>First Quinquagene of Metrical Psalms,</w:t>
      </w:r>
      <w:r>
        <w:rPr>
          <w:color w:val="000000"/>
          <w:spacing w:val="0"/>
          <w:w w:val="100"/>
          <w:position w:val="0"/>
          <w:shd w:val="clear" w:color="auto" w:fill="auto"/>
          <w:lang w:val="en-US" w:eastAsia="en-US" w:bidi="en-US"/>
        </w:rPr>
        <w:t xml:space="preserve"> aud many other compositions of like simplicity.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1575 Tallis and his pupil William Byrd—as great a contrapuntist as himself, though by no means his equal in depth of expression—obtained from Queen Elizabeth royal letters patent granting them the exclusive right of printing music and ruling music-paper for twenty-one years ; and, in virtue of this privilege, they issued, in the same year, a joint work, entitled </w:t>
      </w:r>
      <w:r>
        <w:rPr>
          <w:i/>
          <w:iCs/>
          <w:color w:val="000000"/>
          <w:spacing w:val="0"/>
          <w:w w:val="100"/>
          <w:position w:val="0"/>
          <w:shd w:val="clear" w:color="auto" w:fill="auto"/>
          <w:lang w:val="la-001" w:eastAsia="la-001" w:bidi="la-001"/>
        </w:rPr>
        <w:t xml:space="preserve">Cantiones </w:t>
      </w:r>
      <w:r>
        <w:rPr>
          <w:i/>
          <w:iCs/>
          <w:color w:val="000000"/>
          <w:spacing w:val="0"/>
          <w:w w:val="100"/>
          <w:position w:val="0"/>
          <w:shd w:val="clear" w:color="auto" w:fill="auto"/>
          <w:lang w:val="fr-FR" w:eastAsia="fr-FR" w:bidi="fr-FR"/>
        </w:rPr>
        <w:t xml:space="preserve">quæ </w:t>
      </w:r>
      <w:r>
        <w:rPr>
          <w:i/>
          <w:iCs/>
          <w:color w:val="000000"/>
          <w:spacing w:val="0"/>
          <w:w w:val="100"/>
          <w:position w:val="0"/>
          <w:shd w:val="clear" w:color="auto" w:fill="auto"/>
          <w:lang w:val="la-001" w:eastAsia="la-001" w:bidi="la-001"/>
        </w:rPr>
        <w:t>ab argu</w:t>
        <w:softHyphen/>
        <w:t xml:space="preserve">mento </w:t>
      </w:r>
      <w:r>
        <w:rPr>
          <w:i/>
          <w:iCs/>
          <w:color w:val="000000"/>
          <w:spacing w:val="0"/>
          <w:w w:val="100"/>
          <w:position w:val="0"/>
          <w:shd w:val="clear" w:color="auto" w:fill="auto"/>
          <w:lang w:val="fr-FR" w:eastAsia="fr-FR" w:bidi="fr-FR"/>
        </w:rPr>
        <w:t xml:space="preserve">Sacræ </w:t>
      </w:r>
      <w:r>
        <w:rPr>
          <w:i/>
          <w:iCs/>
          <w:color w:val="000000"/>
          <w:spacing w:val="0"/>
          <w:w w:val="100"/>
          <w:position w:val="0"/>
          <w:shd w:val="clear" w:color="auto" w:fill="auto"/>
          <w:lang w:val="la-001" w:eastAsia="la-001" w:bidi="la-001"/>
        </w:rPr>
        <w:t>vocantur, quinque et sex partium,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containing sixteen motets by Tallis and eighteen by Byrd, all of the highest degree of excellence. Some of these motets, adapted to English words, are now sung as anthems in the Anglican cathedral service. But no such translations appear to have been made during Tallis’s lifetime ; and there is strong reason for believing that, though both he and Byrd outwardly conformed to the new religion, and composed music expressly for its use, they remained Catholics at heart to the end of their days.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Tallis’s contributions to the </w:t>
      </w:r>
      <w:r>
        <w:rPr>
          <w:i/>
          <w:iCs/>
          <w:color w:val="000000"/>
          <w:spacing w:val="0"/>
          <w:w w:val="100"/>
          <w:position w:val="0"/>
          <w:shd w:val="clear" w:color="auto" w:fill="auto"/>
          <w:lang w:val="la-001" w:eastAsia="la-001" w:bidi="la-001"/>
        </w:rPr>
        <w:t xml:space="preserve">Cantiones </w:t>
      </w:r>
      <w:r>
        <w:rPr>
          <w:i/>
          <w:iCs/>
          <w:color w:val="000000"/>
          <w:spacing w:val="0"/>
          <w:w w:val="100"/>
          <w:position w:val="0"/>
          <w:shd w:val="clear" w:color="auto" w:fill="auto"/>
          <w:lang w:val="fr-FR" w:eastAsia="fr-FR" w:bidi="fr-FR"/>
        </w:rPr>
        <w:t>Sacræ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were the last of his compositions published during his lifetime. He did not, indeed, live to witness the expiration of the patent, though Byrd survived it and published two more books of </w:t>
      </w:r>
      <w:r>
        <w:rPr>
          <w:i/>
          <w:iCs/>
          <w:color w:val="000000"/>
          <w:spacing w:val="0"/>
          <w:w w:val="100"/>
          <w:position w:val="0"/>
          <w:shd w:val="clear" w:color="auto" w:fill="auto"/>
          <w:lang w:val="la-001" w:eastAsia="la-001" w:bidi="la-001"/>
        </w:rPr>
        <w:t>Cantiones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on his own account in-1589 and 1591, besides numerous other works. Tallis died November 23, 1585, and was buried in the parish church at Greenwich, where a quaint rhymed epitaph, preserved by Strype, and reprinted by Burney and Hawkins, recorded the fact that he served in the chapel royal during the reigns of Henry VIII., Edward VI., Mary, and Elizabeth. This was de</w:t>
        <w:softHyphen/>
        <w:t xml:space="preserve">stroyed with the old church about 1710; and it was not until about twenty years ago that a copy was placed in the present building. Portraits, professedly authentic, of Tallis and Byrd were engraved by Vandergucht in 1730, for Nicolas Haym’s projected </w:t>
      </w:r>
      <w:r>
        <w:rPr>
          <w:i/>
          <w:iCs/>
          <w:color w:val="000000"/>
          <w:spacing w:val="0"/>
          <w:w w:val="100"/>
          <w:position w:val="0"/>
          <w:shd w:val="clear" w:color="auto" w:fill="auto"/>
          <w:lang w:val="en-US" w:eastAsia="en-US" w:bidi="en-US"/>
        </w:rPr>
        <w:t>History of Music,</w:t>
      </w:r>
      <w:r>
        <w:rPr>
          <w:color w:val="000000"/>
          <w:spacing w:val="0"/>
          <w:w w:val="100"/>
          <w:position w:val="0"/>
          <w:shd w:val="clear" w:color="auto" w:fill="auto"/>
          <w:lang w:val="en-US" w:eastAsia="en-US" w:bidi="en-US"/>
        </w:rPr>
        <w:t xml:space="preserve"> but never published. One copy only is known to exist.</w:t>
      </w:r>
    </w:p>
    <w:p>
      <w:pPr>
        <w:pStyle w:val="Style6"/>
        <w:keepNext w:val="0"/>
        <w:keepLines w:val="0"/>
        <w:widowControl w:val="0"/>
        <w:shd w:val="clear" w:color="auto" w:fill="auto"/>
        <w:tabs>
          <w:tab w:pos="3697" w:val="left"/>
        </w:tabs>
        <w:bidi w:val="0"/>
        <w:ind w:left="0" w:firstLine="360"/>
        <w:jc w:val="left"/>
      </w:pPr>
      <w:r>
        <w:rPr>
          <w:color w:val="000000"/>
          <w:spacing w:val="0"/>
          <w:w w:val="100"/>
          <w:position w:val="0"/>
          <w:shd w:val="clear" w:color="auto" w:fill="auto"/>
          <w:lang w:val="en-US" w:eastAsia="en-US" w:bidi="en-US"/>
        </w:rPr>
        <w:t>Not very many works besides those already mentioned were printed during Tallis’s lifetime ; but a great number are still pre</w:t>
        <w:softHyphen/>
        <w:t>served in MS. Unhappily, it is to be feared that many more were destroyed, in the 17th century, during the spoliation of the cathedral libraries by the Puritans.</w:t>
        <w:tab/>
        <w:t xml:space="preserve">(W.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TALLOW is the solid oil or fat of ruminant animals, but commercially it is almost exclusively obtained from oxen and sheep. The fat is distributed throughout the entire animal structure ; but it accumulates in large quantities as “ suet ” in the body cavity, and it is from such suet that tallow is principally melted or rendered. The various methods by which tallow and other animal fats are separated and purified have been dealt with under </w:t>
      </w:r>
      <w:r>
        <w:rPr>
          <w:smallCaps/>
          <w:color w:val="000000"/>
          <w:spacing w:val="0"/>
          <w:w w:val="100"/>
          <w:position w:val="0"/>
          <w:shd w:val="clear" w:color="auto" w:fill="auto"/>
          <w:lang w:val="en-US" w:eastAsia="en-US" w:bidi="en-US"/>
        </w:rPr>
        <w:t>Oils</w:t>
      </w:r>
      <w:r>
        <w:rPr>
          <w:color w:val="000000"/>
          <w:spacing w:val="0"/>
          <w:w w:val="100"/>
          <w:position w:val="0"/>
          <w:shd w:val="clear" w:color="auto" w:fill="auto"/>
          <w:lang w:val="en-US" w:eastAsia="en-US" w:bidi="en-US"/>
        </w:rPr>
        <w:t xml:space="preserve"> (see vol. xvii. p. 743). In commerce ox tallow and sheep tallow are generally distinguished from each other, although much nondescript animal fat is also found in the market. Ox tallow occurs at ordinary temperatures as a solid hard fat having a yellowish white colour ; when fresh and new it has scarcely any taste or smell ; but it soon acquires a distinct odour and readily becomes rancid. The fat is insoluble in cold alcohol, but it dissolves in boiling spirit of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822 sp. gr. in chloroform, ether, and the essential oils. The hardness of tallow and its melting- point are to some extent affected by the food, age, state of health, &amp;c., of the animal yielding it, the firmest ox tallow being obtained in certain provinces of Russia, where for a great part of the year the oxen are fed on hay. New tallow melts at from 42o</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to 43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C., old tallow at 43</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Boyce’s unaccountable omission of the very beautiful </w:t>
      </w:r>
      <w:r>
        <w:rPr>
          <w:i/>
          <w:iCs/>
          <w:color w:val="000000"/>
          <w:spacing w:val="0"/>
          <w:w w:val="100"/>
          <w:position w:val="0"/>
          <w:shd w:val="clear" w:color="auto" w:fill="auto"/>
          <w:lang w:val="la-001" w:eastAsia="la-001" w:bidi="la-001"/>
        </w:rPr>
        <w:t>Venite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 misfortune which cannot be too deeply deplored, since it has led to its consignment to almost hopeless oblivion.</w:t>
      </w:r>
    </w:p>
    <w:p>
      <w:pPr>
        <w:widowControl w:val="0"/>
        <w:spacing w:line="1" w:lineRule="exact"/>
      </w:pPr>
    </w:p>
    <w:sectPr>
      <w:footnotePr>
        <w:pos w:val="pageBottom"/>
        <w:numFmt w:val="decimal"/>
        <w:numRestart w:val="continuous"/>
      </w:footnotePr>
      <w:type w:val="continuous"/>
      <w:pgSz w:w="12240" w:h="16840"/>
      <w:pgMar w:top="1690" w:left="1411" w:right="1387"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