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88" w:val="left"/>
        </w:tabs>
        <w:bidi w:val="0"/>
        <w:ind w:left="0" w:firstLine="0"/>
        <w:jc w:val="left"/>
      </w:pPr>
      <w:r>
        <w:rPr>
          <w:color w:val="000000"/>
          <w:spacing w:val="0"/>
          <w:w w:val="100"/>
          <w:position w:val="0"/>
          <w:shd w:val="clear" w:color="auto" w:fill="auto"/>
          <w:lang w:val="la-001" w:eastAsia="la-001" w:bidi="la-001"/>
        </w:rPr>
        <w:t xml:space="preserve">Adventure </w:t>
      </w:r>
      <w:r>
        <w:rPr>
          <w:color w:val="000000"/>
          <w:spacing w:val="0"/>
          <w:w w:val="100"/>
          <w:position w:val="0"/>
          <w:shd w:val="clear" w:color="auto" w:fill="auto"/>
          <w:lang w:val="en-US" w:eastAsia="en-US" w:bidi="en-US"/>
        </w:rPr>
        <w:t xml:space="preserve">Bay, to the south, in 1777. His companion, Captain Furneaux, had entered the bay four years previously, assuring Cook that Van Diemen’s Land was joined to New Holland. Admiral Bruni d’Entrecasteaux, with the naturalist </w:t>
      </w:r>
      <w:r>
        <w:rPr>
          <w:color w:val="000000"/>
          <w:spacing w:val="0"/>
          <w:w w:val="100"/>
          <w:position w:val="0"/>
          <w:shd w:val="clear" w:color="auto" w:fill="auto"/>
          <w:lang w:val="fr-FR" w:eastAsia="fr-FR" w:bidi="fr-FR"/>
        </w:rPr>
        <w:t xml:space="preserve">La Billardière, </w:t>
      </w:r>
      <w:r>
        <w:rPr>
          <w:color w:val="000000"/>
          <w:spacing w:val="0"/>
          <w:w w:val="100"/>
          <w:position w:val="0"/>
          <w:shd w:val="clear" w:color="auto" w:fill="auto"/>
          <w:lang w:val="en-US" w:eastAsia="en-US" w:bidi="en-US"/>
        </w:rPr>
        <w:t>entered the Derwent, calling it North River, in 1792. Two years after, Captain Hayes named it Derwent. Mr Bass and Lieutenant Flinders passed through Bass’s Strait, and first sailed round the island, in 1798. The high terms in which they spoke of Sullivan’s cove, at the mouth of the Derwent, afterwards led to the settle</w:t>
        <w:softHyphen/>
        <w:t xml:space="preserve">ment of Hobart there. The French discovery ships, </w:t>
      </w:r>
      <w:r>
        <w:rPr>
          <w:color w:val="000000"/>
          <w:spacing w:val="0"/>
          <w:w w:val="100"/>
          <w:position w:val="0"/>
          <w:shd w:val="clear" w:color="auto" w:fill="auto"/>
          <w:lang w:val="fr-FR" w:eastAsia="fr-FR" w:bidi="fr-FR"/>
        </w:rPr>
        <w:t xml:space="preserve">“Géographe” </w:t>
      </w:r>
      <w:r>
        <w:rPr>
          <w:color w:val="000000"/>
          <w:spacing w:val="0"/>
          <w:w w:val="100"/>
          <w:position w:val="0"/>
          <w:shd w:val="clear" w:color="auto" w:fill="auto"/>
          <w:lang w:val="en-US" w:eastAsia="en-US" w:bidi="en-US"/>
        </w:rPr>
        <w:t xml:space="preserve">and “ </w:t>
      </w:r>
      <w:r>
        <w:rPr>
          <w:color w:val="000000"/>
          <w:spacing w:val="0"/>
          <w:w w:val="100"/>
          <w:position w:val="0"/>
          <w:shd w:val="clear" w:color="auto" w:fill="auto"/>
          <w:lang w:val="fr-FR" w:eastAsia="fr-FR" w:bidi="fr-FR"/>
        </w:rPr>
        <w:t xml:space="preserve">Naturaliste,” </w:t>
      </w:r>
      <w:r>
        <w:rPr>
          <w:color w:val="000000"/>
          <w:spacing w:val="0"/>
          <w:w w:val="100"/>
          <w:position w:val="0"/>
          <w:shd w:val="clear" w:color="auto" w:fill="auto"/>
          <w:lang w:val="en-US" w:eastAsia="en-US" w:bidi="en-US"/>
        </w:rPr>
        <w:t xml:space="preserve">under Commodore </w:t>
      </w:r>
      <w:r>
        <w:rPr>
          <w:color w:val="000000"/>
          <w:spacing w:val="0"/>
          <w:w w:val="100"/>
          <w:position w:val="0"/>
          <w:shd w:val="clear" w:color="auto" w:fill="auto"/>
          <w:lang w:val="fr-FR" w:eastAsia="fr-FR" w:bidi="fr-FR"/>
        </w:rPr>
        <w:t xml:space="preserve">Baudin, </w:t>
      </w:r>
      <w:r>
        <w:rPr>
          <w:color w:val="000000"/>
          <w:spacing w:val="0"/>
          <w:w w:val="100"/>
          <w:position w:val="0"/>
          <w:shd w:val="clear" w:color="auto" w:fill="auto"/>
          <w:lang w:val="en-US" w:eastAsia="en-US" w:bidi="en-US"/>
        </w:rPr>
        <w:t xml:space="preserve">were off the coast in 1801-2. The island was settled from Sydney. A small party was sent to the Derwent, under Lieutenant Bowen, in 1803, and another to Port Dalrymple next year under Colonel Paterson, who was removed to Launceston in 1806. Captain Collins, who had been sent with a large number of convicts from England to form a penal colony in Port Phillip, thought proper to remove thence after three months, and establish himself at Hobart Town, February 1804. The early days were trying, from want of supplies and of good government ; and conflicts arose with the natives, which led to the celebrated Black War. In 1830 nearly all the settlers, with 4000 soldiers and armed constables, attempted to drive the aborigines into a peninsula, but caught only one lad. Mr George Robinson afterwards succeeded in inducing the few hunted ones to surrender and be taken to Flinders Island. Deaths rapidly followed. The last man died in 1862, the last female in 1872. Bushranging was common for years in this scrubby land. The colony was subject to New South Wales till 1825, when independence was declared. On free settlers being permitted to go to Van Diemen’s Land, they endeavoured to get freedom of the press, trial by jury, aud a popular form of rule. After long struggles, the liberties they sought for were gradually granted. A responsible government was the last boon received. Oppressed by the number of convicts thrown into the country, the free inhabitants petitioned again and again for the cessation of transportation, which was eventually allowed. Among the governors was Sir John Franklin, of polar celebrity. The first newspaper, </w:t>
      </w:r>
      <w:r>
        <w:rPr>
          <w:i/>
          <w:iCs/>
          <w:color w:val="000000"/>
          <w:spacing w:val="0"/>
          <w:w w:val="100"/>
          <w:position w:val="0"/>
          <w:shd w:val="clear" w:color="auto" w:fill="auto"/>
          <w:lang w:val="en-US" w:eastAsia="en-US" w:bidi="en-US"/>
        </w:rPr>
        <w:t>The Derwent Star,</w:t>
      </w:r>
      <w:r>
        <w:rPr>
          <w:color w:val="000000"/>
          <w:spacing w:val="0"/>
          <w:w w:val="100"/>
          <w:position w:val="0"/>
          <w:shd w:val="clear" w:color="auto" w:fill="auto"/>
          <w:lang w:val="en-US" w:eastAsia="en-US" w:bidi="en-US"/>
        </w:rPr>
        <w:t xml:space="preserve"> came out in 1810. Literature ad</w:t>
        <w:softHyphen/>
        <w:t>vanced from that humble beginning. At first the Government entirely supported schools and churches, and for many years state aid was afforded to the Church of England, Presbyterian, Wesleyan, and Roman Catholic churches, but this aid is now withdrawn. The island proving too small for a large population, numbers swarmed off to the neighbouring settlements, and Port Phillip, now Victoria, received its first inhabitants from Tasmania. Though not so prosperous as Victoria, the little island enjoys an amount of ease aud comfort which few, if any, settlements elsewhere have been known to experience.</w:t>
        <w:tab/>
        <w:t>(J. BO.)</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TASSIE, </w:t>
      </w:r>
      <w:r>
        <w:rPr>
          <w:smallCaps/>
          <w:color w:val="000000"/>
          <w:spacing w:val="0"/>
          <w:w w:val="100"/>
          <w:position w:val="0"/>
          <w:shd w:val="clear" w:color="auto" w:fill="auto"/>
          <w:lang w:val="en-US" w:eastAsia="en-US" w:bidi="en-US"/>
        </w:rPr>
        <w:t>James</w:t>
      </w:r>
      <w:r>
        <w:rPr>
          <w:color w:val="000000"/>
          <w:spacing w:val="0"/>
          <w:w w:val="100"/>
          <w:position w:val="0"/>
          <w:shd w:val="clear" w:color="auto" w:fill="auto"/>
          <w:lang w:val="en-US" w:eastAsia="en-US" w:bidi="en-US"/>
        </w:rPr>
        <w:t xml:space="preserve"> (1735-1799), gem-engraver and mod</w:t>
        <w:softHyphen/>
        <w:t>eller, was born of humble parentage at Pollokshaws, near Glasgow, in 1735. During his earlier years he worked as a stone-mason, but, having visited Glasgow on a fair</w:t>
        <w:softHyphen/>
        <w:t>holiday, and seen the collection of paintings brought together in that city by Robert and Andrew Foulis, the celebrated printers, he was seized with an irresistible desire to become an artist. He removed to Glasgow, attended the academy which had been established there by the brothers Foulis, and, applying himself to drawing with indomitable perseverance, seconded by great natural aptitude, he eventually became one of the most distin</w:t>
        <w:softHyphen/>
        <w:t xml:space="preserve">guished pupils of the school. When his training was completed he visited Dublin in search of commissions, and there became acquainted with Dr Quin, who had been experimenting, as an amateur, in imitating antique engraved gems in coloured pastes. He engaged Tassie as an assistant, and together they perfected the discovery of a vitreous paste composition, styled “enamel,” a substance admirably adapted, by its hardness and beauty of texture, for the formation of gems and medallions. Dr Quin encouraged his assistant to try his fortune in London, and thither he repaired in 1766. At first he had a hard struggle to make his way, for he was modest and diffident in the extreme, and without influential introductions to amateurs and collectors. But he worked on steadily with the greatest care and accuracy, scrupulously destroying all impressions of his gems which were in the slightest degree inferior or defective. Gradually the beauty and artistic character of his productions came to be known. He received a commission from the empress of Russia for a collection of about 15,000 examples; all the richest </w:t>
      </w:r>
      <w:r>
        <w:rPr>
          <w:color w:val="000000"/>
          <w:spacing w:val="0"/>
          <w:w w:val="100"/>
          <w:position w:val="0"/>
          <w:shd w:val="clear" w:color="auto" w:fill="auto"/>
          <w:lang w:val="en-US" w:eastAsia="en-US" w:bidi="en-US"/>
        </w:rPr>
        <w:t xml:space="preserve">cabinets in Europe were thrown open to him for purposes of study and reproduction; and his copies were frequently sold by fraudulent dealers as the original gems. He exhibited in the Royal Academy from 1769 to 1791. In 1775 he published the first catalogue of his works, a thin pamphlet detailing 2856 items. This was followed in 1791 by a large catalogue, in two volumes quarto, with illustrations etched by David Allan, and descriptive text in English and French by Rudolph </w:t>
      </w:r>
      <w:r>
        <w:rPr>
          <w:color w:val="000000"/>
          <w:spacing w:val="0"/>
          <w:w w:val="100"/>
          <w:position w:val="0"/>
          <w:shd w:val="clear" w:color="auto" w:fill="auto"/>
          <w:lang w:val="de-DE" w:eastAsia="de-DE" w:bidi="de-DE"/>
        </w:rPr>
        <w:t xml:space="preserve">Eric Raspe, </w:t>
      </w:r>
      <w:r>
        <w:rPr>
          <w:color w:val="000000"/>
          <w:spacing w:val="0"/>
          <w:w w:val="100"/>
          <w:position w:val="0"/>
          <w:shd w:val="clear" w:color="auto" w:fill="auto"/>
          <w:lang w:val="en-US" w:eastAsia="en-US" w:bidi="en-US"/>
        </w:rPr>
        <w:t>F.S.A., enumerating nearly 16,000 pieces. Materials exist in MS., in the possession of a descendant of Tassie</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for a list of more than 3000 further items.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addition to his impressions from antique gems, Tassie executed many large profile medallion portraits of his contemporaries, and these form the most original and definitely artistic class of his works. They were modelled in wax from the life or from drawings done from the life, and—when this was impossible—from other authentic sources. They were then cast in white enamel paste, the whole medallion being sometimes executed in this material ; while in other cases the head only appears in enamel, relieved against a background of ground-glass tinted of a subdued colour by paper placed behind. His first large enamel portrait was that of John Dolbon, son of Sir William Dolbon, Bart., modelled in 1793 or 1794; and the series possesses great historic interest, as well as artistic value, including as it does portraits of Adam Smith, Sir Henry Raeburn, Drs James Beattie, Blair, Black, and Cullen, and many other celebrated men of the latter half of the 18th century.</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At the time of his death, in 1799, the collection of Tassie’s works numbered about 20,000 pieces. </w:t>
      </w:r>
      <w:r>
        <w:rPr>
          <w:smallCaps/>
          <w:color w:val="000000"/>
          <w:spacing w:val="0"/>
          <w:w w:val="100"/>
          <w:position w:val="0"/>
          <w:shd w:val="clear" w:color="auto" w:fill="auto"/>
          <w:lang w:val="en-US" w:eastAsia="en-US" w:bidi="en-US"/>
        </w:rPr>
        <w:t>(j. μ. g.)</w:t>
      </w:r>
    </w:p>
    <w:p>
      <w:pPr>
        <w:pStyle w:val="Style6"/>
        <w:keepNext w:val="0"/>
        <w:keepLines w:val="0"/>
        <w:widowControl w:val="0"/>
        <w:shd w:val="clear" w:color="auto" w:fill="auto"/>
        <w:tabs>
          <w:tab w:pos="3676" w:val="left"/>
        </w:tabs>
        <w:bidi w:val="0"/>
        <w:spacing w:line="240" w:lineRule="auto"/>
        <w:ind w:left="0" w:firstLine="360"/>
        <w:jc w:val="left"/>
      </w:pPr>
      <w:r>
        <w:rPr>
          <w:color w:val="000000"/>
          <w:spacing w:val="0"/>
          <w:w w:val="100"/>
          <w:position w:val="0"/>
          <w:shd w:val="clear" w:color="auto" w:fill="auto"/>
          <w:lang w:val="en-US" w:eastAsia="en-US" w:bidi="en-US"/>
        </w:rPr>
        <w:t xml:space="preserve">TASSIE, </w:t>
      </w:r>
      <w:r>
        <w:rPr>
          <w:smallCap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xml:space="preserve"> (1777-1860), gem-engraver and modeller, nephew of the above, was boru in London on the 4th of December 1777. He succeeded to the business of his uncle, to whose collection of casts and medallions he added largely. His portrait of Pitt, in particular, was very popular, and circulated widely. When the Shakespeare Gallery, formed by Alderman Boydell, was disposed of by lottery in 1805, William Tassie was the winner of the prize, and in the same year he sold the pictures by auction for a sum of over .£6000. He died at Kensington on the 26th of October 1860, and bequeathed to the Board of Manufactures, Edinburgh, an extensive and valuable collection of casts and medallions by his uncle and himself, along with portraits of James Tassie and his wife by David Allan, and a series of water-colour studies by George Sanders from pictures of the Dutch and Flemish schools.</w:t>
        <w:tab/>
        <w:t xml:space="preserve">(J. </w:t>
      </w:r>
      <w:r>
        <w:rPr>
          <w:smallCaps/>
          <w:color w:val="000000"/>
          <w:spacing w:val="0"/>
          <w:w w:val="100"/>
          <w:position w:val="0"/>
          <w:shd w:val="clear" w:color="auto" w:fill="auto"/>
          <w:lang w:val="en-US" w:eastAsia="en-US" w:bidi="en-US"/>
        </w:rPr>
        <w:t>μ. g.)</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TASSO, </w:t>
      </w:r>
      <w:r>
        <w:rPr>
          <w:smallCaps/>
          <w:color w:val="000000"/>
          <w:spacing w:val="0"/>
          <w:w w:val="100"/>
          <w:position w:val="0"/>
          <w:shd w:val="clear" w:color="auto" w:fill="auto"/>
          <w:lang w:val="en-US" w:eastAsia="en-US" w:bidi="en-US"/>
        </w:rPr>
        <w:t>Torquato</w:t>
      </w:r>
      <w:r>
        <w:rPr>
          <w:color w:val="000000"/>
          <w:spacing w:val="0"/>
          <w:w w:val="100"/>
          <w:position w:val="0"/>
          <w:shd w:val="clear" w:color="auto" w:fill="auto"/>
          <w:lang w:val="en-US" w:eastAsia="en-US" w:bidi="en-US"/>
        </w:rPr>
        <w:t xml:space="preserve"> (1544-1595), who ranks with Dante, Petrarch, and Ariosto among the first four poets of Italy, was the son of Bernardo Tasso, a nobleman of Bergamo, and his wife Porzia de’ Rossi. He was born at Sorrento in 1544. His father had for many years been secretary in the service of the prince of Salerno, and his mother was closely connected with the most illustrious Neapolitan families. The prince of Salerno came into collision with the Spanish Government of Naples, was outlawed, and was deprived of his hereditary fiefs. In this disaster of his patron Tasso’s father shared. He was proclaimed a rebel to the state, together with his son Torquato, and his patrimony was sequestered. These things happened during the boy’s childhood. In 1552 he was living with his mother and his only sister Cornelia at Naples, pursuing his education under the Jesuits, who had recently opened a school there. The precocity of intellect and the religious fervour of the boy attracted general admiration. At the age of eight he was already famous. Soon after this date he joined his father, who then resided in great indigence, an exile and without occupation, in</w:t>
      </w:r>
    </w:p>
    <w:sectPr>
      <w:footnotePr>
        <w:pos w:val="pageBottom"/>
        <w:numFmt w:val="decimal"/>
        <w:numRestart w:val="continuous"/>
      </w:footnotePr>
      <w:pgSz w:w="12240" w:h="16840"/>
      <w:pgMar w:top="1599" w:left="1368" w:right="1412"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6">
    <w:name w:val="Body text"/>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