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him back there in the autumn of 1849. Louis Napoleon was then president. Disturbance was ceasing; a time of settled government, which lasted twenty years and corresponds with the second stage of Sainte-Beuve’s literary activity, was beginning. </w:t>
      </w:r>
      <w:r>
        <w:rPr>
          <w:rFonts w:ascii="Times New Roman" w:eastAsia="Times New Roman" w:hAnsi="Times New Roman" w:cs="Times New Roman"/>
          <w:color w:val="000000"/>
          <w:spacing w:val="0"/>
          <w:w w:val="100"/>
          <w:position w:val="0"/>
          <w:shd w:val="clear" w:color="auto" w:fill="auto"/>
          <w:lang w:val="fr-FR" w:eastAsia="fr-FR" w:bidi="fr-FR"/>
        </w:rPr>
        <w:t xml:space="preserve">Dr Véron, </w:t>
      </w:r>
      <w:r>
        <w:rPr>
          <w:rFonts w:ascii="Times New Roman" w:eastAsia="Times New Roman" w:hAnsi="Times New Roman" w:cs="Times New Roman"/>
          <w:color w:val="000000"/>
          <w:spacing w:val="0"/>
          <w:w w:val="100"/>
          <w:position w:val="0"/>
          <w:shd w:val="clear" w:color="auto" w:fill="auto"/>
          <w:lang w:val="en-US" w:eastAsia="en-US" w:bidi="en-US"/>
        </w:rPr>
        <w:t xml:space="preserve">the editor of the </w:t>
      </w:r>
      <w:r>
        <w:rPr>
          <w:rFonts w:ascii="Times New Roman" w:eastAsia="Times New Roman" w:hAnsi="Times New Roman" w:cs="Times New Roman"/>
          <w:i/>
          <w:iCs/>
          <w:color w:val="000000"/>
          <w:spacing w:val="0"/>
          <w:w w:val="100"/>
          <w:position w:val="0"/>
          <w:shd w:val="clear" w:color="auto" w:fill="auto"/>
          <w:lang w:val="fr-FR" w:eastAsia="fr-FR" w:bidi="fr-FR"/>
        </w:rPr>
        <w:t>Constitutionnel,</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proposed to him that he should supply that newspaper with a literary article for every Monday; and thus the </w:t>
      </w:r>
      <w:r>
        <w:rPr>
          <w:rFonts w:ascii="Times New Roman" w:eastAsia="Times New Roman" w:hAnsi="Times New Roman" w:cs="Times New Roman"/>
          <w:i/>
          <w:iCs/>
          <w:color w:val="000000"/>
          <w:spacing w:val="0"/>
          <w:w w:val="100"/>
          <w:position w:val="0"/>
          <w:shd w:val="clear" w:color="auto" w:fill="auto"/>
          <w:lang w:val="fr-FR" w:eastAsia="fr-FR" w:bidi="fr-FR"/>
        </w:rPr>
        <w:t>Causeries du lundi</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were started. They at once succeeded, and “ gave the signal,” as </w:t>
      </w:r>
      <w:r>
        <w:rPr>
          <w:rFonts w:ascii="Times New Roman" w:eastAsia="Times New Roman" w:hAnsi="Times New Roman" w:cs="Times New Roman"/>
          <w:color w:val="000000"/>
          <w:spacing w:val="0"/>
          <w:w w:val="100"/>
          <w:position w:val="0"/>
          <w:shd w:val="clear" w:color="auto" w:fill="auto"/>
          <w:lang w:val="fr-FR" w:eastAsia="fr-FR" w:bidi="fr-FR"/>
        </w:rPr>
        <w:t xml:space="preserve">Sainte- Beuve </w:t>
      </w:r>
      <w:r>
        <w:rPr>
          <w:rFonts w:ascii="Times New Roman" w:eastAsia="Times New Roman" w:hAnsi="Times New Roman" w:cs="Times New Roman"/>
          <w:color w:val="000000"/>
          <w:spacing w:val="0"/>
          <w:w w:val="100"/>
          <w:position w:val="0"/>
          <w:shd w:val="clear" w:color="auto" w:fill="auto"/>
          <w:lang w:val="en-US" w:eastAsia="en-US" w:bidi="en-US"/>
        </w:rPr>
        <w:t xml:space="preserve">himself says with truth, “ for the return of letters.” </w:t>
      </w:r>
      <w:r>
        <w:rPr>
          <w:rFonts w:ascii="Times New Roman" w:eastAsia="Times New Roman" w:hAnsi="Times New Roman" w:cs="Times New Roman"/>
          <w:color w:val="000000"/>
          <w:spacing w:val="0"/>
          <w:w w:val="100"/>
          <w:position w:val="0"/>
          <w:shd w:val="clear" w:color="auto" w:fill="auto"/>
          <w:lang w:val="fr-FR" w:eastAsia="fr-FR" w:bidi="fr-FR"/>
        </w:rPr>
        <w:t xml:space="preserve">Sainte-Beuve </w:t>
      </w:r>
      <w:r>
        <w:rPr>
          <w:rFonts w:ascii="Times New Roman" w:eastAsia="Times New Roman" w:hAnsi="Times New Roman" w:cs="Times New Roman"/>
          <w:color w:val="000000"/>
          <w:spacing w:val="0"/>
          <w:w w:val="100"/>
          <w:position w:val="0"/>
          <w:shd w:val="clear" w:color="auto" w:fill="auto"/>
          <w:lang w:val="en-US" w:eastAsia="en-US" w:bidi="en-US"/>
        </w:rPr>
        <w:t xml:space="preserve">now lived in the small house in the Rue Mont- parnasse (No. 11), which he occupied for the remainder of his life, and where in 1850 his mother, from whom he seems to have inherited his good sense, tact and finesse, died at the age of eighty-six. For three years he continued writing every Monday for the </w:t>
      </w:r>
      <w:r>
        <w:rPr>
          <w:rFonts w:ascii="Times New Roman" w:eastAsia="Times New Roman" w:hAnsi="Times New Roman" w:cs="Times New Roman"/>
          <w:i/>
          <w:iCs/>
          <w:color w:val="000000"/>
          <w:spacing w:val="0"/>
          <w:w w:val="100"/>
          <w:position w:val="0"/>
          <w:shd w:val="clear" w:color="auto" w:fill="auto"/>
          <w:lang w:val="fr-FR" w:eastAsia="fr-FR" w:bidi="fr-FR"/>
        </w:rPr>
        <w:t>Constitutionnel·,</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he passed, with a similar engage- ment, to the </w:t>
      </w:r>
      <w:r>
        <w:rPr>
          <w:rFonts w:ascii="Times New Roman" w:eastAsia="Times New Roman" w:hAnsi="Times New Roman" w:cs="Times New Roman"/>
          <w:i/>
          <w:iCs/>
          <w:color w:val="000000"/>
          <w:spacing w:val="0"/>
          <w:w w:val="100"/>
          <w:position w:val="0"/>
          <w:shd w:val="clear" w:color="auto" w:fill="auto"/>
          <w:lang w:val="fr-FR" w:eastAsia="fr-FR" w:bidi="fr-FR"/>
        </w:rPr>
        <w:t>Moniteur.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1857 his Monday articles began to be published in volumes, and by 1862 formed a collection in fifteen volumes; they afterwards were resumed under the title of </w:t>
      </w:r>
      <w:r>
        <w:rPr>
          <w:rFonts w:ascii="Times New Roman" w:eastAsia="Times New Roman" w:hAnsi="Times New Roman" w:cs="Times New Roman"/>
          <w:i/>
          <w:iCs/>
          <w:color w:val="000000"/>
          <w:spacing w:val="0"/>
          <w:w w:val="100"/>
          <w:position w:val="0"/>
          <w:shd w:val="clear" w:color="auto" w:fill="auto"/>
          <w:lang w:val="fr-FR" w:eastAsia="fr-FR" w:bidi="fr-FR"/>
        </w:rPr>
        <w:t>Nouveaux lundis,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now make a collection of thirteen volumes more. In 1854 he was nominated to the chair of Latin poetry at the college of France. His first lecture there (in 1855) was received with interruptions and marks of disapprobation by many of the students, displeased at his adherence to the empire; at a second lecture the interruption was renewed. </w:t>
      </w:r>
      <w:r>
        <w:rPr>
          <w:rFonts w:ascii="Times New Roman" w:eastAsia="Times New Roman" w:hAnsi="Times New Roman" w:cs="Times New Roman"/>
          <w:color w:val="000000"/>
          <w:spacing w:val="0"/>
          <w:w w:val="100"/>
          <w:position w:val="0"/>
          <w:shd w:val="clear" w:color="auto" w:fill="auto"/>
          <w:lang w:val="fr-FR" w:eastAsia="fr-FR" w:bidi="fr-FR"/>
        </w:rPr>
        <w:t xml:space="preserve">Sainte-Beuve </w:t>
      </w:r>
      <w:r>
        <w:rPr>
          <w:rFonts w:ascii="Times New Roman" w:eastAsia="Times New Roman" w:hAnsi="Times New Roman" w:cs="Times New Roman"/>
          <w:color w:val="000000"/>
          <w:spacing w:val="0"/>
          <w:w w:val="100"/>
          <w:position w:val="0"/>
          <w:shd w:val="clear" w:color="auto" w:fill="auto"/>
          <w:lang w:val="en-US" w:eastAsia="en-US" w:bidi="en-US"/>
        </w:rPr>
        <w:t xml:space="preserve">had no taste for public speaking and lecturing; his </w:t>
      </w:r>
      <w:r>
        <w:rPr>
          <w:rFonts w:ascii="Times New Roman" w:eastAsia="Times New Roman" w:hAnsi="Times New Roman" w:cs="Times New Roman"/>
          <w:i/>
          <w:iCs/>
          <w:color w:val="000000"/>
          <w:spacing w:val="0"/>
          <w:w w:val="100"/>
          <w:position w:val="0"/>
          <w:shd w:val="clear" w:color="auto" w:fill="auto"/>
          <w:lang w:val="en-US" w:eastAsia="en-US" w:bidi="en-US"/>
        </w:rPr>
        <w:t>frontis mollities,</w:t>
      </w:r>
      <w:r>
        <w:rPr>
          <w:rFonts w:ascii="Times New Roman" w:eastAsia="Times New Roman" w:hAnsi="Times New Roman" w:cs="Times New Roman"/>
          <w:color w:val="000000"/>
          <w:spacing w:val="0"/>
          <w:w w:val="100"/>
          <w:position w:val="0"/>
          <w:shd w:val="clear" w:color="auto" w:fill="auto"/>
          <w:lang w:val="en-US" w:eastAsia="en-US" w:bidi="en-US"/>
        </w:rPr>
        <w:t xml:space="preserve"> he said, unfitted him for it. He was not going to carry on a war with a party of turbulent students; he proposed to resign, and when the minister would not accept his resignation of his professorship he resigned its emoluments.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Étude </w:t>
      </w:r>
      <w:r>
        <w:rPr>
          <w:rFonts w:ascii="Times New Roman" w:eastAsia="Times New Roman" w:hAnsi="Times New Roman" w:cs="Times New Roman"/>
          <w:i/>
          <w:iCs/>
          <w:color w:val="000000"/>
          <w:spacing w:val="0"/>
          <w:w w:val="100"/>
          <w:position w:val="0"/>
          <w:shd w:val="clear" w:color="auto" w:fill="auto"/>
          <w:lang w:val="fr-FR" w:eastAsia="fr-FR" w:bidi="fr-FR"/>
        </w:rPr>
        <w:t>sur Virgile,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volume published in 1857, contains what he had meant to be his first course of lectures. He was still a titular official of public instruction; and in 1858 his services were called for by Gustave </w:t>
      </w:r>
      <w:r>
        <w:rPr>
          <w:rFonts w:ascii="Times New Roman" w:eastAsia="Times New Roman" w:hAnsi="Times New Roman" w:cs="Times New Roman"/>
          <w:color w:val="000000"/>
          <w:spacing w:val="0"/>
          <w:w w:val="100"/>
          <w:position w:val="0"/>
          <w:shd w:val="clear" w:color="auto" w:fill="auto"/>
          <w:lang w:val="fr-FR" w:eastAsia="fr-FR" w:bidi="fr-FR"/>
        </w:rPr>
        <w:t xml:space="preserve">Rouland, </w:t>
      </w:r>
      <w:r>
        <w:rPr>
          <w:rFonts w:ascii="Times New Roman" w:eastAsia="Times New Roman" w:hAnsi="Times New Roman" w:cs="Times New Roman"/>
          <w:color w:val="000000"/>
          <w:spacing w:val="0"/>
          <w:w w:val="100"/>
          <w:position w:val="0"/>
          <w:shd w:val="clear" w:color="auto" w:fill="auto"/>
          <w:lang w:val="en-US" w:eastAsia="en-US" w:bidi="en-US"/>
        </w:rPr>
        <w:t xml:space="preserve">then minister of public instruction, as a lecturer </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fr-FR" w:eastAsia="fr-FR" w:bidi="fr-FR"/>
        </w:rPr>
        <w:t>maître de conférences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French literature at the </w:t>
      </w:r>
      <w:r>
        <w:rPr>
          <w:rFonts w:ascii="Times New Roman" w:eastAsia="Times New Roman" w:hAnsi="Times New Roman" w:cs="Times New Roman"/>
          <w:color w:val="000000"/>
          <w:spacing w:val="0"/>
          <w:w w:val="100"/>
          <w:position w:val="0"/>
          <w:shd w:val="clear" w:color="auto" w:fill="auto"/>
          <w:lang w:val="fr-FR" w:eastAsia="fr-FR" w:bidi="fr-FR"/>
        </w:rPr>
        <w:t xml:space="preserve">École Normale Supérieure. </w:t>
      </w:r>
      <w:r>
        <w:rPr>
          <w:rFonts w:ascii="Times New Roman" w:eastAsia="Times New Roman" w:hAnsi="Times New Roman" w:cs="Times New Roman"/>
          <w:color w:val="000000"/>
          <w:spacing w:val="0"/>
          <w:w w:val="100"/>
          <w:position w:val="0"/>
          <w:shd w:val="clear" w:color="auto" w:fill="auto"/>
          <w:lang w:val="en-US" w:eastAsia="en-US" w:bidi="en-US"/>
        </w:rPr>
        <w:t xml:space="preserve">This work he discharged with assiduity and success for four years. In 1859 he was made commander of the Legion of Honour, having twice previously to 1848 refused the cross. During the years of his official engagement his Monday contributions to the </w:t>
      </w:r>
      <w:r>
        <w:rPr>
          <w:rFonts w:ascii="Times New Roman" w:eastAsia="Times New Roman" w:hAnsi="Times New Roman" w:cs="Times New Roman"/>
          <w:i/>
          <w:iCs/>
          <w:color w:val="000000"/>
          <w:spacing w:val="0"/>
          <w:w w:val="100"/>
          <w:position w:val="0"/>
          <w:shd w:val="clear" w:color="auto" w:fill="auto"/>
          <w:lang w:val="fr-FR" w:eastAsia="fr-FR" w:bidi="fr-FR"/>
        </w:rPr>
        <w:t>Moniteur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had no longer been continuous; but in 1862 an arrangement was proposed by which he was to return to the </w:t>
      </w:r>
      <w:r>
        <w:rPr>
          <w:rFonts w:ascii="Times New Roman" w:eastAsia="Times New Roman" w:hAnsi="Times New Roman" w:cs="Times New Roman"/>
          <w:i/>
          <w:iCs/>
          <w:color w:val="000000"/>
          <w:spacing w:val="0"/>
          <w:w w:val="100"/>
          <w:position w:val="0"/>
          <w:shd w:val="clear" w:color="auto" w:fill="auto"/>
          <w:lang w:val="fr-FR" w:eastAsia="fr-FR" w:bidi="fr-FR"/>
        </w:rPr>
        <w:t>Constitutionnel</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again supply an article there every Monday. He consented, at the age of fifty-seven, to try this last pull, as he called it, this “ dernier </w:t>
      </w:r>
      <w:r>
        <w:rPr>
          <w:rFonts w:ascii="Times New Roman" w:eastAsia="Times New Roman" w:hAnsi="Times New Roman" w:cs="Times New Roman"/>
          <w:color w:val="000000"/>
          <w:spacing w:val="0"/>
          <w:w w:val="100"/>
          <w:position w:val="0"/>
          <w:shd w:val="clear" w:color="auto" w:fill="auto"/>
          <w:lang w:val="fr-FR" w:eastAsia="fr-FR" w:bidi="fr-FR"/>
        </w:rPr>
        <w:t xml:space="preserve">coup de </w:t>
      </w:r>
      <w:r>
        <w:rPr>
          <w:rFonts w:ascii="Times New Roman" w:eastAsia="Times New Roman" w:hAnsi="Times New Roman" w:cs="Times New Roman"/>
          <w:color w:val="000000"/>
          <w:spacing w:val="0"/>
          <w:w w:val="100"/>
          <w:position w:val="0"/>
          <w:shd w:val="clear" w:color="auto" w:fill="auto"/>
          <w:lang w:val="en-US" w:eastAsia="en-US" w:bidi="en-US"/>
        </w:rPr>
        <w:t xml:space="preserve">collier ”; he resigned his office at the </w:t>
      </w:r>
      <w:r>
        <w:rPr>
          <w:rFonts w:ascii="Times New Roman" w:eastAsia="Times New Roman" w:hAnsi="Times New Roman" w:cs="Times New Roman"/>
          <w:color w:val="000000"/>
          <w:spacing w:val="0"/>
          <w:w w:val="100"/>
          <w:position w:val="0"/>
          <w:shd w:val="clear" w:color="auto" w:fill="auto"/>
          <w:lang w:val="fr-FR" w:eastAsia="fr-FR" w:bidi="fr-FR"/>
        </w:rPr>
        <w:t xml:space="preserve">École Normale </w:t>
      </w:r>
      <w:r>
        <w:rPr>
          <w:rFonts w:ascii="Times New Roman" w:eastAsia="Times New Roman" w:hAnsi="Times New Roman" w:cs="Times New Roman"/>
          <w:color w:val="000000"/>
          <w:spacing w:val="0"/>
          <w:w w:val="100"/>
          <w:position w:val="0"/>
          <w:shd w:val="clear" w:color="auto" w:fill="auto"/>
          <w:lang w:val="en-US" w:eastAsia="en-US" w:bidi="en-US"/>
        </w:rPr>
        <w:t xml:space="preserve">and began the series of his </w:t>
      </w:r>
      <w:r>
        <w:rPr>
          <w:rFonts w:ascii="Times New Roman" w:eastAsia="Times New Roman" w:hAnsi="Times New Roman" w:cs="Times New Roman"/>
          <w:i/>
          <w:iCs/>
          <w:color w:val="000000"/>
          <w:spacing w:val="0"/>
          <w:w w:val="100"/>
          <w:position w:val="0"/>
          <w:shd w:val="clear" w:color="auto" w:fill="auto"/>
          <w:lang w:val="fr-FR" w:eastAsia="fr-FR" w:bidi="fr-FR"/>
        </w:rPr>
        <w:t>Nouveaux lundis.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show no falling off in vigour and resource from the </w:t>
      </w:r>
      <w:r>
        <w:rPr>
          <w:rFonts w:ascii="Times New Roman" w:eastAsia="Times New Roman" w:hAnsi="Times New Roman" w:cs="Times New Roman"/>
          <w:i/>
          <w:iCs/>
          <w:color w:val="000000"/>
          <w:spacing w:val="0"/>
          <w:w w:val="100"/>
          <w:position w:val="0"/>
          <w:shd w:val="clear" w:color="auto" w:fill="auto"/>
          <w:lang w:val="en-US" w:eastAsia="en-US" w:bidi="en-US"/>
        </w:rPr>
        <w:t>Causeries</w:t>
      </w:r>
      <w:r>
        <w:rPr>
          <w:rFonts w:ascii="Times New Roman" w:eastAsia="Times New Roman" w:hAnsi="Times New Roman" w:cs="Times New Roman"/>
          <w:color w:val="000000"/>
          <w:spacing w:val="0"/>
          <w:w w:val="100"/>
          <w:position w:val="0"/>
          <w:shd w:val="clear" w:color="auto" w:fill="auto"/>
          <w:lang w:val="en-US" w:eastAsia="en-US" w:bidi="en-US"/>
        </w:rPr>
        <w:t xml:space="preserve">. But the strain upon him of his weekly labour was great. “ I am not a </w:t>
      </w:r>
      <w:r>
        <w:rPr>
          <w:rFonts w:ascii="Times New Roman" w:eastAsia="Times New Roman" w:hAnsi="Times New Roman" w:cs="Times New Roman"/>
          <w:i/>
          <w:iCs/>
          <w:color w:val="000000"/>
          <w:spacing w:val="0"/>
          <w:w w:val="100"/>
          <w:position w:val="0"/>
          <w:shd w:val="clear" w:color="auto" w:fill="auto"/>
          <w:lang w:val="en-US" w:eastAsia="en-US" w:bidi="en-US"/>
        </w:rPr>
        <w:t>monsieur</w:t>
      </w:r>
      <w:r>
        <w:rPr>
          <w:rFonts w:ascii="Times New Roman" w:eastAsia="Times New Roman" w:hAnsi="Times New Roman" w:cs="Times New Roman"/>
          <w:color w:val="000000"/>
          <w:spacing w:val="0"/>
          <w:w w:val="100"/>
          <w:position w:val="0"/>
          <w:shd w:val="clear" w:color="auto" w:fill="auto"/>
          <w:lang w:val="en-US" w:eastAsia="en-US" w:bidi="en-US"/>
        </w:rPr>
        <w:t xml:space="preserve"> nor a gentle- man,” he writes in 1864, “ but a workman by the piece and by the hour.” “ I look upon myself as a player forced to go on acting at an age when he ought to retire, and who can see no term to his engagement.” He had reason to hope for relief. Except himself, the foremost literary men in France had stood aloof from the empire and treated it with a hostility more or less bitter. He had not been hostile to it: he had accepted it with satisfaction, and had bestowed on its official journal, the </w:t>
      </w:r>
      <w:r>
        <w:rPr>
          <w:rFonts w:ascii="Times New Roman" w:eastAsia="Times New Roman" w:hAnsi="Times New Roman" w:cs="Times New Roman"/>
          <w:i/>
          <w:iCs/>
          <w:color w:val="000000"/>
          <w:spacing w:val="0"/>
          <w:w w:val="100"/>
          <w:position w:val="0"/>
          <w:shd w:val="clear" w:color="auto" w:fill="auto"/>
          <w:lang w:val="fr-FR" w:eastAsia="fr-FR" w:bidi="fr-FR"/>
        </w:rPr>
        <w:t>Moniteur,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lustre of his literature. The prince Napoleon and the princess </w:t>
      </w:r>
      <w:r>
        <w:rPr>
          <w:rFonts w:ascii="Times New Roman" w:eastAsia="Times New Roman" w:hAnsi="Times New Roman" w:cs="Times New Roman"/>
          <w:color w:val="000000"/>
          <w:spacing w:val="0"/>
          <w:w w:val="100"/>
          <w:position w:val="0"/>
          <w:shd w:val="clear" w:color="auto" w:fill="auto"/>
          <w:lang w:val="fr-FR" w:eastAsia="fr-FR" w:bidi="fr-FR"/>
        </w:rPr>
        <w:t xml:space="preserve">Mathilde </w:t>
      </w:r>
      <w:r>
        <w:rPr>
          <w:rFonts w:ascii="Times New Roman" w:eastAsia="Times New Roman" w:hAnsi="Times New Roman" w:cs="Times New Roman"/>
          <w:color w:val="000000"/>
          <w:spacing w:val="0"/>
          <w:w w:val="100"/>
          <w:position w:val="0"/>
          <w:shd w:val="clear" w:color="auto" w:fill="auto"/>
          <w:lang w:val="en-US" w:eastAsia="en-US" w:bidi="en-US"/>
        </w:rPr>
        <w:t xml:space="preserve">were his warm friends. A senatorship was mentioned; its income of £1600 a year would give him opulence and freedom. But its coming was delayed, and when at last in April 1865 he was made senator, his health was seriously compromised. The disease of which he died, but of which the doctors did not ascertain the presence until his body was opened after his death—the stone—began to distress and disable him. He could seldom attend the meetings of the senate; the part he took there, however, on two famous occasions—when the nomination of Ernest Renan to the college of France came under discussion in 1867, and the law on the press in the year following—provoked the indignation of the great majority in that conservative assembly. It delighted, however, all who “ belonged,” to use his own phrase, “ to the diocese of free thought ”; and he gave further pleasure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this diocese by</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leaving the </w:t>
      </w:r>
      <w:r>
        <w:rPr>
          <w:rFonts w:ascii="Times New Roman" w:eastAsia="Times New Roman" w:hAnsi="Times New Roman" w:cs="Times New Roman"/>
          <w:i/>
          <w:iCs/>
          <w:color w:val="000000"/>
          <w:spacing w:val="0"/>
          <w:w w:val="100"/>
          <w:position w:val="0"/>
          <w:shd w:val="clear" w:color="auto" w:fill="auto"/>
          <w:lang w:val="fr-FR" w:eastAsia="fr-FR" w:bidi="fr-FR"/>
        </w:rPr>
        <w:t>Moniteur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at the beginning of 1869, and contributing to a Liberal journal, the </w:t>
      </w:r>
      <w:r>
        <w:rPr>
          <w:rFonts w:ascii="Times New Roman" w:eastAsia="Times New Roman" w:hAnsi="Times New Roman" w:cs="Times New Roman"/>
          <w:i/>
          <w:iCs/>
          <w:color w:val="000000"/>
          <w:spacing w:val="0"/>
          <w:w w:val="100"/>
          <w:position w:val="0"/>
          <w:shd w:val="clear" w:color="auto" w:fill="auto"/>
          <w:lang w:val="en-US" w:eastAsia="en-US" w:bidi="en-US"/>
        </w:rPr>
        <w:t>Temps.'</w:t>
      </w:r>
      <w:r>
        <w:rPr>
          <w:rFonts w:ascii="Times New Roman" w:eastAsia="Times New Roman" w:hAnsi="Times New Roman" w:cs="Times New Roman"/>
          <w:color w:val="000000"/>
          <w:spacing w:val="0"/>
          <w:w w:val="100"/>
          <w:position w:val="0"/>
          <w:shd w:val="clear" w:color="auto" w:fill="auto"/>
          <w:lang w:val="en-US" w:eastAsia="en-US" w:bidi="en-US"/>
        </w:rPr>
        <w:t xml:space="preserve"> His literary activity suffered little abatement, but pain made him at last unable to sit to write; he could only stand or lie. He died in his house in the Rue Montparnasse on the 13th of October 1869.</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work of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Sainte-Beuve </w:t>
      </w:r>
      <w:r>
        <w:rPr>
          <w:rFonts w:ascii="Times New Roman" w:eastAsia="Times New Roman" w:hAnsi="Times New Roman" w:cs="Times New Roman"/>
          <w:color w:val="000000"/>
          <w:spacing w:val="0"/>
          <w:w w:val="100"/>
          <w:position w:val="0"/>
          <w:sz w:val="17"/>
          <w:szCs w:val="17"/>
          <w:shd w:val="clear" w:color="auto" w:fill="auto"/>
          <w:lang w:val="en-US" w:eastAsia="en-US" w:bidi="en-US"/>
        </w:rPr>
        <w:t>divides itself into three portions—his</w:t>
      </w:r>
      <w:r>
        <w:rPr>
          <w:rFonts w:ascii="Arial" w:eastAsia="Arial" w:hAnsi="Arial" w:cs="Arial"/>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poetry, his criticism before 1848 and his criticism after that year. His novel of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Volupté</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may properly go with his poetry.</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We have seen his tender feeling for his poetry, and he always maintained that, when the “ integrating molecule,” the foundation of him as a man of letters, was reached, it would be found to have a poetic character. And yet he declares, too, that it is never without a sort of surprise and confusion that he sees his verses detached from their context and quoted in public and in open day. They do not seem made for it, he says. Thia admirable critic knew, indeed, the radical inadequacy of French poetry. It is to English poetry that he resorts in order to find his term of comparison, and to award the praise which to French poetry he refuses. “ Since you are fond of the poets,” he writes to a friend, "I should like to see you read and look for poets in another language, in English for instance. There you will find the most rich, the </w:t>
      </w:r>
      <w:r>
        <w:rPr>
          <w:rFonts w:ascii="Arial" w:eastAsia="Arial" w:hAnsi="Arial" w:cs="Arial"/>
          <w:color w:val="000000"/>
          <w:spacing w:val="0"/>
          <w:w w:val="100"/>
          <w:position w:val="0"/>
          <w:sz w:val="12"/>
          <w:szCs w:val="12"/>
          <w:shd w:val="clear" w:color="auto" w:fill="auto"/>
          <w:lang w:val="en-US" w:eastAsia="en-US" w:bidi="en-US"/>
        </w:rPr>
        <w:t xml:space="preserve">most </w:t>
      </w:r>
      <w:r>
        <w:rPr>
          <w:rFonts w:ascii="Times New Roman" w:eastAsia="Times New Roman" w:hAnsi="Times New Roman" w:cs="Times New Roman"/>
          <w:color w:val="000000"/>
          <w:spacing w:val="0"/>
          <w:w w:val="100"/>
          <w:position w:val="0"/>
          <w:sz w:val="17"/>
          <w:szCs w:val="17"/>
          <w:shd w:val="clear" w:color="auto" w:fill="auto"/>
          <w:lang w:val="en-US" w:eastAsia="en-US" w:bidi="en-US"/>
        </w:rPr>
        <w:t>dulcet and the most new poetical literature. Our French poets are too soon read; they are too slight, too mixed, too corrupted for the most part, too poor in ideas even when they have the talent for strophe and line, to hold and occupy for long a serious mind ”</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But, even as French poetry, Sainte-Beuve’s poetry had faults of its own. Critics who found much in it to praise yet pronounced it a poetry "narrow, puny and stifled,” and its style “ slowly dragging and laborious." Here we touch on a want which must no doubt be recognized in him, which he recognized in himself, and whereby he is separated from the spirits who succeed in uttering their most highly inspired note and in giving their full measure—some want of flame, of breath, of pinion. Perhaps we may look for the cause in a confession of his own: "I have my weaknesses; they are those which gave to King Solomon his disgust with everything and his satiety with life. I may have regretted sometimes that I was thus extinguishing my fire, but I did not ever pervert my heart.” It</w:t>
      </w:r>
      <w:r>
        <w:rPr>
          <w:rFonts w:ascii="Arial" w:eastAsia="Arial" w:hAnsi="Arial" w:cs="Arial"/>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is enough for us to take his confession that he extinguished or im- paired his fire.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Yet his poetry is characterized by merits which make it readable still and readable by foreigners. So far as it exhibits the endeavour of the romantic school in France to enlarge the vocabulary of poetry and to give greater freedom and variety to the alexandrine, it has interest chiefly for readers of his own nation. But it exhibits more than this. It exhibits already the genuine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Sainte-Beuve,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author who, as M. Duvergier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de Hauranne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said in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Globe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at the time, “ sent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à sa manière, écrit comme il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sent,” the man who, even in the forms of an artificial poetry, remains always “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un penseur et un homme d’esprit.”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That his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Joseph Delorme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was not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Werther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romance, but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 Werther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the shape of Jacobin and medical student, the only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Werther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whom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Sainte-Beuve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by his own practical experience really knew, was a novelty in French poetical literature, but was entirely characteristic of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Sainte-Beuve.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All his poetry has this stamp of direct dealing with common things, of plain unpretending reality and sincerity; and this stamp at that time made it, as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Béranger </w:t>
      </w:r>
      <w:r>
        <w:rPr>
          <w:rFonts w:ascii="Times New Roman" w:eastAsia="Times New Roman" w:hAnsi="Times New Roman" w:cs="Times New Roman"/>
          <w:color w:val="000000"/>
          <w:spacing w:val="0"/>
          <w:w w:val="100"/>
          <w:position w:val="0"/>
          <w:sz w:val="17"/>
          <w:szCs w:val="17"/>
          <w:shd w:val="clear" w:color="auto" w:fill="auto"/>
          <w:lang w:val="en-US" w:eastAsia="en-US" w:bidi="en-US"/>
        </w:rPr>
        <w:t>said, “ a kind of poetry absolutely new in France.”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 has been the fashion to disparage the criticism of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Critiques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portraits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littéraires,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criticism anterior to 1848, and to sacrifice it, in fact, to the criticism posterior to that date.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Sainte-Beuve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has himself indicated what considerations ought to be present with us in reading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Critiques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portraits,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with what reserves we should read them. They arc to be considered, he says, “ rather as a dependency of the elegiac and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romanesque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part of my work than as express criticisms.” They have the copiousness and enthusiasm of youth; they have also its exuberance. He judged in later life Chateaubriand, Lamartine, Victor Hugo more coolly, judged them differently. But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Critiques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portraits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contain a number of articles on personages, other than contemporary French poets and romance-writers, which have much of the soundness of his later work, and, in addition, an abundance and fervour of their own which arc not without their attraction. Many of these are delightful reading. The articles on the Greek poets and on Leopardi have been already mentioned. Those 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Boileau,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Molière, Pierre Daunou and Charles Claude Fauriel, on Madame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la Fayette and Mademoiselle Aïssé may be taken as samples of a whole group which will be found to support perfectly the test of reading, even after we have accustomed ourselves to the later work of the master. Nay, his soberness and tact show themselves even in this earlier stage of his criticism, and even in treating the objects of his too fervid youthful enthusiasm. A special object of this was Victor Hugo, and in the first article on him in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Portraits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contemporains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we have certainly plenty of enthusiasm, plenty of exuberance. We have the epithets “ adorable,” “ sublime," “supreme,” given to Victor Hugo’s poetry; we arc told of</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majesty of its high and sombre philosophy.” But the article next</w:t>
      </w:r>
    </w:p>
    <w:p>
      <w:pPr>
        <w:pStyle w:val="Style10"/>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This course of action definitely separated him from the Bona- partists and led to a quarrel with Princess </w:t>
      </w:r>
      <w:r>
        <w:rPr>
          <w:rFonts w:ascii="Times New Roman" w:eastAsia="Times New Roman" w:hAnsi="Times New Roman" w:cs="Times New Roman"/>
          <w:color w:val="000000"/>
          <w:spacing w:val="0"/>
          <w:w w:val="100"/>
          <w:position w:val="0"/>
          <w:shd w:val="clear" w:color="auto" w:fill="auto"/>
          <w:lang w:val="de-DE" w:eastAsia="de-DE" w:bidi="de-DE"/>
        </w:rPr>
        <w:t>Mathilde.</w:t>
      </w:r>
      <w:r>
        <w:rPr>
          <w:rFonts w:ascii="Times New Roman" w:eastAsia="Times New Roman" w:hAnsi="Times New Roman" w:cs="Times New Roman"/>
          <w:color w:val="000000"/>
          <w:spacing w:val="0"/>
          <w:w w:val="100"/>
          <w:position w:val="0"/>
          <w:shd w:val="clear" w:color="auto" w:fill="auto"/>
          <w:lang w:val="en-US" w:eastAsia="en-US" w:bidi="en-US"/>
        </w:rPr>
        <w:t>—[ED.]</w:t>
      </w:r>
    </w:p>
    <w:sectPr>
      <w:footnotePr>
        <w:pos w:val="pageBottom"/>
        <w:numFmt w:val="decimal"/>
        <w:numRestart w:val="continuous"/>
      </w:footnotePr>
      <w:pgSz w:w="12240" w:h="15840"/>
      <w:pgMar w:top="897" w:left="1018" w:right="856" w:bottom="6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11">
    <w:name w:val="Body text (7)_"/>
    <w:basedOn w:val="DefaultParagraphFont"/>
    <w:link w:val="Style10"/>
    <w:rPr>
      <w:rFonts w:ascii="Arial" w:eastAsia="Arial" w:hAnsi="Arial" w:cs="Arial"/>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jc w:val="both"/>
    </w:pPr>
    <w:rPr>
      <w:b w:val="0"/>
      <w:bCs w:val="0"/>
      <w:i w:val="0"/>
      <w:iCs w:val="0"/>
      <w:smallCaps w:val="0"/>
      <w:strike w:val="0"/>
      <w:sz w:val="18"/>
      <w:szCs w:val="18"/>
      <w:u w:val="none"/>
    </w:rPr>
  </w:style>
  <w:style w:type="paragraph" w:customStyle="1" w:styleId="Style10">
    <w:name w:val="Body text (7)"/>
    <w:basedOn w:val="Normal"/>
    <w:link w:val="CharStyle11"/>
    <w:pPr>
      <w:widowControl w:val="0"/>
      <w:shd w:val="clear" w:color="auto" w:fill="FFFFFF"/>
      <w:spacing w:line="216" w:lineRule="auto"/>
      <w:ind w:firstLine="220"/>
      <w:jc w:val="both"/>
    </w:pPr>
    <w:rPr>
      <w:rFonts w:ascii="Arial" w:eastAsia="Arial" w:hAnsi="Arial" w:cs="Arial"/>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