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have been turned to account in the defences of the coast; on the islet of the Grand Bey is the tomb (1848) of François Auguste, </w:t>
      </w:r>
      <w:r>
        <w:rPr>
          <w:rFonts w:ascii="Times New Roman" w:eastAsia="Times New Roman" w:hAnsi="Times New Roman" w:cs="Times New Roman"/>
          <w:color w:val="000000"/>
          <w:spacing w:val="0"/>
          <w:w w:val="100"/>
          <w:position w:val="0"/>
          <w:shd w:val="clear" w:color="auto" w:fill="auto"/>
          <w:lang w:val="fr-FR" w:eastAsia="fr-FR" w:bidi="fr-FR"/>
        </w:rPr>
        <w:t xml:space="preserve">vicomte de </w:t>
      </w:r>
      <w:r>
        <w:rPr>
          <w:rFonts w:ascii="Times New Roman" w:eastAsia="Times New Roman" w:hAnsi="Times New Roman" w:cs="Times New Roman"/>
          <w:color w:val="000000"/>
          <w:spacing w:val="0"/>
          <w:w w:val="100"/>
          <w:position w:val="0"/>
          <w:shd w:val="clear" w:color="auto" w:fill="auto"/>
          <w:lang w:val="en-US" w:eastAsia="en-US" w:bidi="en-US"/>
        </w:rPr>
        <w:t xml:space="preserve">Chateaubriand, a native of the town. The rocks and beach are continually changing their appearance, owing to the violence of the tides; spring-tides sometimes rise 50 ft. above low-water level, and the sea sometimes washes over the ramparts. The harbour of St Malo lies south of the town in the creek separating it from the neighbouring town of St Servan. Including the contiguous and connected basins belonging more especially to St Servan, it comprises an outer basin, a tidal harbour, two wet-docks and an inner reservoir, affording a total length of quayage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over 2 m. The wet-docks have a minimum depth of 13 to 15 ft. on sill, but the tidal harbour is dry at low water. The vessels entered at St Malo-St Servan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en-US" w:eastAsia="en-US" w:bidi="en-US"/>
        </w:rPr>
        <w:t>numbered 1004 of 279,217 tons; cleared 1023 of 298,720 tons. The great bulk of trade is with England, the exports comprising large quantities of fruit, dairy-produce, early potatoes and other vegetables and slate. The chief imports are coal and timber. The London and South-Western railway maintains a regular service of steamers between Southampton and St Malo. The port carries on shipbuilding and equips a fleet for the Newfoundland cod-fisheries. The industries also include iron- and copper-founding and the manufacture of portable forges and other iron goods, cement, rope and artificial manures. The town is the seat of a sub-prefect and has tribunals of first instance and of commerce. Communication between the quays of St Malo and St Servan is maintained by a travelling bridge.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Malo is largely frequented for sea-bathing, but not so much as Dinard, on the opposite side of the Rance. The town presents a tortuous maze of narrow streets and small squares lined with high and sometimes quaint buildings (e.g. the 16th-century house in which René Duguay-Trouin was born). Above all rises the stone spire (1859) of the cathedral, a building begun in the 12th century but added to and rebuilt at several subsequent periods. The castle (15th cent.), which defends the town towards the “ </w:t>
      </w:r>
      <w:r>
        <w:rPr>
          <w:rFonts w:ascii="Times New Roman" w:eastAsia="Times New Roman" w:hAnsi="Times New Roman" w:cs="Times New Roman"/>
          <w:color w:val="000000"/>
          <w:spacing w:val="0"/>
          <w:w w:val="100"/>
          <w:position w:val="0"/>
          <w:shd w:val="clear" w:color="auto" w:fill="auto"/>
          <w:lang w:val="fr-FR" w:eastAsia="fr-FR" w:bidi="fr-FR"/>
        </w:rPr>
        <w:t xml:space="preserve">Sillon,” </w:t>
      </w:r>
      <w:r>
        <w:rPr>
          <w:rFonts w:ascii="Times New Roman" w:eastAsia="Times New Roman" w:hAnsi="Times New Roman" w:cs="Times New Roman"/>
          <w:color w:val="000000"/>
          <w:spacing w:val="0"/>
          <w:w w:val="100"/>
          <w:position w:val="0"/>
          <w:shd w:val="clear" w:color="auto" w:fill="auto"/>
          <w:lang w:val="en-US" w:eastAsia="en-US" w:bidi="en-US"/>
        </w:rPr>
        <w:t xml:space="preserve">is flanked with four towers, one of which, the great keep, is an older and loftier structure, breached in 1378 by the duke of Lancaster. St Malo has statues to Chateaubriand, Duguay-Trouin and the privateer Robert Surcouf (1773-1827), natives of the town. The museum contains remains of the ship “ La Petite </w:t>
      </w:r>
      <w:r>
        <w:rPr>
          <w:rFonts w:ascii="Times New Roman" w:eastAsia="Times New Roman" w:hAnsi="Times New Roman" w:cs="Times New Roman"/>
          <w:color w:val="000000"/>
          <w:spacing w:val="0"/>
          <w:w w:val="100"/>
          <w:position w:val="0"/>
          <w:shd w:val="clear" w:color="auto" w:fill="auto"/>
          <w:lang w:val="fr-FR" w:eastAsia="fr-FR" w:bidi="fr-FR"/>
        </w:rPr>
        <w:t xml:space="preserve">Hermine,” </w:t>
      </w:r>
      <w:r>
        <w:rPr>
          <w:rFonts w:ascii="Times New Roman" w:eastAsia="Times New Roman" w:hAnsi="Times New Roman" w:cs="Times New Roman"/>
          <w:color w:val="000000"/>
          <w:spacing w:val="0"/>
          <w:w w:val="100"/>
          <w:position w:val="0"/>
          <w:shd w:val="clear" w:color="auto" w:fill="auto"/>
          <w:lang w:val="en-US" w:eastAsia="en-US" w:bidi="en-US"/>
        </w:rPr>
        <w:t>in which Jacques Cartier sailed to the St Lawrence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natural history collection.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6th century the island on which St Malo stands was the retreat of Abbot Aaron, who gave asylum in his monastery to Malo (Maclovius or Malovius), a Cambrian priest, who came hither to escape the episcopal dignity, but afterwards became bishop of Aleth (now St Servan); the see was transferred to St Malo only in the 12th century. Henceforth the bishops of St Malo claimed the temporal sovereignty over the town, a claim which was resolutely disputed by the dukes of Brittany. The policy of the citizens themselves, who thus gained substantial powers of self-government, was directed by consistent hostility to England and consequently to the dukes. They took the side of Bishop </w:t>
      </w:r>
      <w:r>
        <w:rPr>
          <w:rFonts w:ascii="Times New Roman" w:eastAsia="Times New Roman" w:hAnsi="Times New Roman" w:cs="Times New Roman"/>
          <w:color w:val="000000"/>
          <w:spacing w:val="0"/>
          <w:w w:val="100"/>
          <w:position w:val="0"/>
          <w:shd w:val="clear" w:color="auto" w:fill="auto"/>
          <w:lang w:val="fr-FR" w:eastAsia="fr-FR" w:bidi="fr-FR"/>
        </w:rPr>
        <w:t xml:space="preserve">Josselin de </w:t>
      </w:r>
      <w:r>
        <w:rPr>
          <w:rFonts w:ascii="Times New Roman" w:eastAsia="Times New Roman" w:hAnsi="Times New Roman" w:cs="Times New Roman"/>
          <w:color w:val="000000"/>
          <w:spacing w:val="0"/>
          <w:w w:val="100"/>
          <w:position w:val="0"/>
          <w:shd w:val="clear" w:color="auto" w:fill="auto"/>
          <w:lang w:val="en-US" w:eastAsia="en-US" w:bidi="en-US"/>
        </w:rPr>
        <w:t xml:space="preserve">Rohan and his successor in their quarrel with dukes John IV. and John V., and it was not till 1424 that John V., by the agency of Charles VI. of France and with the sanction of the pope, finally established his authority over the town. In 1488 St Malo unsuccessfully resisted the French troops on behalf of the duke. During the troubles of the League the citizens hoped to establish a republican government, and on the 11th of March 1590 they exterminated the royal garrison and imprisoned their bishop and the canons. But four years later they surrendered to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of France. During the following century the maritime power of St Malo attained some importance. In November 1693 and July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1695 </w:t>
      </w:r>
      <w:r>
        <w:rPr>
          <w:rFonts w:ascii="Times New Roman" w:eastAsia="Times New Roman" w:hAnsi="Times New Roman" w:cs="Times New Roman"/>
          <w:color w:val="000000"/>
          <w:spacing w:val="0"/>
          <w:w w:val="100"/>
          <w:position w:val="0"/>
          <w:shd w:val="clear" w:color="auto" w:fill="auto"/>
          <w:lang w:val="en-US" w:eastAsia="en-US" w:bidi="en-US"/>
        </w:rPr>
        <w:t xml:space="preserve">the English vainly bombarded it. The people of St Malo had in the course of a single war captured upwards of 1500 vessels (several of them laden with gold and other treasure) and burned a considerable number more. Enriched by these successes and by the wealth they drew from the New World, the shipowners of the town not only supplied the king with the means necessary for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Janeiro expedition conducted by Duguay-Trouin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1711, but also lent him large sums for carrying on the war of the Spanish Succession. In June 1758 the English sent a third expedition against St Malo under the command of Charles Spencer, third duke of Marlborough, and inflicted great loss on the royal shipping in the harbour of St Servan. But another expedi- tion undertaken in the following September received a complete check. In 1778 and during the wars of the Empire the St Malo privateers resumed their activity. In 1789 St Servan was separated from St Malo and in 1801 St Malo lost its bishopric. During the Reign of Terror the town was the scene of sanguinary executions.</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Poulain,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Saint-Malo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fr-FR" w:eastAsia="fr-FR" w:bidi="fr-FR"/>
        </w:rPr>
        <w:t>. d'après les docu</w:t>
        <w:softHyphen/>
        <w:t>ments inédits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Lille, </w:t>
      </w:r>
      <w:r>
        <w:rPr>
          <w:rFonts w:ascii="Times New Roman" w:eastAsia="Times New Roman" w:hAnsi="Times New Roman" w:cs="Times New Roman"/>
          <w:color w:val="000000"/>
          <w:spacing w:val="0"/>
          <w:w w:val="100"/>
          <w:position w:val="0"/>
          <w:shd w:val="clear" w:color="auto" w:fill="auto"/>
          <w:lang w:val="en-US" w:eastAsia="en-US" w:bidi="en-US"/>
        </w:rPr>
        <w:t xml:space="preserve">1887).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SAINT-MARC GIRARDIN </w:t>
      </w:r>
      <w:r>
        <w:rPr>
          <w:rFonts w:ascii="Times New Roman" w:eastAsia="Times New Roman" w:hAnsi="Times New Roman" w:cs="Times New Roman"/>
          <w:color w:val="000000"/>
          <w:spacing w:val="0"/>
          <w:w w:val="100"/>
          <w:position w:val="0"/>
          <w:shd w:val="clear" w:color="auto" w:fill="auto"/>
          <w:lang w:val="en-US" w:eastAsia="en-US" w:bidi="en-US"/>
        </w:rPr>
        <w:t xml:space="preserve">(1801-1873), French politician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man of letters, whose real name was </w:t>
      </w:r>
      <w:r>
        <w:rPr>
          <w:rFonts w:ascii="Times New Roman" w:eastAsia="Times New Roman" w:hAnsi="Times New Roman" w:cs="Times New Roman"/>
          <w:smallCaps/>
          <w:color w:val="000000"/>
          <w:spacing w:val="0"/>
          <w:w w:val="100"/>
          <w:position w:val="0"/>
          <w:shd w:val="clear" w:color="auto" w:fill="auto"/>
          <w:lang w:val="en-US" w:eastAsia="en-US" w:bidi="en-US"/>
        </w:rPr>
        <w:t>Marc Girardin,</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Paris on the 22nd of February 1801. After a brilliant uni- versity career in Paris he began in 1828 to contribute to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des Débats,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staff of which he remained for nearly half a century. At the accession of Louis Philippe he was appointed professor of history at the </w:t>
      </w:r>
      <w:r>
        <w:rPr>
          <w:rFonts w:ascii="Times New Roman" w:eastAsia="Times New Roman" w:hAnsi="Times New Roman" w:cs="Times New Roman"/>
          <w:color w:val="000000"/>
          <w:spacing w:val="0"/>
          <w:w w:val="100"/>
          <w:position w:val="0"/>
          <w:shd w:val="clear" w:color="auto" w:fill="auto"/>
          <w:lang w:val="de-DE" w:eastAsia="de-DE" w:bidi="de-DE"/>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 xml:space="preserve">and master of requests in the </w:t>
      </w:r>
      <w:r>
        <w:rPr>
          <w:rFonts w:ascii="Times New Roman" w:eastAsia="Times New Roman" w:hAnsi="Times New Roman" w:cs="Times New Roman"/>
          <w:color w:val="000000"/>
          <w:spacing w:val="0"/>
          <w:w w:val="100"/>
          <w:position w:val="0"/>
          <w:shd w:val="clear" w:color="auto" w:fill="auto"/>
          <w:lang w:val="de-DE" w:eastAsia="de-DE" w:bidi="de-DE"/>
        </w:rPr>
        <w:t xml:space="preserve">Conseil </w:t>
      </w:r>
      <w:r>
        <w:rPr>
          <w:rFonts w:ascii="Times New Roman" w:eastAsia="Times New Roman" w:hAnsi="Times New Roman" w:cs="Times New Roman"/>
          <w:color w:val="000000"/>
          <w:spacing w:val="0"/>
          <w:w w:val="100"/>
          <w:position w:val="0"/>
          <w:shd w:val="clear" w:color="auto" w:fill="auto"/>
          <w:lang w:val="en-US" w:eastAsia="en-US" w:bidi="en-US"/>
        </w:rPr>
        <w:t xml:space="preserve">d’État. Soon afterwards he exchanged his chair of history for one of poetry, continuing to contribute political articles to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Débats,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sitting as deputy in the chamber from 1835 to 1848. He was charged in 1833 with a mission to study German methods of education, and issued a report advocating the necessity of newer methods and of technical instruction. In 1844 he was elected a member of the Academy. During the revolution of February 1848 Girardin was for a moment a minister, but after the establishment of the republic he was not re-elected deputy. After the war of 18 70-71 he was returned to the Bordeaux assembly by his old department—the Haute Vienne. His Orleanist tendencies and his objections to the republic were strong, and though he at first supported Thiers, he afterwards became a leader of the opposition to the president. He died, however,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1873 at Morsang-sur-Seine, before Thiers was actually driven from power.</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work is his </w:t>
      </w:r>
      <w:r>
        <w:rPr>
          <w:rFonts w:ascii="Times New Roman" w:eastAsia="Times New Roman" w:hAnsi="Times New Roman" w:cs="Times New Roman"/>
          <w:i/>
          <w:iCs/>
          <w:color w:val="000000"/>
          <w:spacing w:val="0"/>
          <w:w w:val="100"/>
          <w:position w:val="0"/>
          <w:shd w:val="clear" w:color="auto" w:fill="auto"/>
          <w:lang w:val="fr-FR" w:eastAsia="fr-FR" w:bidi="fr-FR"/>
        </w:rPr>
        <w:t>Cours de littérature dramatique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(1843-1863),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series of </w:t>
      </w:r>
      <w:r>
        <w:rPr>
          <w:rFonts w:ascii="Times New Roman" w:eastAsia="Times New Roman" w:hAnsi="Times New Roman" w:cs="Times New Roman"/>
          <w:color w:val="000000"/>
          <w:spacing w:val="0"/>
          <w:w w:val="100"/>
          <w:position w:val="0"/>
          <w:shd w:val="clear" w:color="auto" w:fill="auto"/>
          <w:lang w:val="fr-FR" w:eastAsia="fr-FR" w:bidi="fr-FR"/>
        </w:rPr>
        <w:t xml:space="preserve">lectures </w:t>
      </w:r>
      <w:r>
        <w:rPr>
          <w:rFonts w:ascii="Times New Roman" w:eastAsia="Times New Roman" w:hAnsi="Times New Roman" w:cs="Times New Roman"/>
          <w:color w:val="000000"/>
          <w:spacing w:val="0"/>
          <w:w w:val="100"/>
          <w:position w:val="0"/>
          <w:shd w:val="clear" w:color="auto" w:fill="auto"/>
          <w:lang w:val="en-US" w:eastAsia="en-US" w:bidi="en-US"/>
        </w:rPr>
        <w:t xml:space="preserve">better described by its second title </w:t>
      </w:r>
      <w:r>
        <w:rPr>
          <w:rFonts w:ascii="Times New Roman" w:eastAsia="Times New Roman" w:hAnsi="Times New Roman" w:cs="Times New Roman"/>
          <w:i/>
          <w:iCs/>
          <w:color w:val="000000"/>
          <w:spacing w:val="0"/>
          <w:w w:val="100"/>
          <w:position w:val="0"/>
          <w:shd w:val="clear" w:color="auto" w:fill="auto"/>
          <w:lang w:val="fr-FR" w:eastAsia="fr-FR" w:bidi="fr-FR"/>
        </w:rPr>
        <w:t>De l'</w:t>
      </w:r>
      <w:r>
        <w:rPr>
          <w:rFonts w:ascii="Times New Roman" w:eastAsia="Times New Roman" w:hAnsi="Times New Roman" w:cs="Times New Roman"/>
          <w:i/>
          <w:iCs/>
          <w:color w:val="000000"/>
          <w:spacing w:val="0"/>
          <w:w w:val="100"/>
          <w:position w:val="0"/>
          <w:shd w:val="clear" w:color="auto" w:fill="auto"/>
          <w:lang w:val="en-US" w:eastAsia="en-US" w:bidi="en-US"/>
        </w:rPr>
        <w:t xml:space="preserve">usage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passions </w:t>
      </w:r>
      <w:r>
        <w:rPr>
          <w:rFonts w:ascii="Times New Roman" w:eastAsia="Times New Roman" w:hAnsi="Times New Roman" w:cs="Times New Roman"/>
          <w:i/>
          <w:iCs/>
          <w:color w:val="000000"/>
          <w:spacing w:val="0"/>
          <w:w w:val="100"/>
          <w:position w:val="0"/>
          <w:shd w:val="clear" w:color="auto" w:fill="auto"/>
          <w:lang w:val="fr-FR" w:eastAsia="fr-FR" w:bidi="fr-FR"/>
        </w:rPr>
        <w:t>dans le drame.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author examines the passions, discussing the mode in which they are treated in ancient and modern drama, poetry and romance. The book is really a defence of the ancients against the moderns, and Girardin did not take into account the fact that only the best of ancient literature has come down to us. Against the Romanticists he waged untiring war. Among his other works may be noticed </w:t>
      </w:r>
      <w:r>
        <w:rPr>
          <w:rFonts w:ascii="Times New Roman" w:eastAsia="Times New Roman" w:hAnsi="Times New Roman" w:cs="Times New Roman"/>
          <w:i/>
          <w:iCs/>
          <w:color w:val="000000"/>
          <w:spacing w:val="0"/>
          <w:w w:val="100"/>
          <w:position w:val="0"/>
          <w:shd w:val="clear" w:color="auto" w:fill="auto"/>
          <w:lang w:val="fr-FR" w:eastAsia="fr-FR" w:bidi="fr-FR"/>
        </w:rPr>
        <w:t>Essais de littérature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1844), made up chiefly of contributions to the </w:t>
      </w:r>
      <w:r>
        <w:rPr>
          <w:rFonts w:ascii="Times New Roman" w:eastAsia="Times New Roman" w:hAnsi="Times New Roman" w:cs="Times New Roman"/>
          <w:i/>
          <w:iCs/>
          <w:color w:val="000000"/>
          <w:spacing w:val="0"/>
          <w:w w:val="100"/>
          <w:position w:val="0"/>
          <w:shd w:val="clear" w:color="auto" w:fill="auto"/>
          <w:lang w:val="fr-FR" w:eastAsia="fr-FR" w:bidi="fr-FR"/>
        </w:rPr>
        <w:t>Débats,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l'Allemagne </w:t>
      </w:r>
      <w:r>
        <w:rPr>
          <w:rFonts w:ascii="Times New Roman" w:eastAsia="Times New Roman" w:hAnsi="Times New Roman" w:cs="Times New Roman"/>
          <w:color w:val="000000"/>
          <w:spacing w:val="0"/>
          <w:w w:val="100"/>
          <w:position w:val="0"/>
          <w:shd w:val="clear" w:color="auto" w:fill="auto"/>
          <w:lang w:val="en-US" w:eastAsia="en-US" w:bidi="en-US"/>
        </w:rPr>
        <w:t xml:space="preserve">(1834), and many volumes of collected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Souvenirs, </w:t>
      </w:r>
      <w:r>
        <w:rPr>
          <w:rFonts w:ascii="Times New Roman" w:eastAsia="Times New Roman" w:hAnsi="Times New Roman" w:cs="Times New Roman"/>
          <w:i/>
          <w:iCs/>
          <w:color w:val="000000"/>
          <w:spacing w:val="0"/>
          <w:w w:val="100"/>
          <w:position w:val="0"/>
          <w:shd w:val="clear" w:color="auto" w:fill="auto"/>
          <w:lang w:val="fr-FR" w:eastAsia="fr-FR" w:bidi="fr-FR"/>
        </w:rPr>
        <w:t>Réflexions,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on foreign countries and passing events. His latest works of literary importance were </w:t>
      </w:r>
      <w:r>
        <w:rPr>
          <w:rFonts w:ascii="Times New Roman" w:eastAsia="Times New Roman" w:hAnsi="Times New Roman" w:cs="Times New Roman"/>
          <w:i/>
          <w:iCs/>
          <w:color w:val="000000"/>
          <w:spacing w:val="0"/>
          <w:w w:val="100"/>
          <w:position w:val="0"/>
          <w:shd w:val="clear" w:color="auto" w:fill="auto"/>
          <w:lang w:val="fr-FR" w:eastAsia="fr-FR" w:bidi="fr-FR"/>
        </w:rPr>
        <w:t>La Fontaine et les Fabulistes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and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J.-J. Rousseau</w:t>
      </w:r>
      <w:r>
        <w:rPr>
          <w:rFonts w:ascii="Times New Roman" w:eastAsia="Times New Roman" w:hAnsi="Times New Roman" w:cs="Times New Roman"/>
          <w:color w:val="000000"/>
          <w:spacing w:val="0"/>
          <w:w w:val="100"/>
          <w:position w:val="0"/>
          <w:shd w:val="clear" w:color="auto" w:fill="auto"/>
          <w:lang w:val="en-US" w:eastAsia="en-US" w:bidi="en-US"/>
        </w:rPr>
        <w:t xml:space="preserve"> (1870) which had appeared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deux </w:t>
      </w:r>
      <w:r>
        <w:rPr>
          <w:rFonts w:ascii="Times New Roman" w:eastAsia="Times New Roman" w:hAnsi="Times New Roman" w:cs="Times New Roman"/>
          <w:i/>
          <w:iCs/>
          <w:color w:val="000000"/>
          <w:spacing w:val="0"/>
          <w:w w:val="100"/>
          <w:position w:val="0"/>
          <w:shd w:val="clear" w:color="auto" w:fill="auto"/>
          <w:lang w:val="fr-FR" w:eastAsia="fr-FR" w:bidi="fr-FR"/>
        </w:rPr>
        <w:t>mondes.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Ch. Labitte, “ Saint-Marc Girardin,”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deux </w:t>
      </w:r>
      <w:r>
        <w:rPr>
          <w:rFonts w:ascii="Times New Roman" w:eastAsia="Times New Roman" w:hAnsi="Times New Roman" w:cs="Times New Roman"/>
          <w:i/>
          <w:iCs/>
          <w:color w:val="000000"/>
          <w:spacing w:val="0"/>
          <w:w w:val="100"/>
          <w:position w:val="0"/>
          <w:shd w:val="clear" w:color="auto" w:fill="auto"/>
          <w:lang w:val="fr-FR" w:eastAsia="fr-FR" w:bidi="fr-FR"/>
        </w:rPr>
        <w:t>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(Feb. 1845); Tamisier, </w:t>
      </w:r>
      <w:r>
        <w:rPr>
          <w:rFonts w:ascii="Times New Roman" w:eastAsia="Times New Roman" w:hAnsi="Times New Roman" w:cs="Times New Roman"/>
          <w:i/>
          <w:iCs/>
          <w:color w:val="000000"/>
          <w:spacing w:val="0"/>
          <w:w w:val="100"/>
          <w:position w:val="0"/>
          <w:shd w:val="clear" w:color="auto" w:fill="auto"/>
          <w:lang w:val="en-US" w:eastAsia="en-US" w:bidi="en-US"/>
        </w:rPr>
        <w:t>Saint</w:t>
      </w:r>
      <w:r>
        <w:rPr>
          <w:rFonts w:ascii="Times New Roman" w:eastAsia="Times New Roman" w:hAnsi="Times New Roman" w:cs="Times New Roman"/>
          <w:i/>
          <w:iCs/>
          <w:color w:val="000000"/>
          <w:spacing w:val="0"/>
          <w:w w:val="100"/>
          <w:position w:val="0"/>
          <w:shd w:val="clear" w:color="auto" w:fill="auto"/>
          <w:lang w:val="el-GR" w:eastAsia="el-GR" w:bidi="el-GR"/>
        </w:rPr>
        <w:t>-Μ</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 Girardin: étude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littéraire </w:t>
      </w:r>
      <w:r>
        <w:rPr>
          <w:rFonts w:ascii="Times New Roman" w:eastAsia="Times New Roman" w:hAnsi="Times New Roman" w:cs="Times New Roman"/>
          <w:color w:val="000000"/>
          <w:spacing w:val="0"/>
          <w:w w:val="100"/>
          <w:position w:val="0"/>
          <w:shd w:val="clear" w:color="auto" w:fill="auto"/>
          <w:lang w:val="en-US" w:eastAsia="en-US" w:bidi="en-US"/>
        </w:rPr>
        <w:t xml:space="preserve">(1876); Hatzfield and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littéraires 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XIX∙ </w:t>
      </w:r>
      <w:r>
        <w:rPr>
          <w:rFonts w:ascii="Times New Roman" w:eastAsia="Times New Roman" w:hAnsi="Times New Roman" w:cs="Times New Roman"/>
          <w:i/>
          <w:iCs/>
          <w:color w:val="000000"/>
          <w:spacing w:val="0"/>
          <w:w w:val="100"/>
          <w:position w:val="0"/>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SAINT-MARTIN, LOUIS CLAUDE DE </w:t>
      </w:r>
      <w:r>
        <w:rPr>
          <w:rFonts w:ascii="Times New Roman" w:eastAsia="Times New Roman" w:hAnsi="Times New Roman" w:cs="Times New Roman"/>
          <w:color w:val="000000"/>
          <w:spacing w:val="0"/>
          <w:w w:val="100"/>
          <w:position w:val="0"/>
          <w:shd w:val="clear" w:color="auto" w:fill="auto"/>
          <w:lang w:val="en-US" w:eastAsia="en-US" w:bidi="en-US"/>
        </w:rPr>
        <w:t xml:space="preserve">(1743-1803), French </w:t>
      </w:r>
      <w:r>
        <w:rPr>
          <w:rFonts w:ascii="Times New Roman" w:eastAsia="Times New Roman" w:hAnsi="Times New Roman" w:cs="Times New Roman"/>
          <w:color w:val="000000"/>
          <w:spacing w:val="0"/>
          <w:w w:val="100"/>
          <w:position w:val="0"/>
          <w:shd w:val="clear" w:color="auto" w:fill="auto"/>
          <w:lang w:val="fr-FR" w:eastAsia="fr-FR" w:bidi="fr-FR"/>
        </w:rPr>
        <w:t xml:space="preserve">philosopher, </w:t>
      </w:r>
      <w:r>
        <w:rPr>
          <w:rFonts w:ascii="Times New Roman" w:eastAsia="Times New Roman" w:hAnsi="Times New Roman" w:cs="Times New Roman"/>
          <w:color w:val="000000"/>
          <w:spacing w:val="0"/>
          <w:w w:val="100"/>
          <w:position w:val="0"/>
          <w:shd w:val="clear" w:color="auto" w:fill="auto"/>
          <w:lang w:val="en-US" w:eastAsia="en-US" w:bidi="en-US"/>
        </w:rPr>
        <w:t xml:space="preserve">known </w:t>
      </w:r>
      <w:r>
        <w:rPr>
          <w:rFonts w:ascii="Times New Roman" w:eastAsia="Times New Roman" w:hAnsi="Times New Roman" w:cs="Times New Roman"/>
          <w:color w:val="000000"/>
          <w:spacing w:val="0"/>
          <w:w w:val="100"/>
          <w:position w:val="0"/>
          <w:shd w:val="clear" w:color="auto" w:fill="auto"/>
          <w:lang w:val="fr-FR" w:eastAsia="fr-FR" w:bidi="fr-FR"/>
        </w:rPr>
        <w:t xml:space="preserve">as “ le philosophe inconnu,” </w:t>
      </w:r>
      <w:r>
        <w:rPr>
          <w:rFonts w:ascii="Times New Roman" w:eastAsia="Times New Roman" w:hAnsi="Times New Roman" w:cs="Times New Roman"/>
          <w:color w:val="000000"/>
          <w:spacing w:val="0"/>
          <w:w w:val="100"/>
          <w:position w:val="0"/>
          <w:shd w:val="clear" w:color="auto" w:fill="auto"/>
          <w:lang w:val="en-US" w:eastAsia="en-US" w:bidi="en-US"/>
        </w:rPr>
        <w:t xml:space="preserve">the name under which his works were published, was born at Amboise of a poor but noble family, on the 18th of January 1743. By his father’s desire he tried first law and then the army as a profession. While in garrison at Bordeaux he came under the influence of Martinez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Pasquales, usually called a Portuguese Jew (although later research has made it probable that he was a Spanish Catholic), who taught a species of mysticism drawn from cabbalistic sources, and endeavoured to found thereon a secret cult with magical or theurgical rites. In 1771 Saint-Martin left the army to become a preacher of mysticism. His conversational powers made him welcome in Parisian salons, but his zeal led him to England, where he made the acquaintance of William Law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English mystic, to Italy and to Switzerland, as well as to the chief towns of France.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1788 he met Charlotte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Boecklin, who initiated him into the writings of Jacob Boehme, and inspired in his breast a semi-romantic attachment. His later years were devoted almost entirely to the composition of his chief works and to the translation of those of Boehme. Although he was not subjected to any persecution in consequence of his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