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a few of their ideas in his own work. His </w:t>
      </w:r>
      <w:r>
        <w:rPr>
          <w:rFonts w:ascii="Times New Roman" w:eastAsia="Times New Roman" w:hAnsi="Times New Roman" w:cs="Times New Roman"/>
          <w:i/>
          <w:iCs/>
          <w:color w:val="000000"/>
          <w:spacing w:val="0"/>
          <w:w w:val="100"/>
          <w:position w:val="0"/>
          <w:shd w:val="clear" w:color="auto" w:fill="auto"/>
          <w:lang w:val="fr-FR" w:eastAsia="fr-FR" w:bidi="fr-FR"/>
        </w:rPr>
        <w:t>Projet de paix perpétuelle,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destined to. exercise considerable influence on the development of the various schemes for securing universal peace which culminated in the Holy Alliance, was published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1713 at Utrecht, where he was acting as secretary to the French plenipotentiary,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de </w:t>
      </w:r>
      <w:r>
        <w:rPr>
          <w:rFonts w:ascii="Times New Roman" w:eastAsia="Times New Roman" w:hAnsi="Times New Roman" w:cs="Times New Roman"/>
          <w:color w:val="000000"/>
          <w:spacing w:val="0"/>
          <w:w w:val="100"/>
          <w:position w:val="0"/>
          <w:shd w:val="clear" w:color="auto" w:fill="auto"/>
          <w:lang w:val="en-US" w:eastAsia="en-US" w:bidi="en-US"/>
        </w:rPr>
        <w:t xml:space="preserve">Polignac, 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Polysynodie </w:t>
      </w:r>
      <w:r>
        <w:rPr>
          <w:rFonts w:ascii="Times New Roman" w:eastAsia="Times New Roman" w:hAnsi="Times New Roman" w:cs="Times New Roman"/>
          <w:color w:val="000000"/>
          <w:spacing w:val="0"/>
          <w:w w:val="100"/>
          <w:position w:val="0"/>
          <w:shd w:val="clear" w:color="auto" w:fill="auto"/>
          <w:lang w:val="en-US" w:eastAsia="en-US" w:bidi="en-US"/>
        </w:rPr>
        <w:t xml:space="preserve">contained severe strictures on the government of Louis XIV., with projects for the administration of France by a system of councils for each department of government. His works include a number of memorials and projects for stopping duelling, equalizing taxation, treating mendicancy, reforming education and spelling, &amp;c. It was not, however, for his suggestions for the reform of the constitution that he was disgraced, but because in the </w:t>
      </w:r>
      <w:r>
        <w:rPr>
          <w:rFonts w:ascii="Times New Roman" w:eastAsia="Times New Roman" w:hAnsi="Times New Roman" w:cs="Times New Roman"/>
          <w:i/>
          <w:iCs/>
          <w:color w:val="000000"/>
          <w:spacing w:val="0"/>
          <w:w w:val="100"/>
          <w:position w:val="0"/>
          <w:shd w:val="clear" w:color="auto" w:fill="auto"/>
          <w:lang w:val="en-US" w:eastAsia="en-US" w:bidi="en-US"/>
        </w:rPr>
        <w:t>Polysynodie</w:t>
      </w:r>
      <w:r>
        <w:rPr>
          <w:rFonts w:ascii="Times New Roman" w:eastAsia="Times New Roman" w:hAnsi="Times New Roman" w:cs="Times New Roman"/>
          <w:color w:val="000000"/>
          <w:spacing w:val="0"/>
          <w:w w:val="100"/>
          <w:position w:val="0"/>
          <w:shd w:val="clear" w:color="auto" w:fill="auto"/>
          <w:lang w:val="en-US" w:eastAsia="en-US" w:bidi="en-US"/>
        </w:rPr>
        <w:t xml:space="preserve"> he had refused to Louis XIV. the title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Grand.</w:t>
      </w:r>
      <w:r>
        <w:rPr>
          <w:rFonts w:ascii="Times New Roman" w:eastAsia="Times New Roman" w:hAnsi="Times New Roman" w:cs="Times New Roman"/>
          <w:color w:val="000000"/>
          <w:spacing w:val="0"/>
          <w:w w:val="100"/>
          <w:position w:val="0"/>
          <w:shd w:val="clear" w:color="auto" w:fill="auto"/>
          <w:lang w:val="en-US" w:eastAsia="en-US" w:bidi="en-US"/>
        </w:rPr>
        <w:t xml:space="preserve"> Unlike the later reforming </w:t>
      </w:r>
      <w:r>
        <w:rPr>
          <w:rFonts w:ascii="Times New Roman" w:eastAsia="Times New Roman" w:hAnsi="Times New Roman" w:cs="Times New Roman"/>
          <w:color w:val="000000"/>
          <w:spacing w:val="0"/>
          <w:w w:val="100"/>
          <w:position w:val="0"/>
          <w:shd w:val="clear" w:color="auto" w:fill="auto"/>
          <w:lang w:val="fr-FR" w:eastAsia="fr-FR" w:bidi="fr-FR"/>
        </w:rPr>
        <w:t xml:space="preserve">abbés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philosophe </w:t>
      </w:r>
      <w:r>
        <w:rPr>
          <w:rFonts w:ascii="Times New Roman" w:eastAsia="Times New Roman" w:hAnsi="Times New Roman" w:cs="Times New Roman"/>
          <w:color w:val="000000"/>
          <w:spacing w:val="0"/>
          <w:w w:val="100"/>
          <w:position w:val="0"/>
          <w:shd w:val="clear" w:color="auto" w:fill="auto"/>
          <w:lang w:val="en-US" w:eastAsia="en-US" w:bidi="en-US"/>
        </w:rPr>
        <w:t xml:space="preserve">period, Saint-Pierre was a man of very unworldly character and quite destitute of the </w:t>
      </w:r>
      <w:r>
        <w:rPr>
          <w:rFonts w:ascii="Times New Roman" w:eastAsia="Times New Roman" w:hAnsi="Times New Roman" w:cs="Times New Roman"/>
          <w:color w:val="000000"/>
          <w:spacing w:val="0"/>
          <w:w w:val="100"/>
          <w:position w:val="0"/>
          <w:shd w:val="clear" w:color="auto" w:fill="auto"/>
          <w:lang w:val="fr-FR" w:eastAsia="fr-FR" w:bidi="fr-FR"/>
        </w:rPr>
        <w:t xml:space="preserve">Frondeur </w:t>
      </w:r>
      <w:r>
        <w:rPr>
          <w:rFonts w:ascii="Times New Roman" w:eastAsia="Times New Roman" w:hAnsi="Times New Roman" w:cs="Times New Roman"/>
          <w:color w:val="000000"/>
          <w:spacing w:val="0"/>
          <w:w w:val="100"/>
          <w:position w:val="0"/>
          <w:shd w:val="clear" w:color="auto" w:fill="auto"/>
          <w:lang w:val="en-US" w:eastAsia="en-US" w:bidi="en-US"/>
        </w:rPr>
        <w:t>spirit.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works were published at Amsterdam in 1738-1740 and his </w:t>
      </w:r>
      <w:r>
        <w:rPr>
          <w:rFonts w:ascii="Times New Roman" w:eastAsia="Times New Roman" w:hAnsi="Times New Roman" w:cs="Times New Roman"/>
          <w:i/>
          <w:iCs/>
          <w:color w:val="000000"/>
          <w:spacing w:val="0"/>
          <w:w w:val="100"/>
          <w:position w:val="0"/>
          <w:shd w:val="clear" w:color="auto" w:fill="auto"/>
          <w:lang w:val="fr-FR" w:eastAsia="fr-FR" w:bidi="fr-FR"/>
        </w:rPr>
        <w:t>Annales politiques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London in 1757. A discussion of his principles, with a view to securing a just estimation of the high value of his political and economic ideas, is given by S. Siégler Pascal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Contemporain égaré 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XVIII </w:t>
      </w:r>
      <w:r>
        <w:rPr>
          <w:rFonts w:ascii="Times New Roman" w:eastAsia="Times New Roman" w:hAnsi="Times New Roman" w:cs="Times New Roman"/>
          <w:i/>
          <w:iCs/>
          <w:color w:val="000000"/>
          <w:spacing w:val="0"/>
          <w:w w:val="100"/>
          <w:position w:val="0"/>
          <w:shd w:val="clear" w:color="auto" w:fill="auto"/>
          <w:lang w:val="fr-FR" w:eastAsia="fr-FR" w:bidi="fr-FR"/>
        </w:rPr>
        <w:t xml:space="preserve">siècle. Les Projets de l'abbé de Saint- Pierre, </w:t>
      </w:r>
      <w:r>
        <w:rPr>
          <w:rFonts w:ascii="Times New Roman" w:eastAsia="Times New Roman" w:hAnsi="Times New Roman" w:cs="Times New Roman"/>
          <w:i/>
          <w:iCs/>
          <w:color w:val="000000"/>
          <w:spacing w:val="0"/>
          <w:w w:val="100"/>
          <w:position w:val="0"/>
          <w:shd w:val="clear" w:color="auto" w:fill="auto"/>
          <w:lang w:val="en-US" w:eastAsia="en-US" w:bidi="en-US"/>
        </w:rPr>
        <w:t>1658-1743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SAINT-PIERRE, JACQUES HENRI BERNARDIN DE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(1737- </w:t>
      </w:r>
      <w:r>
        <w:rPr>
          <w:rFonts w:ascii="Times New Roman" w:eastAsia="Times New Roman" w:hAnsi="Times New Roman" w:cs="Times New Roman"/>
          <w:color w:val="000000"/>
          <w:spacing w:val="0"/>
          <w:w w:val="100"/>
          <w:position w:val="0"/>
          <w:shd w:val="clear" w:color="auto" w:fill="auto"/>
          <w:lang w:val="en-US" w:eastAsia="en-US" w:bidi="en-US"/>
        </w:rPr>
        <w:t xml:space="preserve">1814), French man of letters, was born at Havre on the 19th of January 1737. He was educated at Caen and at Rouen, and became an engineer. According to his own account he served in the army, taking part in the Hesse campaign of 1760, but was dismissed for insubordination, and, after quarrelling with his family, was in some difficulty. He appears at Malta,. St Petersburg, Warsaw, Dresden, Berlin, holding brief commissions as an engineer and rejoicing in romantic adventures. But he came back to Paris in 1765 poorer than he set out. He came into possession of a small sum at his father’s death, and in 1768 he set out for the Isle of France (Mauritius) with a government commission, and remained there three years, returning home in 1771. These wanderings supplied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whole of his stock-in-trade, for he never again quitted France. On his return from Mauritius he was introduced to D’Alembert and his friends, but he took no great pleasure in the company of any literary man except J. J. Rousseau, of whom in his last years he saw much, and on whom he formed both his character and his style.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à l'Île </w:t>
      </w:r>
      <w:r>
        <w:rPr>
          <w:rFonts w:ascii="Times New Roman" w:eastAsia="Times New Roman" w:hAnsi="Times New Roman" w:cs="Times New Roman"/>
          <w:i/>
          <w:iCs/>
          <w:color w:val="000000"/>
          <w:spacing w:val="0"/>
          <w:w w:val="100"/>
          <w:position w:val="0"/>
          <w:shd w:val="clear" w:color="auto" w:fill="auto"/>
          <w:lang w:val="fr-FR" w:eastAsia="fr-FR" w:bidi="fr-FR"/>
        </w:rPr>
        <w:t>de F</w:t>
      </w:r>
      <w:r>
        <w:rPr>
          <w:rFonts w:ascii="Times New Roman" w:eastAsia="Times New Roman" w:hAnsi="Times New Roman" w:cs="Times New Roman"/>
          <w:i/>
          <w:iCs/>
          <w:color w:val="000000"/>
          <w:spacing w:val="0"/>
          <w:w w:val="100"/>
          <w:position w:val="0"/>
          <w:shd w:val="clear" w:color="auto" w:fill="auto"/>
          <w:lang w:val="en-US" w:eastAsia="en-US" w:bidi="en-US"/>
        </w:rPr>
        <w:t>rance</w:t>
      </w:r>
      <w:r>
        <w:rPr>
          <w:rFonts w:ascii="Times New Roman" w:eastAsia="Times New Roman" w:hAnsi="Times New Roman" w:cs="Times New Roman"/>
          <w:color w:val="000000"/>
          <w:spacing w:val="0"/>
          <w:w w:val="100"/>
          <w:position w:val="0"/>
          <w:shd w:val="clear" w:color="auto" w:fill="auto"/>
          <w:lang w:val="en-US" w:eastAsia="en-US" w:bidi="en-US"/>
        </w:rPr>
        <w:t xml:space="preserve"> (2 vols., 1773) gained him a reputation as a champion of innocence and religion, and in consequence, through the exertions of the bishop of Aix, a pension of 1000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a year. It is soberest and therefore the least characteristic of his books.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nature </w:t>
      </w:r>
      <w:r>
        <w:rPr>
          <w:rFonts w:ascii="Times New Roman" w:eastAsia="Times New Roman" w:hAnsi="Times New Roman" w:cs="Times New Roman"/>
          <w:color w:val="000000"/>
          <w:spacing w:val="0"/>
          <w:w w:val="100"/>
          <w:position w:val="0"/>
          <w:shd w:val="clear" w:color="auto" w:fill="auto"/>
          <w:lang w:val="en-US" w:eastAsia="en-US" w:bidi="en-US"/>
        </w:rPr>
        <w:t xml:space="preserve">(3 vols., 1784) was an attempt to prove the existence of God from the wonders of nature; he set up a philosophy of sentiment to oppose the materializing tendencies of the Encyclopaedists. His masterpiece,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1789 in a supplementary volume of the </w:t>
      </w:r>
      <w:r>
        <w:rPr>
          <w:rFonts w:ascii="Times New Roman" w:eastAsia="Times New Roman" w:hAnsi="Times New Roman" w:cs="Times New Roman"/>
          <w:i/>
          <w:iCs/>
          <w:color w:val="000000"/>
          <w:spacing w:val="0"/>
          <w:w w:val="100"/>
          <w:position w:val="0"/>
          <w:shd w:val="clear" w:color="auto" w:fill="auto"/>
          <w:lang w:val="en-US" w:eastAsia="en-US" w:bidi="en-US"/>
        </w:rPr>
        <w:t>Études,</w:t>
      </w:r>
      <w:r>
        <w:rPr>
          <w:rFonts w:ascii="Times New Roman" w:eastAsia="Times New Roman" w:hAnsi="Times New Roman" w:cs="Times New Roman"/>
          <w:color w:val="000000"/>
          <w:spacing w:val="0"/>
          <w:w w:val="100"/>
          <w:position w:val="0"/>
          <w:shd w:val="clear" w:color="auto" w:fill="auto"/>
          <w:lang w:val="en-US" w:eastAsia="en-US" w:bidi="en-US"/>
        </w:rPr>
        <w:t xml:space="preserve"> and his second great success, much less sentimental and showing not a little humour, the </w:t>
      </w:r>
      <w:r>
        <w:rPr>
          <w:rFonts w:ascii="Times New Roman" w:eastAsia="Times New Roman" w:hAnsi="Times New Roman" w:cs="Times New Roman"/>
          <w:i/>
          <w:iCs/>
          <w:color w:val="000000"/>
          <w:spacing w:val="0"/>
          <w:w w:val="100"/>
          <w:position w:val="0"/>
          <w:shd w:val="clear" w:color="auto" w:fill="auto"/>
          <w:lang w:val="fr-FR" w:eastAsia="fr-FR" w:bidi="fr-FR"/>
        </w:rPr>
        <w:t>Chaumière indienne,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till 1790. In 1792 he married a very young girl, </w:t>
      </w:r>
      <w:r>
        <w:rPr>
          <w:rFonts w:ascii="Times New Roman" w:eastAsia="Times New Roman" w:hAnsi="Times New Roman" w:cs="Times New Roman"/>
          <w:color w:val="000000"/>
          <w:spacing w:val="0"/>
          <w:w w:val="100"/>
          <w:position w:val="0"/>
          <w:shd w:val="clear" w:color="auto" w:fill="auto"/>
          <w:lang w:val="fr-FR" w:eastAsia="fr-FR" w:bidi="fr-FR"/>
        </w:rPr>
        <w:t xml:space="preserve">Félicité </w:t>
      </w:r>
      <w:r>
        <w:rPr>
          <w:rFonts w:ascii="Times New Roman" w:eastAsia="Times New Roman" w:hAnsi="Times New Roman" w:cs="Times New Roman"/>
          <w:color w:val="000000"/>
          <w:spacing w:val="0"/>
          <w:w w:val="100"/>
          <w:position w:val="0"/>
          <w:shd w:val="clear" w:color="auto" w:fill="auto"/>
          <w:lang w:val="en-US" w:eastAsia="en-US" w:bidi="en-US"/>
        </w:rPr>
        <w:t xml:space="preserve">Didot, who brought him a considerable dowry. For a short time in 1792 he was superintendent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Jardin des </w:t>
      </w:r>
      <w:r>
        <w:rPr>
          <w:rFonts w:ascii="Times New Roman" w:eastAsia="Times New Roman" w:hAnsi="Times New Roman" w:cs="Times New Roman"/>
          <w:color w:val="000000"/>
          <w:spacing w:val="0"/>
          <w:w w:val="100"/>
          <w:position w:val="0"/>
          <w:shd w:val="clear" w:color="auto" w:fill="auto"/>
          <w:lang w:val="en-US" w:eastAsia="en-US" w:bidi="en-US"/>
        </w:rPr>
        <w:t xml:space="preserve">Plantes, and on the suppression of the office received a pension of 30∞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In 1795 he became a member of the Institute. After his first wife’s death he married in 1800, when he was sixty-three, another young girl, </w:t>
      </w:r>
      <w:r>
        <w:rPr>
          <w:rFonts w:ascii="Times New Roman" w:eastAsia="Times New Roman" w:hAnsi="Times New Roman" w:cs="Times New Roman"/>
          <w:color w:val="000000"/>
          <w:spacing w:val="0"/>
          <w:w w:val="100"/>
          <w:position w:val="0"/>
          <w:shd w:val="clear" w:color="auto" w:fill="auto"/>
          <w:lang w:val="fr-FR" w:eastAsia="fr-FR" w:bidi="fr-FR"/>
        </w:rPr>
        <w:t xml:space="preserve">Désirée </w:t>
      </w:r>
      <w:r>
        <w:rPr>
          <w:rFonts w:ascii="Times New Roman" w:eastAsia="Times New Roman" w:hAnsi="Times New Roman" w:cs="Times New Roman"/>
          <w:color w:val="000000"/>
          <w:spacing w:val="0"/>
          <w:w w:val="100"/>
          <w:position w:val="0"/>
          <w:shd w:val="clear" w:color="auto" w:fill="auto"/>
          <w:lang w:val="de-DE" w:eastAsia="de-DE" w:bidi="de-DE"/>
        </w:rPr>
        <w:t xml:space="preserve">Pelleport, </w:t>
      </w:r>
      <w:r>
        <w:rPr>
          <w:rFonts w:ascii="Times New Roman" w:eastAsia="Times New Roman" w:hAnsi="Times New Roman" w:cs="Times New Roman"/>
          <w:color w:val="000000"/>
          <w:spacing w:val="0"/>
          <w:w w:val="100"/>
          <w:position w:val="0"/>
          <w:shd w:val="clear" w:color="auto" w:fill="auto"/>
          <w:lang w:val="en-US" w:eastAsia="en-US" w:bidi="en-US"/>
        </w:rPr>
        <w:t xml:space="preserve">and is said to have been very happy with her. On the 21st of January 1814 he died at his house at Eragny, near </w:t>
      </w:r>
      <w:r>
        <w:rPr>
          <w:rFonts w:ascii="Times New Roman" w:eastAsia="Times New Roman" w:hAnsi="Times New Roman" w:cs="Times New Roman"/>
          <w:color w:val="000000"/>
          <w:spacing w:val="0"/>
          <w:w w:val="100"/>
          <w:position w:val="0"/>
          <w:shd w:val="clear" w:color="auto" w:fill="auto"/>
          <w:lang w:val="fr-FR" w:eastAsia="fr-FR" w:bidi="fr-FR"/>
        </w:rPr>
        <w:t>Pontoise.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hd w:val="clear" w:color="auto" w:fill="auto"/>
          <w:lang w:val="fr-FR" w:eastAsia="fr-FR" w:bidi="fr-FR"/>
        </w:rPr>
        <w:t>et Virginie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been pronounced gaudy in style and unhealthy in tone. Perhaps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 xml:space="preserve">is not fairly to be judged by this famous story, in which the exuberant sensibility of the time finds equally exuberant expression. His merit lies in his breaking away from the arid vocabulary which more than a century of classical writing; has brought upon France, in his genuine preference for the beauties of nature, and in his attempt to describe them faithfully. After Rousseau, and even more than </w:t>
      </w:r>
      <w:r>
        <w:rPr>
          <w:rFonts w:ascii="Times New Roman" w:eastAsia="Times New Roman" w:hAnsi="Times New Roman" w:cs="Times New Roman"/>
          <w:color w:val="000000"/>
          <w:spacing w:val="0"/>
          <w:w w:val="100"/>
          <w:position w:val="0"/>
          <w:shd w:val="clear" w:color="auto" w:fill="auto"/>
          <w:lang w:val="fr-FR" w:eastAsia="fr-FR" w:bidi="fr-FR"/>
        </w:rPr>
        <w:t xml:space="preserve">Rousseau, Bernardin </w:t>
      </w:r>
      <w:r>
        <w:rPr>
          <w:rFonts w:ascii="Times New Roman" w:eastAsia="Times New Roman" w:hAnsi="Times New Roman" w:cs="Times New Roman"/>
          <w:color w:val="000000"/>
          <w:spacing w:val="0"/>
          <w:w w:val="100"/>
          <w:position w:val="0"/>
          <w:shd w:val="clear" w:color="auto" w:fill="auto"/>
          <w:lang w:val="en-US" w:eastAsia="en-US" w:bidi="en-US"/>
        </w:rPr>
        <w:t>was in French literature the apostle of the return to nature, though both in him and his immediate follower Chateaubriand there is still much mannerism and unreality.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Aimé </w:t>
      </w:r>
      <w:r>
        <w:rPr>
          <w:rFonts w:ascii="Times New Roman" w:eastAsia="Times New Roman" w:hAnsi="Times New Roman" w:cs="Times New Roman"/>
          <w:color w:val="000000"/>
          <w:spacing w:val="0"/>
          <w:w w:val="100"/>
          <w:position w:val="0"/>
          <w:shd w:val="clear" w:color="auto" w:fill="auto"/>
          <w:lang w:val="en-US" w:eastAsia="en-US" w:bidi="en-US"/>
        </w:rPr>
        <w:t>Martin, disciple of Bernardin and the second husband of his second wife, published a complete edition of his works in 18 volumes</w:t>
      </w:r>
    </w:p>
    <w:p>
      <w:pPr>
        <w:pStyle w:val="Style8"/>
        <w:keepNext w:val="0"/>
        <w:keepLines w:val="0"/>
        <w:widowControl w:val="0"/>
        <w:shd w:val="clear" w:color="auto" w:fill="auto"/>
        <w:bidi w:val="0"/>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1818-1820), afterwards increased by seven volumes of correspondence and memoirs (1826).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et Virginie,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Chaumière indienne,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have often been separately reprinted. See also Arvède Barin’s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Bernardin 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Saint Pierre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w:t>
      </w:r>
    </w:p>
    <w:p>
      <w:pPr>
        <w:pStyle w:val="Style3"/>
        <w:keepNext w:val="0"/>
        <w:keepLines w:val="0"/>
        <w:widowControl w:val="0"/>
        <w:shd w:val="clear" w:color="auto" w:fill="auto"/>
        <w:bidi w:val="0"/>
        <w:spacing w:line="194"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PIERRE and MIQUELON, two islands 10 m.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 xml:space="preserve">the south coast of Newfoundland, united area about 91 sq. m. Both are rugged masses of granite, with a few small streams and lakes, a thin covering of soil and scanty vegetation. Miquelon, the larger of the two, consists of Great Miquelon and Little Miquelon, or Langlade; previous to 1783 these were separated by a navigable channel, but they have since become connected by a dangerous mudbank. St Pierre has a sheltered harbour with about 14 ft. of water, and a good roadstead for large vessels. Their importance is due to their proximity to the great Banks, which makes them the centre of the French Atlantic fisheries. These are kept up by an elaborate system of bounties by the French government, which considers them of great importance as training sailors for the navy. Fishing lasts from May till October, and is carried on by nearly five hundred vessels, of which about two-thirds are fitted out from St Pierre, the remainder coming from St Malo, Cancale and other French coast towns. The resident population, which centres in the town of St Pierre, is about 6500, swelled to over 10,000 for a time each year by extra fishing hands from France, but is steadily declining owing to emigration into Canada. Owing to the low rates of duty, vast quantities of goods, especially French wines and liquors, are imported, and smuggled to Newfoundland, the United States and Canada, though of late years this has been checked by a gradual rise in the scale of duties, and by the presence since 1904 of a British consul. St Pierre is connected with Halifax (N.S.) and St Johns (Newfoundland) by a regular packet service, and is a station of the Anglo American Cable Co. and the </w:t>
      </w:r>
      <w:r>
        <w:rPr>
          <w:rFonts w:ascii="Times New Roman" w:eastAsia="Times New Roman" w:hAnsi="Times New Roman" w:cs="Times New Roman"/>
          <w:i/>
          <w:iCs/>
          <w:color w:val="000000"/>
          <w:spacing w:val="0"/>
          <w:w w:val="100"/>
          <w:position w:val="0"/>
          <w:shd w:val="clear" w:color="auto" w:fill="auto"/>
          <w:lang w:val="fr-FR" w:eastAsia="fr-FR" w:bidi="fr-FR"/>
        </w:rPr>
        <w:t>Compagnie française des câbles télégraphiques.</w:t>
      </w:r>
      <w:r>
        <w:rPr>
          <w:rFonts w:ascii="Times New Roman" w:eastAsia="Times New Roman" w:hAnsi="Times New Roman" w:cs="Times New Roman"/>
          <w:color w:val="000000"/>
          <w:spacing w:val="0"/>
          <w:w w:val="100"/>
          <w:position w:val="0"/>
          <w:shd w:val="clear" w:color="auto" w:fill="auto"/>
          <w:lang w:val="fr-FR" w:eastAsia="fr-FR" w:bidi="fr-FR"/>
        </w:rPr>
        <w:t xml:space="preserve"> Excellent </w:t>
      </w:r>
      <w:r>
        <w:rPr>
          <w:rFonts w:ascii="Times New Roman" w:eastAsia="Times New Roman" w:hAnsi="Times New Roman" w:cs="Times New Roman"/>
          <w:color w:val="000000"/>
          <w:spacing w:val="0"/>
          <w:w w:val="100"/>
          <w:position w:val="0"/>
          <w:shd w:val="clear" w:color="auto" w:fill="auto"/>
          <w:lang w:val="en-US" w:eastAsia="en-US" w:bidi="en-US"/>
        </w:rPr>
        <w:t xml:space="preserve">facilities for primary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secondary education arc given, but the attraction of the fisheries prevents their being fully used.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islands were occupied by the French in 1660, and fortified in 1700. In 1702 they were captured by the British, and held till 1763, when they were given back to France as a fishing station. They are thus the sole remnant of the French colonies in North America. Destroyed by the English in 1778, restored to France in 1783, again captured and depopulated by the English in 1793, recovered by France in 1802 and lost in 1803, the islands have remained in undisputed French possession since 1814 (Treaty of Paris).</w:t>
      </w:r>
    </w:p>
    <w:p>
      <w:pPr>
        <w:pStyle w:val="Style8"/>
        <w:keepNext w:val="0"/>
        <w:keepLines w:val="0"/>
        <w:widowControl w:val="0"/>
        <w:shd w:val="clear" w:color="auto" w:fill="auto"/>
        <w:tabs>
          <w:tab w:pos="40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Henrique,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Colonies </w:t>
      </w:r>
      <w:r>
        <w:rPr>
          <w:rFonts w:ascii="Times New Roman" w:eastAsia="Times New Roman" w:hAnsi="Times New Roman" w:cs="Times New Roman"/>
          <w:i/>
          <w:iCs/>
          <w:color w:val="000000"/>
          <w:spacing w:val="0"/>
          <w:w w:val="100"/>
          <w:position w:val="0"/>
          <w:shd w:val="clear" w:color="auto" w:fill="auto"/>
          <w:lang w:val="fr-FR" w:eastAsia="fr-FR" w:bidi="fr-FR"/>
        </w:rPr>
        <w:t>françaises</w:t>
      </w:r>
      <w:r>
        <w:rPr>
          <w:rFonts w:ascii="Times New Roman" w:eastAsia="Times New Roman" w:hAnsi="Times New Roman" w:cs="Times New Roman"/>
          <w:i/>
          <w:iCs/>
          <w:color w:val="000000"/>
          <w:spacing w:val="0"/>
          <w:w w:val="100"/>
          <w:position w:val="0"/>
          <w:shd w:val="clear" w:color="auto" w:fill="auto"/>
          <w:lang w:val="en-US" w:eastAsia="en-US" w:bidi="en-US"/>
        </w:rPr>
        <w:t>, t.</w:t>
      </w:r>
      <w:r>
        <w:rPr>
          <w:rFonts w:ascii="Times New Roman" w:eastAsia="Times New Roman" w:hAnsi="Times New Roman" w:cs="Times New Roman"/>
          <w:color w:val="000000"/>
          <w:spacing w:val="0"/>
          <w:w w:val="100"/>
          <w:position w:val="0"/>
          <w:shd w:val="clear" w:color="auto" w:fill="auto"/>
          <w:lang w:val="en-US" w:eastAsia="en-US" w:bidi="en-US"/>
        </w:rPr>
        <w:t xml:space="preserve"> ii. (Paris, 1889) ; </w:t>
      </w:r>
      <w:r>
        <w:rPr>
          <w:rFonts w:ascii="Times New Roman" w:eastAsia="Times New Roman" w:hAnsi="Times New Roman" w:cs="Times New Roman"/>
          <w:color w:val="000000"/>
          <w:spacing w:val="0"/>
          <w:w w:val="100"/>
          <w:position w:val="0"/>
          <w:shd w:val="clear" w:color="auto" w:fill="auto"/>
          <w:lang w:val="fr-FR" w:eastAsia="fr-FR" w:bidi="fr-FR"/>
        </w:rPr>
        <w:t xml:space="preserve">Levasseur, </w:t>
      </w:r>
      <w:r>
        <w:rPr>
          <w:rFonts w:ascii="Times New Roman" w:eastAsia="Times New Roman" w:hAnsi="Times New Roman" w:cs="Times New Roman"/>
          <w:i/>
          <w:iCs/>
          <w:color w:val="000000"/>
          <w:spacing w:val="0"/>
          <w:w w:val="100"/>
          <w:position w:val="0"/>
          <w:shd w:val="clear" w:color="auto" w:fill="auto"/>
          <w:lang w:val="en-US" w:eastAsia="en-US" w:bidi="en-US"/>
        </w:rPr>
        <w:t>La France,</w:t>
      </w:r>
      <w:r>
        <w:rPr>
          <w:rFonts w:ascii="Times New Roman" w:eastAsia="Times New Roman" w:hAnsi="Times New Roman" w:cs="Times New Roman"/>
          <w:color w:val="000000"/>
          <w:spacing w:val="0"/>
          <w:w w:val="100"/>
          <w:position w:val="0"/>
          <w:shd w:val="clear" w:color="auto" w:fill="auto"/>
          <w:lang w:val="en-US" w:eastAsia="en-US" w:bidi="en-US"/>
        </w:rPr>
        <w:t xml:space="preserve"> t. ii. (Paris, 1893); </w:t>
      </w:r>
      <w:r>
        <w:rPr>
          <w:rFonts w:ascii="Times New Roman" w:eastAsia="Times New Roman" w:hAnsi="Times New Roman" w:cs="Times New Roman"/>
          <w:i/>
          <w:iCs/>
          <w:color w:val="000000"/>
          <w:spacing w:val="0"/>
          <w:w w:val="100"/>
          <w:position w:val="0"/>
          <w:shd w:val="clear" w:color="auto" w:fill="auto"/>
          <w:lang w:val="en-US" w:eastAsia="en-US" w:bidi="en-US"/>
        </w:rPr>
        <w:t>L'Année</w:t>
      </w:r>
      <w:r>
        <w:rPr>
          <w:rFonts w:ascii="Times New Roman" w:eastAsia="Times New Roman" w:hAnsi="Times New Roman" w:cs="Times New Roman"/>
          <w:i/>
          <w:iCs/>
          <w:color w:val="000000"/>
          <w:spacing w:val="0"/>
          <w:w w:val="100"/>
          <w:position w:val="0"/>
          <w:shd w:val="clear" w:color="auto" w:fill="auto"/>
          <w:lang w:val="fr-FR" w:eastAsia="fr-FR" w:bidi="fr-FR"/>
        </w:rPr>
        <w:t xml:space="preserve"> coloniale,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yearly since 1899, contains statistics and a complete bibliography;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T. McGrath in </w:t>
      </w:r>
      <w:r>
        <w:rPr>
          <w:rFonts w:ascii="Times New Roman" w:eastAsia="Times New Roman" w:hAnsi="Times New Roman" w:cs="Times New Roman"/>
          <w:i/>
          <w:iCs/>
          <w:color w:val="000000"/>
          <w:spacing w:val="0"/>
          <w:w w:val="100"/>
          <w:position w:val="0"/>
          <w:shd w:val="clear" w:color="auto" w:fill="auto"/>
          <w:lang w:val="en-US" w:eastAsia="en-US" w:bidi="en-US"/>
        </w:rPr>
        <w:t>The New England Magazine</w:t>
      </w:r>
      <w:r>
        <w:rPr>
          <w:rFonts w:ascii="Times New Roman" w:eastAsia="Times New Roman" w:hAnsi="Times New Roman" w:cs="Times New Roman"/>
          <w:color w:val="000000"/>
          <w:spacing w:val="0"/>
          <w:w w:val="100"/>
          <w:position w:val="0"/>
          <w:shd w:val="clear" w:color="auto" w:fill="auto"/>
          <w:lang w:val="en-US" w:eastAsia="en-US" w:bidi="en-US"/>
        </w:rPr>
        <w:t xml:space="preserve"> (May 1903) describes the daily life of the people.</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L. G.)</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POL, COUNTS OF. The countship of St Pol-sur-Ternoise in France (department of Pas-de-Calais), belonged in the 11th and 12th centuries to a family surnamed Candavène. Elizabeth, heiress of this house, carried the countship to her husband, Gaucher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Châtillon, in 1205. By the marriage of Mahaut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Châtillon with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Guy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of Luxemburg, St Pol passed to the house of Luxemburg. It was in possession of Louis of Luxemburg, constable of France, who was beheaded in 1475. The constable’s property was confiscated by Louis XI., but was subsequently restored in 1488 to his granddaughters, Marie and Françoise of Luxemburg. Marie (d. 1542) was countess of St Pol, and married François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Bourbon, count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Vendôme.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son, François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Bourbon, count of St Pol (1491-1545), was one of the most devoted and courageous generals of Francis I. Marie, daughter of the last-mentioned count, brought the countship of St Pol to the house of Orleans-Longueville. In 1705 Marie of Orleans sold it to Elizabeth of Lorraine-Lillebonne, widow of Louis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Melun,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prince of Épinoy, and their daughter married the prince of Rohan-Soubise, who thus became count of St Pol. (M. </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POL-DE-LÉON, a town of north-western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Finistère, </w:t>
      </w:r>
      <w:r>
        <w:rPr>
          <w:rFonts w:ascii="Times New Roman" w:eastAsia="Times New Roman" w:hAnsi="Times New Roman" w:cs="Times New Roman"/>
          <w:color w:val="000000"/>
          <w:spacing w:val="0"/>
          <w:w w:val="100"/>
          <w:position w:val="0"/>
          <w:shd w:val="clear" w:color="auto" w:fill="auto"/>
          <w:lang w:val="en-US" w:eastAsia="en-US" w:bidi="en-US"/>
        </w:rPr>
        <w:t xml:space="preserve">about 1 m. from the shore of the English Channel,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13½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w:t>
      </w:r>
      <w:r>
        <w:rPr>
          <w:rFonts w:ascii="Times New Roman" w:eastAsia="Times New Roman" w:hAnsi="Times New Roman" w:cs="Times New Roman"/>
          <w:color w:val="000000"/>
          <w:spacing w:val="0"/>
          <w:w w:val="100"/>
          <w:position w:val="0"/>
          <w:shd w:val="clear" w:color="auto" w:fill="auto"/>
          <w:lang w:val="fr-FR" w:eastAsia="fr-FR" w:bidi="fr-FR"/>
        </w:rPr>
        <w:t xml:space="preserve">Morlaix </w:t>
      </w:r>
      <w:r>
        <w:rPr>
          <w:rFonts w:ascii="Times New Roman" w:eastAsia="Times New Roman" w:hAnsi="Times New Roman" w:cs="Times New Roman"/>
          <w:color w:val="000000"/>
          <w:spacing w:val="0"/>
          <w:w w:val="100"/>
          <w:position w:val="0"/>
          <w:shd w:val="clear" w:color="auto" w:fill="auto"/>
          <w:lang w:val="en-US" w:eastAsia="en-US" w:bidi="en-US"/>
        </w:rPr>
        <w:t xml:space="preserve">by the railway to Roscoff. Pop. (1906), town,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3353; </w:t>
      </w:r>
      <w:r>
        <w:rPr>
          <w:rFonts w:ascii="Times New Roman" w:eastAsia="Times New Roman" w:hAnsi="Times New Roman" w:cs="Times New Roman"/>
          <w:color w:val="000000"/>
          <w:spacing w:val="0"/>
          <w:w w:val="100"/>
          <w:position w:val="0"/>
          <w:shd w:val="clear" w:color="auto" w:fill="auto"/>
          <w:lang w:val="en-US" w:eastAsia="en-US" w:bidi="en-US"/>
        </w:rPr>
        <w:t>commune, 8140. St Pol-de- Leon is a quaint town with several old houses. The cathedral is</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