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Salvation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Army and the </w:t>
      </w:r>
      <w:r>
        <w:rPr>
          <w:rFonts w:ascii="Times New Roman" w:eastAsia="Times New Roman" w:hAnsi="Times New Roman" w:cs="Times New Roman"/>
          <w:i/>
          <w:iCs/>
          <w:color w:val="000000"/>
          <w:spacing w:val="0"/>
          <w:w w:val="100"/>
          <w:position w:val="0"/>
          <w:shd w:val="clear" w:color="auto" w:fill="auto"/>
          <w:lang w:val="en-US" w:eastAsia="en-US" w:bidi="en-US"/>
        </w:rPr>
        <w:t>Public</w:t>
      </w:r>
      <w:r>
        <w:rPr>
          <w:rFonts w:ascii="Times New Roman" w:eastAsia="Times New Roman" w:hAnsi="Times New Roman" w:cs="Times New Roman"/>
          <w:color w:val="000000"/>
          <w:spacing w:val="0"/>
          <w:w w:val="100"/>
          <w:position w:val="0"/>
          <w:shd w:val="clear" w:color="auto" w:fill="auto"/>
          <w:lang w:val="en-US" w:eastAsia="en-US" w:bidi="en-US"/>
        </w:rPr>
        <w:t xml:space="preserve"> (1906; 3rd ed., 1908); Salvation Army Headquarters,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Calumny Refuted-. A Reply to the Unfounded Charges </w:t>
      </w:r>
      <w:r>
        <w:rPr>
          <w:rFonts w:ascii="Times New Roman" w:eastAsia="Times New Roman" w:hAnsi="Times New Roman" w:cs="Times New Roman"/>
          <w:i/>
          <w:iCs/>
          <w:color w:val="000000"/>
          <w:spacing w:val="0"/>
          <w:w w:val="100"/>
          <w:position w:val="0"/>
          <w:shd w:val="clear" w:color="auto" w:fill="auto"/>
          <w:lang w:val="en-US" w:eastAsia="en-US" w:bidi="en-US"/>
        </w:rPr>
        <w:t>of Sweating,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(1908) ; United Workers’ Anti- Sweating Committee,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Salvation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Army Sweating: A Reply to the Mis-statements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General Booth and </w:t>
      </w:r>
      <w:r>
        <w:rPr>
          <w:rFonts w:ascii="Times New Roman" w:eastAsia="Times New Roman" w:hAnsi="Times New Roman" w:cs="Times New Roman"/>
          <w:i/>
          <w:iCs/>
          <w:color w:val="000000"/>
          <w:spacing w:val="0"/>
          <w:w w:val="100"/>
          <w:position w:val="0"/>
          <w:shd w:val="clear" w:color="auto" w:fill="auto"/>
          <w:lang w:val="en-US" w:eastAsia="en-US" w:bidi="en-US"/>
        </w:rPr>
        <w:t>his Officials</w:t>
      </w:r>
      <w:r>
        <w:rPr>
          <w:rFonts w:ascii="Times New Roman" w:eastAsia="Times New Roman" w:hAnsi="Times New Roman" w:cs="Times New Roman"/>
          <w:color w:val="000000"/>
          <w:spacing w:val="0"/>
          <w:w w:val="100"/>
          <w:position w:val="0"/>
          <w:shd w:val="clear" w:color="auto" w:fill="auto"/>
          <w:lang w:val="en-US" w:eastAsia="en-US" w:bidi="en-US"/>
        </w:rPr>
        <w:t xml:space="preserve"> (1908; 2nd ed., 1910);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Reports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the Trades Union </w:t>
      </w:r>
      <w:r>
        <w:rPr>
          <w:rFonts w:ascii="Times New Roman" w:eastAsia="Times New Roman" w:hAnsi="Times New Roman" w:cs="Times New Roman"/>
          <w:i/>
          <w:iCs/>
          <w:color w:val="000000"/>
          <w:spacing w:val="0"/>
          <w:w w:val="100"/>
          <w:position w:val="0"/>
          <w:shd w:val="clear" w:color="auto" w:fill="auto"/>
          <w:lang w:val="en-US" w:eastAsia="en-US" w:bidi="en-US"/>
        </w:rPr>
        <w:t>Congress</w:t>
      </w:r>
      <w:r>
        <w:rPr>
          <w:rFonts w:ascii="Times New Roman" w:eastAsia="Times New Roman" w:hAnsi="Times New Roman" w:cs="Times New Roman"/>
          <w:color w:val="000000"/>
          <w:spacing w:val="0"/>
          <w:w w:val="100"/>
          <w:position w:val="0"/>
          <w:shd w:val="clear" w:color="auto" w:fill="auto"/>
          <w:lang w:val="en-US" w:eastAsia="en-US" w:bidi="en-US"/>
        </w:rPr>
        <w:t xml:space="preserve"> (1907 to 1910).</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SALVER, a </w:t>
      </w:r>
      <w:r>
        <w:rPr>
          <w:rFonts w:ascii="Times New Roman" w:eastAsia="Times New Roman" w:hAnsi="Times New Roman" w:cs="Times New Roman"/>
          <w:color w:val="000000"/>
          <w:spacing w:val="0"/>
          <w:w w:val="100"/>
          <w:position w:val="0"/>
          <w:shd w:val="clear" w:color="auto" w:fill="auto"/>
          <w:lang w:val="en-US" w:eastAsia="en-US" w:bidi="en-US"/>
        </w:rPr>
        <w:t xml:space="preserve">flat tray of </w:t>
      </w:r>
      <w:r>
        <w:rPr>
          <w:rFonts w:ascii="Times New Roman" w:eastAsia="Times New Roman" w:hAnsi="Times New Roman" w:cs="Times New Roman"/>
          <w:color w:val="000000"/>
          <w:spacing w:val="0"/>
          <w:w w:val="100"/>
          <w:position w:val="0"/>
          <w:shd w:val="clear" w:color="auto" w:fill="auto"/>
          <w:lang w:val="en-US" w:eastAsia="en-US" w:bidi="en-US"/>
        </w:rPr>
        <w:t xml:space="preserve">silver or other metal used for carrying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serving glasses, cups, dishes, &amp;c., at table or for the presenting of a letter or </w:t>
      </w:r>
      <w:r>
        <w:rPr>
          <w:rFonts w:ascii="Times New Roman" w:eastAsia="Times New Roman" w:hAnsi="Times New Roman" w:cs="Times New Roman"/>
          <w:color w:val="000000"/>
          <w:spacing w:val="0"/>
          <w:w w:val="100"/>
          <w:position w:val="0"/>
          <w:shd w:val="clear" w:color="auto" w:fill="auto"/>
          <w:lang w:val="en-US" w:eastAsia="en-US" w:bidi="en-US"/>
        </w:rPr>
        <w:t xml:space="preserve">card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servant. In a royal or noble household </w:t>
      </w:r>
      <w:r>
        <w:rPr>
          <w:rFonts w:ascii="Times New Roman" w:eastAsia="Times New Roman" w:hAnsi="Times New Roman" w:cs="Times New Roman"/>
          <w:color w:val="000000"/>
          <w:spacing w:val="0"/>
          <w:w w:val="100"/>
          <w:position w:val="0"/>
          <w:shd w:val="clear" w:color="auto" w:fill="auto"/>
          <w:lang w:val="en-US" w:eastAsia="en-US" w:bidi="en-US"/>
        </w:rPr>
        <w:t xml:space="preserve">the fear of </w:t>
      </w:r>
      <w:r>
        <w:rPr>
          <w:rFonts w:ascii="Times New Roman" w:eastAsia="Times New Roman" w:hAnsi="Times New Roman" w:cs="Times New Roman"/>
          <w:color w:val="000000"/>
          <w:spacing w:val="0"/>
          <w:w w:val="100"/>
          <w:position w:val="0"/>
          <w:shd w:val="clear" w:color="auto" w:fill="auto"/>
          <w:lang w:val="en-US" w:eastAsia="en-US" w:bidi="en-US"/>
        </w:rPr>
        <w:t xml:space="preserve">poisoning </w:t>
      </w:r>
      <w:r>
        <w:rPr>
          <w:rFonts w:ascii="Times New Roman" w:eastAsia="Times New Roman" w:hAnsi="Times New Roman" w:cs="Times New Roman"/>
          <w:color w:val="000000"/>
          <w:spacing w:val="0"/>
          <w:w w:val="100"/>
          <w:position w:val="0"/>
          <w:shd w:val="clear" w:color="auto" w:fill="auto"/>
          <w:lang w:val="en-US" w:eastAsia="en-US" w:bidi="en-US"/>
        </w:rPr>
        <w:t xml:space="preserve">led to </w:t>
      </w:r>
      <w:r>
        <w:rPr>
          <w:rFonts w:ascii="Times New Roman" w:eastAsia="Times New Roman" w:hAnsi="Times New Roman" w:cs="Times New Roman"/>
          <w:color w:val="000000"/>
          <w:spacing w:val="0"/>
          <w:w w:val="100"/>
          <w:position w:val="0"/>
          <w:shd w:val="clear" w:color="auto" w:fill="auto"/>
          <w:lang w:val="en-US" w:eastAsia="en-US" w:bidi="en-US"/>
        </w:rPr>
        <w:t xml:space="preserve">the custom of tasting the food or drink before </w:t>
      </w:r>
      <w:r>
        <w:rPr>
          <w:rFonts w:ascii="Times New Roman" w:eastAsia="Times New Roman" w:hAnsi="Times New Roman" w:cs="Times New Roman"/>
          <w:color w:val="000000"/>
          <w:spacing w:val="0"/>
          <w:w w:val="100"/>
          <w:position w:val="0"/>
          <w:shd w:val="clear" w:color="auto" w:fill="auto"/>
          <w:lang w:val="en-US" w:eastAsia="en-US" w:bidi="en-US"/>
        </w:rPr>
        <w:t xml:space="preserve">it was served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master and his guests; this was known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 assay ” of </w:t>
      </w:r>
      <w:r>
        <w:rPr>
          <w:rFonts w:ascii="Times New Roman" w:eastAsia="Times New Roman" w:hAnsi="Times New Roman" w:cs="Times New Roman"/>
          <w:color w:val="000000"/>
          <w:spacing w:val="0"/>
          <w:w w:val="100"/>
          <w:position w:val="0"/>
          <w:shd w:val="clear" w:color="auto" w:fill="auto"/>
          <w:lang w:val="en-US" w:eastAsia="en-US" w:bidi="en-US"/>
        </w:rPr>
        <w:t xml:space="preserve">meat and drink, and in Spanish was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salυa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salvar,</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lang w:val="en-US" w:eastAsia="en-US" w:bidi="en-US"/>
        </w:rPr>
        <w:t xml:space="preserve">preserve from risk, Lat. </w:t>
      </w:r>
      <w:r>
        <w:rPr>
          <w:rFonts w:ascii="Times New Roman" w:eastAsia="Times New Roman" w:hAnsi="Times New Roman" w:cs="Times New Roman"/>
          <w:i/>
          <w:iCs/>
          <w:color w:val="000000"/>
          <w:spacing w:val="0"/>
          <w:w w:val="100"/>
          <w:position w:val="0"/>
          <w:shd w:val="clear" w:color="auto" w:fill="auto"/>
          <w:lang w:val="en-US" w:eastAsia="en-US" w:bidi="en-US"/>
        </w:rPr>
        <w:t>salvare,</w:t>
      </w:r>
      <w:r>
        <w:rPr>
          <w:rFonts w:ascii="Times New Roman" w:eastAsia="Times New Roman" w:hAnsi="Times New Roman" w:cs="Times New Roman"/>
          <w:color w:val="000000"/>
          <w:spacing w:val="0"/>
          <w:w w:val="100"/>
          <w:position w:val="0"/>
          <w:shd w:val="clear" w:color="auto" w:fill="auto"/>
          <w:lang w:val="en-US" w:eastAsia="en-US" w:bidi="en-US"/>
        </w:rPr>
        <w:t xml:space="preserve"> to save). The term </w:t>
      </w:r>
      <w:r>
        <w:rPr>
          <w:rFonts w:ascii="Times New Roman" w:eastAsia="Times New Roman" w:hAnsi="Times New Roman" w:cs="Times New Roman"/>
          <w:i/>
          <w:iCs/>
          <w:color w:val="000000"/>
          <w:spacing w:val="0"/>
          <w:w w:val="100"/>
          <w:position w:val="0"/>
          <w:shd w:val="clear" w:color="auto" w:fill="auto"/>
          <w:lang w:val="en-US" w:eastAsia="en-US" w:bidi="en-US"/>
        </w:rPr>
        <w:t>salva</w:t>
      </w:r>
      <w:r>
        <w:rPr>
          <w:rFonts w:ascii="Times New Roman" w:eastAsia="Times New Roman" w:hAnsi="Times New Roman" w:cs="Times New Roman"/>
          <w:color w:val="000000"/>
          <w:spacing w:val="0"/>
          <w:w w:val="100"/>
          <w:position w:val="0"/>
          <w:shd w:val="clear" w:color="auto" w:fill="auto"/>
          <w:lang w:val="en-US" w:eastAsia="en-US" w:bidi="en-US"/>
        </w:rPr>
        <w:t xml:space="preserve"> was </w:t>
      </w:r>
      <w:r>
        <w:rPr>
          <w:rFonts w:ascii="Times New Roman" w:eastAsia="Times New Roman" w:hAnsi="Times New Roman" w:cs="Times New Roman"/>
          <w:color w:val="000000"/>
          <w:spacing w:val="0"/>
          <w:w w:val="100"/>
          <w:position w:val="0"/>
          <w:shd w:val="clear" w:color="auto" w:fill="auto"/>
          <w:lang w:val="en-US" w:eastAsia="en-US" w:bidi="en-US"/>
        </w:rPr>
        <w:t xml:space="preserve">also applied to the dish or tray on which the </w:t>
      </w:r>
      <w:r>
        <w:rPr>
          <w:rFonts w:ascii="Times New Roman" w:eastAsia="Times New Roman" w:hAnsi="Times New Roman" w:cs="Times New Roman"/>
          <w:color w:val="000000"/>
          <w:spacing w:val="0"/>
          <w:w w:val="100"/>
          <w:position w:val="0"/>
          <w:shd w:val="clear" w:color="auto" w:fill="auto"/>
          <w:lang w:val="en-US" w:eastAsia="en-US" w:bidi="en-US"/>
        </w:rPr>
        <w:t xml:space="preserve">food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drink was </w:t>
      </w:r>
      <w:r>
        <w:rPr>
          <w:rFonts w:ascii="Times New Roman" w:eastAsia="Times New Roman" w:hAnsi="Times New Roman" w:cs="Times New Roman"/>
          <w:color w:val="000000"/>
          <w:spacing w:val="0"/>
          <w:w w:val="100"/>
          <w:position w:val="0"/>
          <w:shd w:val="clear" w:color="auto" w:fill="auto"/>
          <w:lang w:val="en-US" w:eastAsia="en-US" w:bidi="en-US"/>
        </w:rPr>
        <w:t xml:space="preserve">presented after the tasting process. There </w:t>
      </w:r>
      <w:r>
        <w:rPr>
          <w:rFonts w:ascii="Times New Roman" w:eastAsia="Times New Roman" w:hAnsi="Times New Roman" w:cs="Times New Roman"/>
          <w:color w:val="000000"/>
          <w:spacing w:val="0"/>
          <w:w w:val="100"/>
          <w:position w:val="0"/>
          <w:shd w:val="clear" w:color="auto" w:fill="auto"/>
          <w:lang w:val="en-US" w:eastAsia="en-US" w:bidi="en-US"/>
        </w:rPr>
        <w:t xml:space="preserve">seems no doubt that </w:t>
      </w:r>
      <w:r>
        <w:rPr>
          <w:rFonts w:ascii="Times New Roman" w:eastAsia="Times New Roman" w:hAnsi="Times New Roman" w:cs="Times New Roman"/>
          <w:color w:val="000000"/>
          <w:spacing w:val="0"/>
          <w:w w:val="100"/>
          <w:position w:val="0"/>
          <w:shd w:val="clear" w:color="auto" w:fill="auto"/>
          <w:lang w:val="en-US" w:eastAsia="en-US" w:bidi="en-US"/>
        </w:rPr>
        <w:t xml:space="preserve">this Spanish word is the source of the </w:t>
      </w:r>
      <w:r>
        <w:rPr>
          <w:rFonts w:ascii="Times New Roman" w:eastAsia="Times New Roman" w:hAnsi="Times New Roman" w:cs="Times New Roman"/>
          <w:color w:val="000000"/>
          <w:spacing w:val="0"/>
          <w:w w:val="100"/>
          <w:position w:val="0"/>
          <w:shd w:val="clear" w:color="auto" w:fill="auto"/>
          <w:lang w:val="en-US" w:eastAsia="en-US" w:bidi="en-US"/>
        </w:rPr>
        <w:t xml:space="preserve">English “ salver ”; a </w:t>
      </w:r>
      <w:r>
        <w:rPr>
          <w:rFonts w:ascii="Times New Roman" w:eastAsia="Times New Roman" w:hAnsi="Times New Roman" w:cs="Times New Roman"/>
          <w:color w:val="000000"/>
          <w:spacing w:val="0"/>
          <w:w w:val="100"/>
          <w:position w:val="0"/>
          <w:shd w:val="clear" w:color="auto" w:fill="auto"/>
          <w:lang w:val="en-US" w:eastAsia="en-US" w:bidi="en-US"/>
        </w:rPr>
        <w:t xml:space="preserve">parallel is found in the origin of the term </w:t>
      </w:r>
      <w:r>
        <w:rPr>
          <w:rFonts w:ascii="Times New Roman" w:eastAsia="Times New Roman" w:hAnsi="Times New Roman" w:cs="Times New Roman"/>
          <w:color w:val="000000"/>
          <w:spacing w:val="0"/>
          <w:w w:val="100"/>
          <w:position w:val="0"/>
          <w:shd w:val="clear" w:color="auto" w:fill="auto"/>
          <w:lang w:val="en-US" w:eastAsia="en-US" w:bidi="en-US"/>
        </w:rPr>
        <w:t xml:space="preserve">“ credence-table,” which </w:t>
      </w:r>
      <w:r>
        <w:rPr>
          <w:rFonts w:ascii="Times New Roman" w:eastAsia="Times New Roman" w:hAnsi="Times New Roman" w:cs="Times New Roman"/>
          <w:color w:val="000000"/>
          <w:spacing w:val="0"/>
          <w:w w:val="100"/>
          <w:position w:val="0"/>
          <w:shd w:val="clear" w:color="auto" w:fill="auto"/>
          <w:lang w:val="en-US" w:eastAsia="en-US" w:bidi="en-US"/>
        </w:rPr>
        <w:t xml:space="preserve">is from the Ital. </w:t>
      </w:r>
      <w:r>
        <w:rPr>
          <w:rFonts w:ascii="Times New Roman" w:eastAsia="Times New Roman" w:hAnsi="Times New Roman" w:cs="Times New Roman"/>
          <w:i/>
          <w:iCs/>
          <w:color w:val="000000"/>
          <w:spacing w:val="0"/>
          <w:w w:val="100"/>
          <w:position w:val="0"/>
          <w:shd w:val="clear" w:color="auto" w:fill="auto"/>
          <w:lang w:val="en-US" w:eastAsia="en-US" w:bidi="en-US"/>
        </w:rPr>
        <w:t>credenza,</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credere, </w:t>
      </w:r>
      <w:r>
        <w:rPr>
          <w:rFonts w:ascii="Times New Roman" w:eastAsia="Times New Roman" w:hAnsi="Times New Roman" w:cs="Times New Roman"/>
          <w:color w:val="000000"/>
          <w:spacing w:val="0"/>
          <w:w w:val="100"/>
          <w:position w:val="0"/>
          <w:shd w:val="clear" w:color="auto" w:fill="auto"/>
          <w:lang w:val="en-US" w:eastAsia="en-US" w:bidi="en-US"/>
        </w:rPr>
        <w:t xml:space="preserve">to believe, trust (see </w:t>
      </w:r>
      <w:r>
        <w:rPr>
          <w:rFonts w:ascii="Times New Roman" w:eastAsia="Times New Roman" w:hAnsi="Times New Roman" w:cs="Times New Roman"/>
          <w:smallCaps/>
          <w:color w:val="000000"/>
          <w:spacing w:val="0"/>
          <w:w w:val="100"/>
          <w:position w:val="0"/>
          <w:shd w:val="clear" w:color="auto" w:fill="auto"/>
          <w:lang w:val="en-US" w:eastAsia="en-US" w:bidi="en-US"/>
        </w:rPr>
        <w:t>Credence and Credence-Table).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SALVIA, </w:t>
      </w:r>
      <w:r>
        <w:rPr>
          <w:rFonts w:ascii="Times New Roman" w:eastAsia="Times New Roman" w:hAnsi="Times New Roman" w:cs="Times New Roman"/>
          <w:color w:val="000000"/>
          <w:spacing w:val="0"/>
          <w:w w:val="100"/>
          <w:position w:val="0"/>
          <w:shd w:val="clear" w:color="auto" w:fill="auto"/>
          <w:lang w:val="en-US" w:eastAsia="en-US" w:bidi="en-US"/>
        </w:rPr>
        <w:t xml:space="preserve">a large genus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the natural order Labiatae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about 500 </w:t>
      </w:r>
      <w:r>
        <w:rPr>
          <w:rFonts w:ascii="Times New Roman" w:eastAsia="Times New Roman" w:hAnsi="Times New Roman" w:cs="Times New Roman"/>
          <w:color w:val="000000"/>
          <w:spacing w:val="0"/>
          <w:w w:val="100"/>
          <w:position w:val="0"/>
          <w:shd w:val="clear" w:color="auto" w:fill="auto"/>
          <w:lang w:val="en-US" w:eastAsia="en-US" w:bidi="en-US"/>
        </w:rPr>
        <w:t xml:space="preserve">species in the temperate and warmer </w:t>
      </w:r>
      <w:r>
        <w:rPr>
          <w:rFonts w:ascii="Times New Roman" w:eastAsia="Times New Roman" w:hAnsi="Times New Roman" w:cs="Times New Roman"/>
          <w:color w:val="000000"/>
          <w:spacing w:val="0"/>
          <w:w w:val="100"/>
          <w:position w:val="0"/>
          <w:shd w:val="clear" w:color="auto" w:fill="auto"/>
          <w:lang w:val="en-US" w:eastAsia="en-US" w:bidi="en-US"/>
        </w:rPr>
        <w:t xml:space="preserve">regions of both hemispheres. </w:t>
      </w:r>
      <w:r>
        <w:rPr>
          <w:rFonts w:ascii="Times New Roman" w:eastAsia="Times New Roman" w:hAnsi="Times New Roman" w:cs="Times New Roman"/>
          <w:color w:val="000000"/>
          <w:spacing w:val="0"/>
          <w:w w:val="100"/>
          <w:position w:val="0"/>
          <w:shd w:val="clear" w:color="auto" w:fill="auto"/>
          <w:lang w:val="en-US" w:eastAsia="en-US" w:bidi="en-US"/>
        </w:rPr>
        <w:t xml:space="preserve">The name is derived from the Lat. </w:t>
      </w:r>
      <w:r>
        <w:rPr>
          <w:rFonts w:ascii="Times New Roman" w:eastAsia="Times New Roman" w:hAnsi="Times New Roman" w:cs="Times New Roman"/>
          <w:i/>
          <w:iCs/>
          <w:color w:val="000000"/>
          <w:spacing w:val="0"/>
          <w:w w:val="100"/>
          <w:position w:val="0"/>
          <w:shd w:val="clear" w:color="auto" w:fill="auto"/>
          <w:lang w:val="en-US" w:eastAsia="en-US" w:bidi="en-US"/>
        </w:rPr>
        <w:t>salvo,</w:t>
      </w:r>
      <w:r>
        <w:rPr>
          <w:rFonts w:ascii="Times New Roman" w:eastAsia="Times New Roman" w:hAnsi="Times New Roman" w:cs="Times New Roman"/>
          <w:color w:val="000000"/>
          <w:spacing w:val="0"/>
          <w:w w:val="100"/>
          <w:position w:val="0"/>
          <w:shd w:val="clear" w:color="auto" w:fill="auto"/>
          <w:lang w:val="en-US" w:eastAsia="en-US" w:bidi="en-US"/>
        </w:rPr>
        <w:t xml:space="preserve"> from the healing </w:t>
      </w:r>
      <w:r>
        <w:rPr>
          <w:rFonts w:ascii="Times New Roman" w:eastAsia="Times New Roman" w:hAnsi="Times New Roman" w:cs="Times New Roman"/>
          <w:color w:val="000000"/>
          <w:spacing w:val="0"/>
          <w:w w:val="100"/>
          <w:position w:val="0"/>
          <w:shd w:val="clear" w:color="auto" w:fill="auto"/>
          <w:lang w:val="en-US" w:eastAsia="en-US" w:bidi="en-US"/>
        </w:rPr>
        <w:t xml:space="preserve">properties of sage, 5. </w:t>
      </w:r>
      <w:r>
        <w:rPr>
          <w:rFonts w:ascii="Times New Roman" w:eastAsia="Times New Roman" w:hAnsi="Times New Roman" w:cs="Times New Roman"/>
          <w:i/>
          <w:iCs/>
          <w:color w:val="000000"/>
          <w:spacing w:val="0"/>
          <w:w w:val="100"/>
          <w:position w:val="0"/>
          <w:shd w:val="clear" w:color="auto" w:fill="auto"/>
          <w:lang w:val="en-US" w:eastAsia="en-US" w:bidi="en-US"/>
        </w:rPr>
        <w:t>officinalis</w:t>
      </w:r>
      <w:r>
        <w:rPr>
          <w:rFonts w:ascii="Times New Roman" w:eastAsia="Times New Roman" w:hAnsi="Times New Roman" w:cs="Times New Roman"/>
          <w:color w:val="000000"/>
          <w:spacing w:val="0"/>
          <w:w w:val="100"/>
          <w:position w:val="0"/>
          <w:shd w:val="clear" w:color="auto" w:fill="auto"/>
          <w:lang w:val="en-US" w:eastAsia="en-US" w:bidi="en-US"/>
        </w:rPr>
        <w:t xml:space="preserve"> (see figure </w:t>
      </w:r>
      <w:r>
        <w:rPr>
          <w:rFonts w:ascii="Times New Roman" w:eastAsia="Times New Roman" w:hAnsi="Times New Roman" w:cs="Times New Roman"/>
          <w:color w:val="000000"/>
          <w:spacing w:val="0"/>
          <w:w w:val="100"/>
          <w:position w:val="0"/>
          <w:shd w:val="clear" w:color="auto" w:fill="auto"/>
          <w:lang w:val="en-US" w:eastAsia="en-US" w:bidi="en-US"/>
        </w:rPr>
        <w:t xml:space="preserve">under </w:t>
      </w:r>
      <w:r>
        <w:rPr>
          <w:rFonts w:ascii="Times New Roman" w:eastAsia="Times New Roman" w:hAnsi="Times New Roman" w:cs="Times New Roman"/>
          <w:smallCaps/>
          <w:color w:val="000000"/>
          <w:spacing w:val="0"/>
          <w:w w:val="100"/>
          <w:position w:val="0"/>
          <w:shd w:val="clear" w:color="auto" w:fill="auto"/>
          <w:lang w:val="en-US" w:eastAsia="en-US" w:bidi="en-US"/>
        </w:rPr>
        <w:t>Labiatae).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verbenaea,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Clary, is a native of Britain </w:t>
      </w:r>
      <w:r>
        <w:rPr>
          <w:rFonts w:ascii="Times New Roman" w:eastAsia="Times New Roman" w:hAnsi="Times New Roman" w:cs="Times New Roman"/>
          <w:color w:val="000000"/>
          <w:spacing w:val="0"/>
          <w:w w:val="100"/>
          <w:position w:val="0"/>
          <w:shd w:val="clear" w:color="auto" w:fill="auto"/>
          <w:lang w:val="en-US" w:eastAsia="en-US" w:bidi="en-US"/>
        </w:rPr>
        <w:t xml:space="preserve">found in dry pastures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places.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of the Salvias are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w:t>
      </w:r>
      <w:r>
        <w:rPr>
          <w:rFonts w:ascii="Times New Roman" w:eastAsia="Times New Roman" w:hAnsi="Times New Roman" w:cs="Times New Roman"/>
          <w:color w:val="000000"/>
          <w:spacing w:val="0"/>
          <w:w w:val="100"/>
          <w:position w:val="0"/>
          <w:shd w:val="clear" w:color="auto" w:fill="auto"/>
          <w:lang w:val="en-US" w:eastAsia="en-US" w:bidi="en-US"/>
        </w:rPr>
        <w:t xml:space="preserve">most </w:t>
      </w:r>
      <w:r>
        <w:rPr>
          <w:rFonts w:ascii="Times New Roman" w:eastAsia="Times New Roman" w:hAnsi="Times New Roman" w:cs="Times New Roman"/>
          <w:color w:val="000000"/>
          <w:spacing w:val="0"/>
          <w:w w:val="100"/>
          <w:position w:val="0"/>
          <w:shd w:val="clear" w:color="auto" w:fill="auto"/>
          <w:lang w:val="en-US" w:eastAsia="en-US" w:bidi="en-US"/>
        </w:rPr>
        <w:t xml:space="preserve">showy of the soft-wooded </w:t>
      </w:r>
      <w:r>
        <w:rPr>
          <w:rFonts w:ascii="Times New Roman" w:eastAsia="Times New Roman" w:hAnsi="Times New Roman" w:cs="Times New Roman"/>
          <w:color w:val="000000"/>
          <w:spacing w:val="0"/>
          <w:w w:val="100"/>
          <w:position w:val="0"/>
          <w:shd w:val="clear" w:color="auto" w:fill="auto"/>
          <w:lang w:val="en-US" w:eastAsia="en-US" w:bidi="en-US"/>
        </w:rPr>
        <w:t xml:space="preserve">winter-flowering plants, the </w:t>
      </w:r>
      <w:r>
        <w:rPr>
          <w:rFonts w:ascii="Times New Roman" w:eastAsia="Times New Roman" w:hAnsi="Times New Roman" w:cs="Times New Roman"/>
          <w:color w:val="000000"/>
          <w:spacing w:val="0"/>
          <w:w w:val="100"/>
          <w:position w:val="0"/>
          <w:shd w:val="clear" w:color="auto" w:fill="auto"/>
          <w:lang w:val="en-US" w:eastAsia="en-US" w:bidi="en-US"/>
        </w:rPr>
        <w:t xml:space="preserve">blossoms being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bright glowing </w:t>
      </w:r>
      <w:r>
        <w:rPr>
          <w:rFonts w:ascii="Times New Roman" w:eastAsia="Times New Roman" w:hAnsi="Times New Roman" w:cs="Times New Roman"/>
          <w:color w:val="000000"/>
          <w:spacing w:val="0"/>
          <w:w w:val="100"/>
          <w:position w:val="0"/>
          <w:shd w:val="clear" w:color="auto" w:fill="auto"/>
          <w:lang w:val="en-US" w:eastAsia="en-US" w:bidi="en-US"/>
        </w:rPr>
        <w:t xml:space="preserve">scarlet. The three most useful </w:t>
      </w:r>
      <w:r>
        <w:rPr>
          <w:rFonts w:ascii="Times New Roman" w:eastAsia="Times New Roman" w:hAnsi="Times New Roman" w:cs="Times New Roman"/>
          <w:color w:val="000000"/>
          <w:spacing w:val="0"/>
          <w:w w:val="100"/>
          <w:position w:val="0"/>
          <w:shd w:val="clear" w:color="auto" w:fill="auto"/>
          <w:lang w:val="en-US" w:eastAsia="en-US" w:bidi="en-US"/>
        </w:rPr>
        <w:t xml:space="preserve">species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splendens,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Heerii </w:t>
      </w:r>
      <w:r>
        <w:rPr>
          <w:rFonts w:ascii="Times New Roman" w:eastAsia="Times New Roman" w:hAnsi="Times New Roman" w:cs="Times New Roman"/>
          <w:color w:val="000000"/>
          <w:spacing w:val="0"/>
          <w:w w:val="100"/>
          <w:position w:val="0"/>
          <w:shd w:val="clear" w:color="auto" w:fill="auto"/>
          <w:lang w:val="en-US" w:eastAsia="en-US" w:bidi="en-US"/>
        </w:rPr>
        <w:t xml:space="preserve">and 5. </w:t>
      </w:r>
      <w:r>
        <w:rPr>
          <w:rFonts w:ascii="Times New Roman" w:eastAsia="Times New Roman" w:hAnsi="Times New Roman" w:cs="Times New Roman"/>
          <w:i/>
          <w:iCs/>
          <w:color w:val="000000"/>
          <w:spacing w:val="0"/>
          <w:w w:val="100"/>
          <w:position w:val="0"/>
          <w:shd w:val="clear" w:color="auto" w:fill="auto"/>
          <w:lang w:val="en-US" w:eastAsia="en-US" w:bidi="en-US"/>
        </w:rPr>
        <w:t>gesneriflora,</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w:t>
      </w:r>
      <w:r>
        <w:rPr>
          <w:rFonts w:ascii="Times New Roman" w:eastAsia="Times New Roman" w:hAnsi="Times New Roman" w:cs="Times New Roman"/>
          <w:color w:val="000000"/>
          <w:spacing w:val="0"/>
          <w:w w:val="100"/>
          <w:position w:val="0"/>
          <w:shd w:val="clear" w:color="auto" w:fill="auto"/>
          <w:lang w:val="en-US" w:eastAsia="en-US" w:bidi="en-US"/>
        </w:rPr>
        <w:t xml:space="preserve">beginning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flower early in the autumn </w:t>
      </w:r>
      <w:r>
        <w:rPr>
          <w:rFonts w:ascii="Times New Roman" w:eastAsia="Times New Roman" w:hAnsi="Times New Roman" w:cs="Times New Roman"/>
          <w:color w:val="000000"/>
          <w:spacing w:val="0"/>
          <w:w w:val="100"/>
          <w:position w:val="0"/>
          <w:shd w:val="clear" w:color="auto" w:fill="auto"/>
          <w:lang w:val="en-US" w:eastAsia="en-US" w:bidi="en-US"/>
        </w:rPr>
        <w:t xml:space="preserve">and lasting till Christmas,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others follow immediately in </w:t>
      </w:r>
      <w:r>
        <w:rPr>
          <w:rFonts w:ascii="Times New Roman" w:eastAsia="Times New Roman" w:hAnsi="Times New Roman" w:cs="Times New Roman"/>
          <w:color w:val="000000"/>
          <w:spacing w:val="0"/>
          <w:w w:val="100"/>
          <w:position w:val="0"/>
          <w:shd w:val="clear" w:color="auto" w:fill="auto"/>
          <w:lang w:val="en-US" w:eastAsia="en-US" w:bidi="en-US"/>
        </w:rPr>
        <w:t xml:space="preserve">succession, and continue </w:t>
      </w:r>
      <w:r>
        <w:rPr>
          <w:rFonts w:ascii="Times New Roman" w:eastAsia="Times New Roman" w:hAnsi="Times New Roman" w:cs="Times New Roman"/>
          <w:color w:val="000000"/>
          <w:spacing w:val="0"/>
          <w:w w:val="100"/>
          <w:position w:val="0"/>
          <w:shd w:val="clear" w:color="auto" w:fill="auto"/>
          <w:lang w:val="en-US" w:eastAsia="en-US" w:bidi="en-US"/>
        </w:rPr>
        <w:t xml:space="preserve">in full </w:t>
      </w:r>
      <w:r>
        <w:rPr>
          <w:rFonts w:ascii="Times New Roman" w:eastAsia="Times New Roman" w:hAnsi="Times New Roman" w:cs="Times New Roman"/>
          <w:color w:val="000000"/>
          <w:spacing w:val="0"/>
          <w:w w:val="100"/>
          <w:position w:val="0"/>
          <w:shd w:val="clear" w:color="auto" w:fill="auto"/>
          <w:lang w:val="en-US" w:eastAsia="en-US" w:bidi="en-US"/>
        </w:rPr>
        <w:t xml:space="preserve">beauty </w:t>
      </w:r>
      <w:r>
        <w:rPr>
          <w:rFonts w:ascii="Times New Roman" w:eastAsia="Times New Roman" w:hAnsi="Times New Roman" w:cs="Times New Roman"/>
          <w:color w:val="000000"/>
          <w:spacing w:val="0"/>
          <w:w w:val="100"/>
          <w:position w:val="0"/>
          <w:shd w:val="clear" w:color="auto" w:fill="auto"/>
          <w:lang w:val="en-US" w:eastAsia="en-US" w:bidi="en-US"/>
        </w:rPr>
        <w:t xml:space="preserve">till April. Young plants </w:t>
      </w:r>
      <w:r>
        <w:rPr>
          <w:rFonts w:ascii="Times New Roman" w:eastAsia="Times New Roman" w:hAnsi="Times New Roman" w:cs="Times New Roman"/>
          <w:color w:val="000000"/>
          <w:spacing w:val="0"/>
          <w:w w:val="100"/>
          <w:position w:val="0"/>
          <w:shd w:val="clear" w:color="auto" w:fill="auto"/>
          <w:lang w:val="en-US" w:eastAsia="en-US" w:bidi="en-US"/>
        </w:rPr>
        <w:t xml:space="preserve">should be propagated annually about </w:t>
      </w:r>
      <w:r>
        <w:rPr>
          <w:rFonts w:ascii="Times New Roman" w:eastAsia="Times New Roman" w:hAnsi="Times New Roman" w:cs="Times New Roman"/>
          <w:color w:val="000000"/>
          <w:spacing w:val="0"/>
          <w:w w:val="100"/>
          <w:position w:val="0"/>
          <w:shd w:val="clear" w:color="auto" w:fill="auto"/>
          <w:lang w:val="en-US" w:eastAsia="en-US" w:bidi="en-US"/>
        </w:rPr>
        <w:t xml:space="preserve">February,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after nursing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 spring should be </w:t>
      </w:r>
      <w:r>
        <w:rPr>
          <w:rFonts w:ascii="Times New Roman" w:eastAsia="Times New Roman" w:hAnsi="Times New Roman" w:cs="Times New Roman"/>
          <w:color w:val="000000"/>
          <w:spacing w:val="0"/>
          <w:w w:val="100"/>
          <w:position w:val="0"/>
          <w:shd w:val="clear" w:color="auto" w:fill="auto"/>
          <w:lang w:val="en-US" w:eastAsia="en-US" w:bidi="en-US"/>
        </w:rPr>
        <w:t xml:space="preserve">grown outdoors 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fully exposed </w:t>
      </w:r>
      <w:r>
        <w:rPr>
          <w:rFonts w:ascii="Times New Roman" w:eastAsia="Times New Roman" w:hAnsi="Times New Roman" w:cs="Times New Roman"/>
          <w:color w:val="000000"/>
          <w:spacing w:val="0"/>
          <w:w w:val="100"/>
          <w:position w:val="0"/>
          <w:shd w:val="clear" w:color="auto" w:fill="auto"/>
          <w:lang w:val="en-US" w:eastAsia="en-US" w:bidi="en-US"/>
        </w:rPr>
        <w:t xml:space="preserve">situation, where they can be plunged </w:t>
      </w:r>
      <w:r>
        <w:rPr>
          <w:rFonts w:ascii="Times New Roman" w:eastAsia="Times New Roman" w:hAnsi="Times New Roman" w:cs="Times New Roman"/>
          <w:color w:val="000000"/>
          <w:spacing w:val="0"/>
          <w:w w:val="100"/>
          <w:position w:val="0"/>
          <w:shd w:val="clear" w:color="auto" w:fill="auto"/>
          <w:lang w:val="en-US" w:eastAsia="en-US" w:bidi="en-US"/>
        </w:rPr>
        <w:t xml:space="preserve">in some non-conducting material, </w:t>
      </w:r>
      <w:r>
        <w:rPr>
          <w:rFonts w:ascii="Times New Roman" w:eastAsia="Times New Roman" w:hAnsi="Times New Roman" w:cs="Times New Roman"/>
          <w:color w:val="000000"/>
          <w:spacing w:val="0"/>
          <w:w w:val="100"/>
          <w:position w:val="0"/>
          <w:shd w:val="clear" w:color="auto" w:fill="auto"/>
          <w:lang w:val="en-US" w:eastAsia="en-US" w:bidi="en-US"/>
        </w:rPr>
        <w:t xml:space="preserve">such as half-decomposed leaves. </w:t>
      </w:r>
      <w:r>
        <w:rPr>
          <w:rFonts w:ascii="Times New Roman" w:eastAsia="Times New Roman" w:hAnsi="Times New Roman" w:cs="Times New Roman"/>
          <w:color w:val="000000"/>
          <w:spacing w:val="0"/>
          <w:w w:val="100"/>
          <w:position w:val="0"/>
          <w:shd w:val="clear" w:color="auto" w:fill="auto"/>
          <w:lang w:val="en-US" w:eastAsia="en-US" w:bidi="en-US"/>
        </w:rPr>
        <w:t xml:space="preserve">The young shoots should be </w:t>
      </w:r>
      <w:r>
        <w:rPr>
          <w:rFonts w:ascii="Times New Roman" w:eastAsia="Times New Roman" w:hAnsi="Times New Roman" w:cs="Times New Roman"/>
          <w:color w:val="000000"/>
          <w:spacing w:val="0"/>
          <w:w w:val="100"/>
          <w:position w:val="0"/>
          <w:shd w:val="clear" w:color="auto" w:fill="auto"/>
          <w:lang w:val="en-US" w:eastAsia="en-US" w:bidi="en-US"/>
        </w:rPr>
        <w:t xml:space="preserve">stopped to secure bushy </w:t>
      </w:r>
      <w:r>
        <w:rPr>
          <w:rFonts w:ascii="Times New Roman" w:eastAsia="Times New Roman" w:hAnsi="Times New Roman" w:cs="Times New Roman"/>
          <w:color w:val="000000"/>
          <w:spacing w:val="0"/>
          <w:w w:val="100"/>
          <w:position w:val="0"/>
          <w:shd w:val="clear" w:color="auto" w:fill="auto"/>
          <w:lang w:val="en-US" w:eastAsia="en-US" w:bidi="en-US"/>
        </w:rPr>
        <w:t xml:space="preserve">plants, but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later than the </w:t>
      </w:r>
      <w:r>
        <w:rPr>
          <w:rFonts w:ascii="Times New Roman" w:eastAsia="Times New Roman" w:hAnsi="Times New Roman" w:cs="Times New Roman"/>
          <w:color w:val="000000"/>
          <w:spacing w:val="0"/>
          <w:w w:val="100"/>
          <w:position w:val="0"/>
          <w:shd w:val="clear" w:color="auto" w:fill="auto"/>
          <w:lang w:val="en-US" w:eastAsia="en-US" w:bidi="en-US"/>
        </w:rPr>
        <w:t xml:space="preserve">middle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August. The most suitable </w:t>
      </w:r>
      <w:r>
        <w:rPr>
          <w:rFonts w:ascii="Times New Roman" w:eastAsia="Times New Roman" w:hAnsi="Times New Roman" w:cs="Times New Roman"/>
          <w:color w:val="000000"/>
          <w:spacing w:val="0"/>
          <w:w w:val="100"/>
          <w:position w:val="0"/>
          <w:shd w:val="clear" w:color="auto" w:fill="auto"/>
          <w:lang w:val="en-US" w:eastAsia="en-US" w:bidi="en-US"/>
        </w:rPr>
        <w:t xml:space="preserve">compost for them 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mixture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mellow fibry loam enriched with a little mild thoroughly decom- posed manure, made sufficiently porous by the addition of sand or grit. In spring, and during the blooming period, the temperature should be intermediate between that of a stove and greenhouse. There aye other very ornamental species of easy growth, increased by cuttings in spring, and succeeding well in ordinary rich loamy soil. Of these 5. </w:t>
      </w:r>
      <w:r>
        <w:rPr>
          <w:rFonts w:ascii="Times New Roman" w:eastAsia="Times New Roman" w:hAnsi="Times New Roman" w:cs="Times New Roman"/>
          <w:i/>
          <w:iCs/>
          <w:color w:val="000000"/>
          <w:spacing w:val="0"/>
          <w:w w:val="100"/>
          <w:position w:val="0"/>
          <w:shd w:val="clear" w:color="auto" w:fill="auto"/>
          <w:lang w:val="en-US" w:eastAsia="en-US" w:bidi="en-US"/>
        </w:rPr>
        <w:t>angustifolia</w:t>
      </w:r>
      <w:r>
        <w:rPr>
          <w:rFonts w:ascii="Times New Roman" w:eastAsia="Times New Roman" w:hAnsi="Times New Roman" w:cs="Times New Roman"/>
          <w:color w:val="000000"/>
          <w:spacing w:val="0"/>
          <w:w w:val="100"/>
          <w:position w:val="0"/>
          <w:shd w:val="clear" w:color="auto" w:fill="auto"/>
          <w:lang w:val="en-US" w:eastAsia="en-US" w:bidi="en-US"/>
        </w:rPr>
        <w:t xml:space="preserve"> bears spikes of fine bright-blue flowers in May or June; 5. </w:t>
      </w:r>
      <w:r>
        <w:rPr>
          <w:rFonts w:ascii="Times New Roman" w:eastAsia="Times New Roman" w:hAnsi="Times New Roman" w:cs="Times New Roman"/>
          <w:i/>
          <w:iCs/>
          <w:color w:val="000000"/>
          <w:spacing w:val="0"/>
          <w:w w:val="100"/>
          <w:position w:val="0"/>
          <w:shd w:val="clear" w:color="auto" w:fill="auto"/>
          <w:lang w:val="en-US" w:eastAsia="en-US" w:bidi="en-US"/>
        </w:rPr>
        <w:t>chamaedryoides,</w:t>
      </w:r>
      <w:r>
        <w:rPr>
          <w:rFonts w:ascii="Times New Roman" w:eastAsia="Times New Roman" w:hAnsi="Times New Roman" w:cs="Times New Roman"/>
          <w:color w:val="000000"/>
          <w:spacing w:val="0"/>
          <w:w w:val="100"/>
          <w:position w:val="0"/>
          <w:shd w:val="clear" w:color="auto" w:fill="auto"/>
          <w:lang w:val="en-US" w:eastAsia="en-US" w:bidi="en-US"/>
        </w:rPr>
        <w:t xml:space="preserve"> a dwarfish subject, has deep- blue flowers in August; 5. </w:t>
      </w:r>
      <w:r>
        <w:rPr>
          <w:rFonts w:ascii="Times New Roman" w:eastAsia="Times New Roman" w:hAnsi="Times New Roman" w:cs="Times New Roman"/>
          <w:i/>
          <w:iCs/>
          <w:color w:val="000000"/>
          <w:spacing w:val="0"/>
          <w:w w:val="100"/>
          <w:position w:val="0"/>
          <w:shd w:val="clear" w:color="auto" w:fill="auto"/>
          <w:lang w:val="en-US" w:eastAsia="en-US" w:bidi="en-US"/>
        </w:rPr>
        <w:t>fulgens</w:t>
      </w:r>
      <w:r>
        <w:rPr>
          <w:rFonts w:ascii="Times New Roman" w:eastAsia="Times New Roman" w:hAnsi="Times New Roman" w:cs="Times New Roman"/>
          <w:color w:val="000000"/>
          <w:spacing w:val="0"/>
          <w:w w:val="100"/>
          <w:position w:val="0"/>
          <w:shd w:val="clear" w:color="auto" w:fill="auto"/>
          <w:lang w:val="en-US" w:eastAsia="en-US" w:bidi="en-US"/>
        </w:rPr>
        <w:t xml:space="preserve"> produces scarlet flowers in August; and 5. </w:t>
      </w:r>
      <w:r>
        <w:rPr>
          <w:rFonts w:ascii="Times New Roman" w:eastAsia="Times New Roman" w:hAnsi="Times New Roman" w:cs="Times New Roman"/>
          <w:i/>
          <w:iCs/>
          <w:color w:val="000000"/>
          <w:spacing w:val="0"/>
          <w:w w:val="100"/>
          <w:position w:val="0"/>
          <w:shd w:val="clear" w:color="auto" w:fill="auto"/>
          <w:lang w:val="en-US" w:eastAsia="en-US" w:bidi="en-US"/>
        </w:rPr>
        <w:t>inυolucrata</w:t>
      </w:r>
      <w:r>
        <w:rPr>
          <w:rFonts w:ascii="Times New Roman" w:eastAsia="Times New Roman" w:hAnsi="Times New Roman" w:cs="Times New Roman"/>
          <w:color w:val="000000"/>
          <w:spacing w:val="0"/>
          <w:w w:val="100"/>
          <w:position w:val="0"/>
          <w:shd w:val="clear" w:color="auto" w:fill="auto"/>
          <w:lang w:val="en-US" w:eastAsia="en-US" w:bidi="en-US"/>
        </w:rPr>
        <w:t xml:space="preserve"> produces fine red flowers during the autumn. 5. </w:t>
      </w:r>
      <w:r>
        <w:rPr>
          <w:rFonts w:ascii="Times New Roman" w:eastAsia="Times New Roman" w:hAnsi="Times New Roman" w:cs="Times New Roman"/>
          <w:i/>
          <w:iCs/>
          <w:color w:val="000000"/>
          <w:spacing w:val="0"/>
          <w:w w:val="100"/>
          <w:position w:val="0"/>
          <w:shd w:val="clear" w:color="auto" w:fill="auto"/>
          <w:lang w:val="en-US" w:eastAsia="en-US" w:bidi="en-US"/>
        </w:rPr>
        <w:t>patens</w:t>
      </w:r>
      <w:r>
        <w:rPr>
          <w:rFonts w:ascii="Times New Roman" w:eastAsia="Times New Roman" w:hAnsi="Times New Roman" w:cs="Times New Roman"/>
          <w:color w:val="000000"/>
          <w:spacing w:val="0"/>
          <w:w w:val="100"/>
          <w:position w:val="0"/>
          <w:shd w:val="clear" w:color="auto" w:fill="auto"/>
          <w:lang w:val="en-US" w:eastAsia="en-US" w:bidi="en-US"/>
        </w:rPr>
        <w:t xml:space="preserve"> is a lovely blue free-blooming sort, flowering in August, the colour being unique.</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SALVIAN, a Christian writer of the 5th century, was born probably at Cologne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 Dei,</w:t>
      </w:r>
      <w:r>
        <w:rPr>
          <w:rFonts w:ascii="Times New Roman" w:eastAsia="Times New Roman" w:hAnsi="Times New Roman" w:cs="Times New Roman"/>
          <w:color w:val="000000"/>
          <w:spacing w:val="0"/>
          <w:w w:val="100"/>
          <w:position w:val="0"/>
          <w:shd w:val="clear" w:color="auto" w:fill="auto"/>
          <w:lang w:val="en-US" w:eastAsia="en-US" w:bidi="en-US"/>
        </w:rPr>
        <w:t xml:space="preserve"> vi. 8, 13), some time between 400 and 405. He was educated at the school of Treves and seems to have been brought up as a Christian. His writings appear to show that he had made a special study of the law; and this is the more likely as he appears to have been of noble birth and could describe one of his relations as being “ of no small</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account in her own district and not obscure in family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 He was certainly a Christian when he married Palladia, the daughter of heathen parents, Hypatius and Quieta, whose dis</w:t>
        <w:softHyphen/>
        <w:t xml:space="preserve">pleasure he incurred by persuading his wife to retire with him to a distant monastery, which is almost certainly that founded by St Honoratus at Lerins. For seven years there was no communication between the two branches of the family, till at last, when Hypatius had become a Christian, Salvian wrote him a most touching letter in his own name, his wife’s, and that of his little daughter Auspiciola, begging for the renewal of the old affection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iv.). This whole letter is a most curious illustration of Salvian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reproach against his age that the noblest man at once forfeited all esteem if he became a monk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w:t>
      </w:r>
      <w:r>
        <w:rPr>
          <w:rFonts w:ascii="Times New Roman" w:eastAsia="Times New Roman" w:hAnsi="Times New Roman" w:cs="Times New Roman"/>
          <w:color w:val="000000"/>
          <w:spacing w:val="0"/>
          <w:w w:val="100"/>
          <w:position w:val="0"/>
          <w:shd w:val="clear" w:color="auto" w:fill="auto"/>
          <w:lang w:val="en-US" w:eastAsia="en-US" w:bidi="en-US"/>
        </w:rPr>
        <w:t xml:space="preserve"> iv. 7; cf. viii. 4).</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presumably at Lerins that Salvian made the acquaint</w:t>
        <w:softHyphen/>
        <w:t xml:space="preserve">ance of Honoratus </w:t>
      </w:r>
      <w:r>
        <w:rPr>
          <w:rFonts w:ascii="Times New Roman" w:eastAsia="Times New Roman" w:hAnsi="Times New Roman" w:cs="Times New Roman"/>
          <w:i/>
          <w:iCs/>
          <w:color w:val="000000"/>
          <w:spacing w:val="0"/>
          <w:w w:val="100"/>
          <w:position w:val="0"/>
          <w:shd w:val="clear" w:color="auto" w:fill="auto"/>
          <w:lang w:val="de-DE" w:eastAsia="de-DE" w:bidi="de-DE"/>
        </w:rPr>
        <w:t>(ob.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429), Hilary of Arles </w:t>
      </w:r>
      <w:r>
        <w:rPr>
          <w:rFonts w:ascii="Times New Roman" w:eastAsia="Times New Roman" w:hAnsi="Times New Roman" w:cs="Times New Roman"/>
          <w:i/>
          <w:iCs/>
          <w:color w:val="000000"/>
          <w:spacing w:val="0"/>
          <w:w w:val="100"/>
          <w:position w:val="0"/>
          <w:shd w:val="clear" w:color="auto" w:fill="auto"/>
          <w:lang w:val="de-DE" w:eastAsia="de-DE" w:bidi="de-DE"/>
        </w:rPr>
        <w:t>(ob.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449), and </w:t>
      </w:r>
      <w:r>
        <w:rPr>
          <w:rFonts w:ascii="Times New Roman" w:eastAsia="Times New Roman" w:hAnsi="Times New Roman" w:cs="Times New Roman"/>
          <w:color w:val="000000"/>
          <w:spacing w:val="0"/>
          <w:w w:val="100"/>
          <w:position w:val="0"/>
          <w:shd w:val="clear" w:color="auto" w:fill="auto"/>
          <w:lang w:val="de-DE" w:eastAsia="de-DE" w:bidi="de-DE"/>
        </w:rPr>
        <w:t xml:space="preserve">Eucherius </w:t>
      </w:r>
      <w:r>
        <w:rPr>
          <w:rFonts w:ascii="Times New Roman" w:eastAsia="Times New Roman" w:hAnsi="Times New Roman" w:cs="Times New Roman"/>
          <w:color w:val="000000"/>
          <w:spacing w:val="0"/>
          <w:w w:val="100"/>
          <w:position w:val="0"/>
          <w:shd w:val="clear" w:color="auto" w:fill="auto"/>
          <w:lang w:val="en-US" w:eastAsia="en-US" w:bidi="en-US"/>
        </w:rPr>
        <w:t xml:space="preserve">of Lyons </w:t>
      </w:r>
      <w:r>
        <w:rPr>
          <w:rFonts w:ascii="Times New Roman" w:eastAsia="Times New Roman" w:hAnsi="Times New Roman" w:cs="Times New Roman"/>
          <w:i/>
          <w:iCs/>
          <w:color w:val="000000"/>
          <w:spacing w:val="0"/>
          <w:w w:val="100"/>
          <w:position w:val="0"/>
          <w:shd w:val="clear" w:color="auto" w:fill="auto"/>
          <w:lang w:val="de-DE" w:eastAsia="de-DE" w:bidi="de-DE"/>
        </w:rPr>
        <w:t>(ob.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449). That he was a friend of the former and wrote an account of his life we learn from Hilary ( </w:t>
      </w:r>
      <w:r>
        <w:rPr>
          <w:rFonts w:ascii="Times New Roman" w:eastAsia="Times New Roman" w:hAnsi="Times New Roman" w:cs="Times New Roman"/>
          <w:i/>
          <w:iCs/>
          <w:color w:val="000000"/>
          <w:spacing w:val="0"/>
          <w:w w:val="100"/>
          <w:position w:val="0"/>
          <w:shd w:val="clear" w:color="auto" w:fill="auto"/>
          <w:lang w:val="en-US" w:eastAsia="en-US" w:bidi="en-US"/>
        </w:rPr>
        <w:t>Vita Hon.,</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 Migne, 1. 1260). To Eucherius’s two sons, Salonius and Veranus, he acted as tutor in consort with Vincent of Lerins. As he succeeded Honoratus and Hilary in this office, this date cannot well be later than the year 426 or 427, when the former was called to Arles, whither he seems to have summoned Hilary before his death in 429 </w:t>
      </w:r>
      <w:r>
        <w:rPr>
          <w:rFonts w:ascii="Times New Roman" w:eastAsia="Times New Roman" w:hAnsi="Times New Roman" w:cs="Times New Roman"/>
          <w:i/>
          <w:iCs/>
          <w:color w:val="000000"/>
          <w:spacing w:val="0"/>
          <w:w w:val="100"/>
          <w:position w:val="0"/>
          <w:shd w:val="clear" w:color="auto" w:fill="auto"/>
          <w:lang w:val="en-US" w:eastAsia="en-US" w:bidi="en-US"/>
        </w:rPr>
        <w:t>(Eucherii Instructio ad Sαlonium,</w:t>
      </w:r>
      <w:r>
        <w:rPr>
          <w:rFonts w:ascii="Times New Roman" w:eastAsia="Times New Roman" w:hAnsi="Times New Roman" w:cs="Times New Roman"/>
          <w:color w:val="000000"/>
          <w:spacing w:val="0"/>
          <w:w w:val="100"/>
          <w:position w:val="0"/>
          <w:shd w:val="clear" w:color="auto" w:fill="auto"/>
          <w:lang w:val="en-US" w:eastAsia="en-US" w:bidi="en-US"/>
        </w:rPr>
        <w:t xml:space="preserve"> ap. Migne, 1. 773; Salv., </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ii.). Salvian continued his friendly intercourse with both father and sons long after the latter had left his care; it was to Salonius (then a bishop) that he wrote his explanatory letter just after the publication of his treatise </w:t>
      </w:r>
      <w:r>
        <w:rPr>
          <w:rFonts w:ascii="Times New Roman" w:eastAsia="Times New Roman" w:hAnsi="Times New Roman" w:cs="Times New Roman"/>
          <w:i/>
          <w:iCs/>
          <w:color w:val="000000"/>
          <w:spacing w:val="0"/>
          <w:w w:val="100"/>
          <w:position w:val="0"/>
          <w:shd w:val="clear" w:color="auto" w:fill="auto"/>
          <w:lang w:val="en-US" w:eastAsia="en-US" w:bidi="en-US"/>
        </w:rPr>
        <w:t>Ad ecclesiam;</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same prelate a few years later he dedicated his great work,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gubernatione Dei.</w:t>
      </w:r>
      <w:r>
        <w:rPr>
          <w:rFonts w:ascii="Times New Roman" w:eastAsia="Times New Roman" w:hAnsi="Times New Roman" w:cs="Times New Roman"/>
          <w:color w:val="000000"/>
          <w:spacing w:val="0"/>
          <w:w w:val="100"/>
          <w:position w:val="0"/>
          <w:shd w:val="clear" w:color="auto" w:fill="auto"/>
          <w:lang w:val="en-US" w:eastAsia="en-US" w:bidi="en-US"/>
        </w:rPr>
        <w:t xml:space="preserve"> If French scholars are right in assigning Hilary’s </w:t>
      </w:r>
      <w:r>
        <w:rPr>
          <w:rFonts w:ascii="Times New Roman" w:eastAsia="Times New Roman" w:hAnsi="Times New Roman" w:cs="Times New Roman"/>
          <w:i/>
          <w:iCs/>
          <w:color w:val="000000"/>
          <w:spacing w:val="0"/>
          <w:w w:val="100"/>
          <w:position w:val="0"/>
          <w:shd w:val="clear" w:color="auto" w:fill="auto"/>
          <w:lang w:val="en-US" w:eastAsia="en-US" w:bidi="en-US"/>
        </w:rPr>
        <w:t>Vita Hοnorati</w:t>
      </w:r>
      <w:r>
        <w:rPr>
          <w:rFonts w:ascii="Times New Roman" w:eastAsia="Times New Roman" w:hAnsi="Times New Roman" w:cs="Times New Roman"/>
          <w:color w:val="000000"/>
          <w:spacing w:val="0"/>
          <w:w w:val="100"/>
          <w:position w:val="0"/>
          <w:shd w:val="clear" w:color="auto" w:fill="auto"/>
          <w:lang w:val="en-US" w:eastAsia="en-US" w:bidi="en-US"/>
        </w:rPr>
        <w:t xml:space="preserve"> to 430, Salvian, who is there called a priest, had probably already left Lyons for Mar- seilles, where he is known to have spent the last years of his life (Gennadius, ap. Migne, lviii. 1099). It was probably from Marseilles that he wrote his first letter—presumably to Lerins— begging the community there to receive his kinsman, the son of a widow of Cologne, who had been reduced to poverty by the barbarian invasions. It seems a fair inference that Salvian had divested himself of all his property in favour of that society and sent his relative to Lerins for assistance </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 with which compare </w:t>
      </w:r>
      <w:r>
        <w:rPr>
          <w:rFonts w:ascii="Times New Roman" w:eastAsia="Times New Roman" w:hAnsi="Times New Roman" w:cs="Times New Roman"/>
          <w:i/>
          <w:iCs/>
          <w:color w:val="000000"/>
          <w:spacing w:val="0"/>
          <w:w w:val="100"/>
          <w:position w:val="0"/>
          <w:shd w:val="clear" w:color="auto" w:fill="auto"/>
          <w:lang w:val="en-US" w:eastAsia="en-US" w:bidi="en-US"/>
        </w:rPr>
        <w:t>Ad eccles.</w:t>
      </w:r>
      <w:r>
        <w:rPr>
          <w:rFonts w:ascii="Times New Roman" w:eastAsia="Times New Roman" w:hAnsi="Times New Roman" w:cs="Times New Roman"/>
          <w:color w:val="000000"/>
          <w:spacing w:val="0"/>
          <w:w w:val="100"/>
          <w:position w:val="0"/>
          <w:shd w:val="clear" w:color="auto" w:fill="auto"/>
          <w:lang w:val="en-US" w:eastAsia="en-US" w:bidi="en-US"/>
        </w:rPr>
        <w:t xml:space="preserve"> ii. 9, 10; iii. 5). It has been conjectured that Salvian paid a visit to Carthage; but this is a mere inference based on the minute details he gives of the state of this city just before its fall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w:t>
      </w:r>
      <w:r>
        <w:rPr>
          <w:rFonts w:ascii="Times New Roman" w:eastAsia="Times New Roman" w:hAnsi="Times New Roman" w:cs="Times New Roman"/>
          <w:color w:val="000000"/>
          <w:spacing w:val="0"/>
          <w:w w:val="100"/>
          <w:position w:val="0"/>
          <w:shd w:val="clear" w:color="auto" w:fill="auto"/>
          <w:lang w:val="en-US" w:eastAsia="en-US" w:bidi="en-US"/>
        </w:rPr>
        <w:t xml:space="preserve"> vii. viii.). He seems to have been still living at Marseilles when Gennadius wrote under the papacy of Gelasius (492-496).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Salvian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writings there are still extant two treatises, entitled respectively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gubernatione Dei</w:t>
      </w:r>
      <w:r>
        <w:rPr>
          <w:rFonts w:ascii="Times New Roman" w:eastAsia="Times New Roman" w:hAnsi="Times New Roman" w:cs="Times New Roman"/>
          <w:color w:val="000000"/>
          <w:spacing w:val="0"/>
          <w:w w:val="100"/>
          <w:position w:val="0"/>
          <w:shd w:val="clear" w:color="auto" w:fill="auto"/>
          <w:lang w:val="en-US" w:eastAsia="en-US" w:bidi="en-US"/>
        </w:rPr>
        <w:t xml:space="preserve"> (more correctly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praesenti juaicio)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ecclesiam,</w:t>
      </w:r>
      <w:r>
        <w:rPr>
          <w:rFonts w:ascii="Times New Roman" w:eastAsia="Times New Roman" w:hAnsi="Times New Roman" w:cs="Times New Roman"/>
          <w:color w:val="000000"/>
          <w:spacing w:val="0"/>
          <w:w w:val="100"/>
          <w:position w:val="0"/>
          <w:shd w:val="clear" w:color="auto" w:fill="auto"/>
          <w:lang w:val="en-US" w:eastAsia="en-US" w:bidi="en-US"/>
        </w:rPr>
        <w:t xml:space="preserve"> and a series of nine letters.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gubernatione,</w:t>
      </w:r>
      <w:r>
        <w:rPr>
          <w:rFonts w:ascii="Times New Roman" w:eastAsia="Times New Roman" w:hAnsi="Times New Roman" w:cs="Times New Roman"/>
          <w:color w:val="000000"/>
          <w:spacing w:val="0"/>
          <w:w w:val="100"/>
          <w:position w:val="0"/>
          <w:shd w:val="clear" w:color="auto" w:fill="auto"/>
          <w:lang w:val="en-US" w:eastAsia="en-US" w:bidi="en-US"/>
        </w:rPr>
        <w:t xml:space="preserve"> Salvian’s greatest work, was published after the capture of Litorius at Toulouse (439), to which he plainly alludes in vii. 40, and after the Vandal conquest of Carthage in the same year (vi. 12), but before Attila's invasion (450), as Salvian speaks of the Huns, not as enemies of the empire, but as serving in the Roman armies (vii. 9). The words “ proximum </w:t>
      </w:r>
      <w:r>
        <w:rPr>
          <w:rFonts w:ascii="Times New Roman" w:eastAsia="Times New Roman" w:hAnsi="Times New Roman" w:cs="Times New Roman"/>
          <w:color w:val="000000"/>
          <w:spacing w:val="0"/>
          <w:w w:val="100"/>
          <w:position w:val="0"/>
          <w:shd w:val="clear" w:color="auto" w:fill="auto"/>
          <w:lang w:val="de-DE" w:eastAsia="de-DE" w:bidi="de-DE"/>
        </w:rPr>
        <w:t xml:space="preserve">bellum </w:t>
      </w:r>
      <w:r>
        <w:rPr>
          <w:rFonts w:ascii="Times New Roman" w:eastAsia="Times New Roman" w:hAnsi="Times New Roman" w:cs="Times New Roman"/>
          <w:color w:val="000000"/>
          <w:spacing w:val="0"/>
          <w:w w:val="100"/>
          <w:position w:val="0"/>
          <w:shd w:val="clear" w:color="auto" w:fill="auto"/>
          <w:lang w:val="en-US" w:eastAsia="en-US" w:bidi="en-US"/>
        </w:rPr>
        <w:t>” seem to denote a year very soon after 439. In this work, which furnishes a valuable if prejudiced description of life in 5th-century Gaul Salvian deals with the same problem that had moved the eloquence of Augustine and Orosius. Why were these miseries falling on the empire? Could it be, as the pagans said, because the age had forsaken its old gods? or, as the semi-pagan creed of some Christians taught, that God did not constantly overrule the world he had created (i. 1)? With the former Salvian will not argue (iii. 1). To the latter he replies by asserting that, “ just as the navigating steersman never looses the helm, so does God never remove his care from the world.” Hence the title of the treatise. In books i. and ii. Salvian sets himself to prove God’s constant guidance, first by the facts of Scripture history, and secondly by the enumeration of special texts declaring this truth. Having thus “ laid the foundations ” of his work, he declares in book iíi. that the misery of the Roman world is all due to the neglect of God’s commandments and the terrible sins of every class of society. It is not merely that the slaves are thieves and runaways, wine-bibbers and gluttons—the rich are worse (iv. 3). It is their harshness and greed that drive the poor to join the Bagaudae and fly for shelter to the barbarian invaders (v. 5 and 6). Everywhere the taxes arc heaped upon the needy, while the rich, who have the apportioning of the impost, escape comparatively free (v. 7). The great towns are wholly given up to the abominations of the</w:t>
      </w:r>
    </w:p>
    <w:sectPr>
      <w:footnotePr>
        <w:pos w:val="pageBottom"/>
        <w:numFmt w:val="decimal"/>
        <w:numRestart w:val="continuous"/>
      </w:footnotePr>
      <w:pgSz w:w="12240" w:h="15840"/>
      <w:pgMar w:top="910" w:left="999" w:right="863" w:bottom="5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