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was as fond of acting as Goethe, and like him began with a puppet stage, succeeded by amateur theatricals, the chief entertainment provided for her guests at Nohant. Undaunted by many failures, she dramatized several of her novels with moderate success— </w:t>
      </w:r>
      <w:r>
        <w:rPr>
          <w:rFonts w:ascii="Times New Roman" w:eastAsia="Times New Roman" w:hAnsi="Times New Roman" w:cs="Times New Roman"/>
          <w:i/>
          <w:iCs/>
          <w:color w:val="000000"/>
          <w:spacing w:val="0"/>
          <w:w w:val="100"/>
          <w:position w:val="0"/>
          <w:shd w:val="clear" w:color="auto" w:fill="auto"/>
          <w:lang w:val="fr-FR" w:eastAsia="fr-FR" w:bidi="fr-FR"/>
        </w:rPr>
        <w:t xml:space="preserve">François le </w:t>
      </w:r>
      <w:r>
        <w:rPr>
          <w:rFonts w:ascii="Times New Roman" w:eastAsia="Times New Roman" w:hAnsi="Times New Roman" w:cs="Times New Roman"/>
          <w:i/>
          <w:iCs/>
          <w:color w:val="000000"/>
          <w:spacing w:val="0"/>
          <w:w w:val="100"/>
          <w:position w:val="0"/>
          <w:shd w:val="clear" w:color="auto" w:fill="auto"/>
          <w:lang w:val="en-US" w:eastAsia="en-US" w:bidi="en-US"/>
        </w:rPr>
        <w:t>champi,</w:t>
      </w:r>
      <w:r>
        <w:rPr>
          <w:rFonts w:ascii="Times New Roman" w:eastAsia="Times New Roman" w:hAnsi="Times New Roman" w:cs="Times New Roman"/>
          <w:color w:val="000000"/>
          <w:spacing w:val="0"/>
          <w:w w:val="100"/>
          <w:position w:val="0"/>
          <w:shd w:val="clear" w:color="auto" w:fill="auto"/>
          <w:lang w:val="en-US" w:eastAsia="en-US" w:bidi="en-US"/>
        </w:rPr>
        <w:t xml:space="preserve"> played at the Odéon in 1849,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Beaux Messieurs </w:t>
      </w:r>
      <w:r>
        <w:rPr>
          <w:rFonts w:ascii="Times New Roman" w:eastAsia="Times New Roman" w:hAnsi="Times New Roman" w:cs="Times New Roman"/>
          <w:i/>
          <w:iCs/>
          <w:color w:val="000000"/>
          <w:spacing w:val="0"/>
          <w:w w:val="100"/>
          <w:position w:val="0"/>
          <w:shd w:val="clear" w:color="auto" w:fill="auto"/>
          <w:lang w:val="fr-FR" w:eastAsia="fr-FR" w:bidi="fr-FR"/>
        </w:rPr>
        <w:t>de Bois-Doré</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(1862) were the best; </w:t>
      </w:r>
      <w:r>
        <w:rPr>
          <w:rFonts w:ascii="Times New Roman" w:eastAsia="Times New Roman" w:hAnsi="Times New Roman" w:cs="Times New Roman"/>
          <w:i/>
          <w:iCs/>
          <w:color w:val="000000"/>
          <w:spacing w:val="0"/>
          <w:w w:val="100"/>
          <w:position w:val="0"/>
          <w:shd w:val="clear" w:color="auto" w:fill="auto"/>
          <w:lang w:val="en-US" w:eastAsia="en-US" w:bidi="en-US"/>
        </w:rPr>
        <w:t>Claudie,</w:t>
      </w:r>
      <w:r>
        <w:rPr>
          <w:rFonts w:ascii="Times New Roman" w:eastAsia="Times New Roman" w:hAnsi="Times New Roman" w:cs="Times New Roman"/>
          <w:color w:val="000000"/>
          <w:spacing w:val="0"/>
          <w:w w:val="100"/>
          <w:position w:val="0"/>
          <w:shd w:val="clear" w:color="auto" w:fill="auto"/>
          <w:lang w:val="en-US" w:eastAsia="en-US" w:bidi="en-US"/>
        </w:rPr>
        <w:t xml:space="preserve"> produced in 1851, is a charming pastoral play,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Marquis </w:t>
      </w:r>
      <w:r>
        <w:rPr>
          <w:rFonts w:ascii="Times New Roman" w:eastAsia="Times New Roman" w:hAnsi="Times New Roman" w:cs="Times New Roman"/>
          <w:i/>
          <w:iCs/>
          <w:color w:val="000000"/>
          <w:spacing w:val="0"/>
          <w:w w:val="100"/>
          <w:position w:val="0"/>
          <w:shd w:val="clear" w:color="auto" w:fill="auto"/>
          <w:lang w:val="fr-FR" w:eastAsia="fr-FR" w:bidi="fr-FR"/>
        </w:rPr>
        <w:t>de Villemer</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(1864) (in which she was helped by Dumas fils) was a genuine triumph. Her statue by Clésinger was placed in the foyer of the </w:t>
      </w:r>
      <w:r>
        <w:rPr>
          <w:rFonts w:ascii="Times New Roman" w:eastAsia="Times New Roman" w:hAnsi="Times New Roman" w:cs="Times New Roman"/>
          <w:color w:val="000000"/>
          <w:spacing w:val="0"/>
          <w:w w:val="100"/>
          <w:position w:val="0"/>
          <w:shd w:val="clear" w:color="auto" w:fill="auto"/>
          <w:lang w:val="fr-FR" w:eastAsia="fr-FR" w:bidi="fr-FR"/>
        </w:rPr>
        <w:t xml:space="preserve">Théâtre Français </w:t>
      </w:r>
      <w:r>
        <w:rPr>
          <w:rFonts w:ascii="Times New Roman" w:eastAsia="Times New Roman" w:hAnsi="Times New Roman" w:cs="Times New Roman"/>
          <w:color w:val="000000"/>
          <w:spacing w:val="0"/>
          <w:w w:val="100"/>
          <w:position w:val="0"/>
          <w:shd w:val="clear" w:color="auto" w:fill="auto"/>
          <w:lang w:val="en-US" w:eastAsia="en-US" w:bidi="en-US"/>
        </w:rPr>
        <w:t>in 1877.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George Sand’s style a foreigner can be but an imperfect judge, but French critics, from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 xml:space="preserve">Nisard and Caro down to Jules </w:t>
      </w:r>
      <w:r>
        <w:rPr>
          <w:rFonts w:ascii="Times New Roman" w:eastAsia="Times New Roman" w:hAnsi="Times New Roman" w:cs="Times New Roman"/>
          <w:color w:val="000000"/>
          <w:spacing w:val="0"/>
          <w:w w:val="100"/>
          <w:position w:val="0"/>
          <w:shd w:val="clear" w:color="auto" w:fill="auto"/>
          <w:lang w:val="fr-FR" w:eastAsia="fr-FR" w:bidi="fr-FR"/>
        </w:rPr>
        <w:t xml:space="preserve">Lemaître </w:t>
      </w:r>
      <w:r>
        <w:rPr>
          <w:rFonts w:ascii="Times New Roman" w:eastAsia="Times New Roman" w:hAnsi="Times New Roman" w:cs="Times New Roman"/>
          <w:color w:val="000000"/>
          <w:spacing w:val="0"/>
          <w:w w:val="100"/>
          <w:position w:val="0"/>
          <w:shd w:val="clear" w:color="auto" w:fill="auto"/>
          <w:lang w:val="en-US" w:eastAsia="en-US" w:bidi="en-US"/>
        </w:rPr>
        <w:t xml:space="preserve">and Faguet, have agreed to praise her spontaneity, her correctness of diction, her easy opulence—the </w:t>
      </w:r>
      <w:r>
        <w:rPr>
          <w:rFonts w:ascii="Times New Roman" w:eastAsia="Times New Roman" w:hAnsi="Times New Roman" w:cs="Times New Roman"/>
          <w:i/>
          <w:iCs/>
          <w:color w:val="000000"/>
          <w:spacing w:val="0"/>
          <w:w w:val="100"/>
          <w:position w:val="0"/>
          <w:shd w:val="clear" w:color="auto" w:fill="auto"/>
          <w:lang w:val="en-US" w:eastAsia="en-US" w:bidi="en-US"/>
        </w:rPr>
        <w:t>lactea uberlas</w:t>
      </w:r>
      <w:r>
        <w:rPr>
          <w:rFonts w:ascii="Times New Roman" w:eastAsia="Times New Roman" w:hAnsi="Times New Roman" w:cs="Times New Roman"/>
          <w:color w:val="000000"/>
          <w:spacing w:val="0"/>
          <w:w w:val="100"/>
          <w:position w:val="0"/>
          <w:shd w:val="clear" w:color="auto" w:fill="auto"/>
          <w:lang w:val="en-US" w:eastAsia="en-US" w:bidi="en-US"/>
        </w:rPr>
        <w:t xml:space="preserve"> that Quintilian attributes to Livy. The language of her country novels is the genuine </w:t>
      </w:r>
      <w:r>
        <w:rPr>
          <w:rFonts w:ascii="Times New Roman" w:eastAsia="Times New Roman" w:hAnsi="Times New Roman" w:cs="Times New Roman"/>
          <w:i/>
          <w:iCs/>
          <w:color w:val="000000"/>
          <w:spacing w:val="0"/>
          <w:w w:val="100"/>
          <w:position w:val="0"/>
          <w:shd w:val="clear" w:color="auto" w:fill="auto"/>
          <w:lang w:val="en-US" w:eastAsia="en-US" w:bidi="en-US"/>
        </w:rPr>
        <w:t>patois</w:t>
      </w:r>
      <w:r>
        <w:rPr>
          <w:rFonts w:ascii="Times New Roman" w:eastAsia="Times New Roman" w:hAnsi="Times New Roman" w:cs="Times New Roman"/>
          <w:color w:val="000000"/>
          <w:spacing w:val="0"/>
          <w:w w:val="100"/>
          <w:position w:val="0"/>
          <w:shd w:val="clear" w:color="auto" w:fill="auto"/>
          <w:lang w:val="en-US" w:eastAsia="en-US" w:bidi="en-US"/>
        </w:rPr>
        <w:t xml:space="preserve"> of middle France rendered in a literary form. Thus in </w:t>
      </w:r>
      <w:r>
        <w:rPr>
          <w:rFonts w:ascii="Times New Roman" w:eastAsia="Times New Roman" w:hAnsi="Times New Roman" w:cs="Times New Roman"/>
          <w:i/>
          <w:iCs/>
          <w:color w:val="000000"/>
          <w:spacing w:val="0"/>
          <w:w w:val="100"/>
          <w:position w:val="0"/>
          <w:shd w:val="clear" w:color="auto" w:fill="auto"/>
          <w:lang w:val="en-US" w:eastAsia="en-US" w:bidi="en-US"/>
        </w:rPr>
        <w:t>La Petite Fadette,</w:t>
      </w:r>
      <w:r>
        <w:rPr>
          <w:rFonts w:ascii="Times New Roman" w:eastAsia="Times New Roman" w:hAnsi="Times New Roman" w:cs="Times New Roman"/>
          <w:color w:val="000000"/>
          <w:spacing w:val="0"/>
          <w:w w:val="100"/>
          <w:position w:val="0"/>
          <w:shd w:val="clear" w:color="auto" w:fill="auto"/>
          <w:lang w:val="en-US" w:eastAsia="en-US" w:bidi="en-US"/>
        </w:rPr>
        <w:t xml:space="preserve"> by the happy device of making the hemp dresser the narrator, she speaks (to quote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 xml:space="preserve">as though she had on her right the unlettered rustic and on her left a member of the </w:t>
      </w:r>
      <w:r>
        <w:rPr>
          <w:rFonts w:ascii="Times New Roman" w:eastAsia="Times New Roman" w:hAnsi="Times New Roman" w:cs="Times New Roman"/>
          <w:color w:val="000000"/>
          <w:spacing w:val="0"/>
          <w:w w:val="100"/>
          <w:position w:val="0"/>
          <w:shd w:val="clear" w:color="auto" w:fill="auto"/>
          <w:lang w:val="fr-FR" w:eastAsia="fr-FR" w:bidi="fr-FR"/>
        </w:rPr>
        <w:t xml:space="preserve">Académie, </w:t>
      </w:r>
      <w:r>
        <w:rPr>
          <w:rFonts w:ascii="Times New Roman" w:eastAsia="Times New Roman" w:hAnsi="Times New Roman" w:cs="Times New Roman"/>
          <w:color w:val="000000"/>
          <w:spacing w:val="0"/>
          <w:w w:val="100"/>
          <w:position w:val="0"/>
          <w:shd w:val="clear" w:color="auto" w:fill="auto"/>
          <w:lang w:val="en-US" w:eastAsia="en-US" w:bidi="en-US"/>
        </w:rPr>
        <w:t xml:space="preserve">and made herseíf the interpreter between the two. She bits the happy mean between the studied archaism of Courier’s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Daphnis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Cloe</w:t>
      </w:r>
      <w:r>
        <w:rPr>
          <w:rFonts w:ascii="Times New Roman" w:eastAsia="Times New Roman" w:hAnsi="Times New Roman" w:cs="Times New Roman"/>
          <w:color w:val="000000"/>
          <w:spacing w:val="0"/>
          <w:w w:val="100"/>
          <w:position w:val="0"/>
          <w:shd w:val="clear" w:color="auto" w:fill="auto"/>
          <w:lang w:val="en-US" w:eastAsia="en-US" w:bidi="en-US"/>
        </w:rPr>
        <w:t xml:space="preserve"> and the realistic </w:t>
      </w:r>
      <w:r>
        <w:rPr>
          <w:rFonts w:ascii="Times New Roman" w:eastAsia="Times New Roman" w:hAnsi="Times New Roman" w:cs="Times New Roman"/>
          <w:i/>
          <w:iCs/>
          <w:color w:val="000000"/>
          <w:spacing w:val="0"/>
          <w:w w:val="100"/>
          <w:position w:val="0"/>
          <w:shd w:val="clear" w:color="auto" w:fill="auto"/>
          <w:lang w:val="en-US" w:eastAsia="en-US" w:bidi="en-US"/>
        </w:rPr>
        <w:t>patois</w:t>
      </w:r>
      <w:r>
        <w:rPr>
          <w:rFonts w:ascii="Times New Roman" w:eastAsia="Times New Roman" w:hAnsi="Times New Roman" w:cs="Times New Roman"/>
          <w:color w:val="000000"/>
          <w:spacing w:val="0"/>
          <w:w w:val="100"/>
          <w:position w:val="0"/>
          <w:shd w:val="clear" w:color="auto" w:fill="auto"/>
          <w:lang w:val="en-US" w:eastAsia="en-US" w:bidi="en-US"/>
        </w:rPr>
        <w:t xml:space="preserve"> of the later kailyard novel which for Southerners requires a glossary. Of her style generally the characteristic quality is fluidity. She has all the abandon of an Italian improvisatore, the simplicity of </w:t>
      </w:r>
      <w:r>
        <w:rPr>
          <w:rFonts w:ascii="Times New Roman" w:eastAsia="Times New Roman" w:hAnsi="Times New Roman" w:cs="Times New Roman"/>
          <w:color w:val="000000"/>
          <w:spacing w:val="0"/>
          <w:w w:val="100"/>
          <w:position w:val="0"/>
          <w:shd w:val="clear" w:color="auto" w:fill="auto"/>
          <w:lang w:val="fr-FR" w:eastAsia="fr-FR" w:bidi="fr-FR"/>
        </w:rPr>
        <w:t xml:space="preserve">a Bernardin de </w:t>
      </w:r>
      <w:r>
        <w:rPr>
          <w:rFonts w:ascii="Times New Roman" w:eastAsia="Times New Roman" w:hAnsi="Times New Roman" w:cs="Times New Roman"/>
          <w:color w:val="000000"/>
          <w:spacing w:val="0"/>
          <w:w w:val="100"/>
          <w:position w:val="0"/>
          <w:shd w:val="clear" w:color="auto" w:fill="auto"/>
          <w:lang w:val="en-US" w:eastAsia="en-US" w:bidi="en-US"/>
        </w:rPr>
        <w:t>St Pierre without his mawkishness, the sentimentality of a Rousseau without his egotism, the rhythmic eloquence of a Chateaubriand without his grandiloquence.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 painter of nature she has much in common with Words- worth. She keeps her eye on the object, but adds, like Words</w:t>
        <w:softHyphen/>
        <w:t xml:space="preserve">worth, the visionary gleam, and receives from nature but what she herself gives. Like Wordsworth she lays us on the lap of earth and sheds the freshness of the early world.' She, too, had found love in huts where poor men dwell, and her miller, her bagpipers, her workers in mosaic are as faithful renderings in prose of peasant life and sentiment as Wordsworth’s leech- gatherer and wagoners and gleaners are in verse. Her psychology is not subtle or profound, but her leading characters are clearly conceived and drawn in broad, bold outlines. No one has better understood or more skilfully portrayed the artistic temperament—the musician, the actor, the poet—and no French writer before her had so divined and laid bare the heart of a girl. She works from within outwards, touches first the mainspring and then sets it to play. As Mr Henry James puts it, she interviews herself. Rarely losing touch of earth, and sometimes of the earth earthy, she is still at heart a spiritualist. Her final word on herself rings true, “ </w:t>
      </w:r>
      <w:r>
        <w:rPr>
          <w:rFonts w:ascii="Times New Roman" w:eastAsia="Times New Roman" w:hAnsi="Times New Roman" w:cs="Times New Roman"/>
          <w:color w:val="000000"/>
          <w:spacing w:val="0"/>
          <w:w w:val="100"/>
          <w:position w:val="0"/>
          <w:shd w:val="clear" w:color="auto" w:fill="auto"/>
          <w:lang w:val="fr-FR" w:eastAsia="fr-FR" w:bidi="fr-FR"/>
        </w:rPr>
        <w:t xml:space="preserve">Toujours tourmentée des </w:t>
      </w:r>
      <w:r>
        <w:rPr>
          <w:rFonts w:ascii="Times New Roman" w:eastAsia="Times New Roman" w:hAnsi="Times New Roman" w:cs="Times New Roman"/>
          <w:color w:val="000000"/>
          <w:spacing w:val="0"/>
          <w:w w:val="100"/>
          <w:position w:val="0"/>
          <w:shd w:val="clear" w:color="auto" w:fill="auto"/>
          <w:lang w:val="en-US" w:eastAsia="en-US" w:bidi="en-US"/>
        </w:rPr>
        <w:t>choses divines.”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Unlike Victor Hugo and Balzac, she founded no school, though </w:t>
      </w:r>
      <w:r>
        <w:rPr>
          <w:rFonts w:ascii="Times New Roman" w:eastAsia="Times New Roman" w:hAnsi="Times New Roman" w:cs="Times New Roman"/>
          <w:color w:val="000000"/>
          <w:spacing w:val="0"/>
          <w:w w:val="100"/>
          <w:position w:val="0"/>
          <w:shd w:val="clear" w:color="auto" w:fill="auto"/>
          <w:lang w:val="fr-FR" w:eastAsia="fr-FR" w:bidi="fr-FR"/>
        </w:rPr>
        <w:t xml:space="preserve">Fromentin, </w:t>
      </w:r>
      <w:r>
        <w:rPr>
          <w:rFonts w:ascii="Times New Roman" w:eastAsia="Times New Roman" w:hAnsi="Times New Roman" w:cs="Times New Roman"/>
          <w:color w:val="000000"/>
          <w:spacing w:val="0"/>
          <w:w w:val="100"/>
          <w:position w:val="0"/>
          <w:shd w:val="clear" w:color="auto" w:fill="auto"/>
          <w:lang w:val="en-US" w:eastAsia="en-US" w:bidi="en-US"/>
        </w:rPr>
        <w:t xml:space="preserve">Theuriet, Cherbuliez, </w:t>
      </w:r>
      <w:r>
        <w:rPr>
          <w:rFonts w:ascii="Times New Roman" w:eastAsia="Times New Roman" w:hAnsi="Times New Roman" w:cs="Times New Roman"/>
          <w:color w:val="000000"/>
          <w:spacing w:val="0"/>
          <w:w w:val="100"/>
          <w:position w:val="0"/>
          <w:shd w:val="clear" w:color="auto" w:fill="auto"/>
          <w:lang w:val="fr-FR" w:eastAsia="fr-FR" w:bidi="fr-FR"/>
        </w:rPr>
        <w:t xml:space="preserve">Fabre </w:t>
      </w:r>
      <w:r>
        <w:rPr>
          <w:rFonts w:ascii="Times New Roman" w:eastAsia="Times New Roman" w:hAnsi="Times New Roman" w:cs="Times New Roman"/>
          <w:color w:val="000000"/>
          <w:spacing w:val="0"/>
          <w:w w:val="100"/>
          <w:position w:val="0"/>
          <w:shd w:val="clear" w:color="auto" w:fill="auto"/>
          <w:lang w:val="en-US" w:eastAsia="en-US" w:bidi="en-US"/>
        </w:rPr>
        <w:t xml:space="preserve">and Bazin might be claimed as her collateral descendants. In Russia her influence has been greater. She directly inspired </w:t>
      </w:r>
      <w:r>
        <w:rPr>
          <w:rFonts w:ascii="Times New Roman" w:eastAsia="Times New Roman" w:hAnsi="Times New Roman" w:cs="Times New Roman"/>
          <w:color w:val="000000"/>
          <w:spacing w:val="0"/>
          <w:w w:val="100"/>
          <w:position w:val="0"/>
          <w:shd w:val="clear" w:color="auto" w:fill="auto"/>
          <w:lang w:val="fr-FR" w:eastAsia="fr-FR" w:bidi="fr-FR"/>
        </w:rPr>
        <w:t xml:space="preserve">Dostoïevski, </w:t>
      </w:r>
      <w:r>
        <w:rPr>
          <w:rFonts w:ascii="Times New Roman" w:eastAsia="Times New Roman" w:hAnsi="Times New Roman" w:cs="Times New Roman"/>
          <w:color w:val="000000"/>
          <w:spacing w:val="0"/>
          <w:w w:val="100"/>
          <w:position w:val="0"/>
          <w:shd w:val="clear" w:color="auto" w:fill="auto"/>
          <w:lang w:val="en-US" w:eastAsia="en-US" w:bidi="en-US"/>
        </w:rPr>
        <w:t>and Tur- genieff owes much to her. In England she has found her warmest admirers. Elizabeth Barrett Browning wrote sonnets to “ the large-brained woman and large-hearted man, self-named George Sand.” To Thackeray her diction recalled the sound of village bells falling sweetly and softly on the ear, and it sent a shiver through John Stuart Mill, like a symphony of Haydn or Mozart. Leslie Stephen advised Thomas Hardy, then an aspiring contri</w:t>
        <w:softHyphen/>
        <w:t xml:space="preserve">butor to the </w:t>
      </w:r>
      <w:r>
        <w:rPr>
          <w:rFonts w:ascii="Times New Roman" w:eastAsia="Times New Roman" w:hAnsi="Times New Roman" w:cs="Times New Roman"/>
          <w:i/>
          <w:iCs/>
          <w:color w:val="000000"/>
          <w:spacing w:val="0"/>
          <w:w w:val="100"/>
          <w:position w:val="0"/>
          <w:shd w:val="clear" w:color="auto" w:fill="auto"/>
          <w:lang w:val="en-US" w:eastAsia="en-US" w:bidi="en-US"/>
        </w:rPr>
        <w:t>Cornhill,</w:t>
      </w:r>
      <w:r>
        <w:rPr>
          <w:rFonts w:ascii="Times New Roman" w:eastAsia="Times New Roman" w:hAnsi="Times New Roman" w:cs="Times New Roman"/>
          <w:color w:val="000000"/>
          <w:spacing w:val="0"/>
          <w:w w:val="100"/>
          <w:position w:val="0"/>
          <w:shd w:val="clear" w:color="auto" w:fill="auto"/>
          <w:lang w:val="en-US" w:eastAsia="en-US" w:bidi="en-US"/>
        </w:rPr>
        <w:t xml:space="preserve"> to read George Sand, whose country stories seemed to him perfect. “The harmony and grace, even if strictly inimitable, are good to aim at.” He pronounced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Histoire de </w:t>
      </w:r>
      <w:r>
        <w:rPr>
          <w:rFonts w:ascii="Times New Roman" w:eastAsia="Times New Roman" w:hAnsi="Times New Roman" w:cs="Times New Roman"/>
          <w:i/>
          <w:iCs/>
          <w:color w:val="000000"/>
          <w:spacing w:val="0"/>
          <w:w w:val="100"/>
          <w:position w:val="0"/>
          <w:shd w:val="clear" w:color="auto" w:fill="auto"/>
          <w:lang w:val="en-US" w:eastAsia="en-US" w:bidi="en-US"/>
        </w:rPr>
        <w:t>ma vie</w:t>
      </w:r>
      <w:r>
        <w:rPr>
          <w:rFonts w:ascii="Times New Roman" w:eastAsia="Times New Roman" w:hAnsi="Times New Roman" w:cs="Times New Roman"/>
          <w:color w:val="000000"/>
          <w:spacing w:val="0"/>
          <w:w w:val="100"/>
          <w:position w:val="0"/>
          <w:shd w:val="clear" w:color="auto" w:fill="auto"/>
          <w:lang w:val="en-US" w:eastAsia="en-US" w:bidi="en-US"/>
        </w:rPr>
        <w:t xml:space="preserve"> about the best biography he had ever read. F. W. H. Myers claimed her as </w:t>
      </w:r>
      <w:r>
        <w:rPr>
          <w:rFonts w:ascii="Times New Roman" w:eastAsia="Times New Roman" w:hAnsi="Times New Roman" w:cs="Times New Roman"/>
          <w:i/>
          <w:iCs/>
          <w:color w:val="000000"/>
          <w:spacing w:val="0"/>
          <w:w w:val="100"/>
          <w:position w:val="0"/>
          <w:shd w:val="clear" w:color="auto" w:fill="auto"/>
          <w:lang w:val="fr-FR" w:eastAsia="fr-FR" w:bidi="fr-FR"/>
        </w:rPr>
        <w:t>anima n</w:t>
      </w:r>
      <w:r>
        <w:rPr>
          <w:rFonts w:ascii="Times New Roman" w:eastAsia="Times New Roman" w:hAnsi="Times New Roman" w:cs="Times New Roman"/>
          <w:i/>
          <w:iCs/>
          <w:color w:val="000000"/>
          <w:spacing w:val="0"/>
          <w:w w:val="100"/>
          <w:position w:val="0"/>
          <w:shd w:val="clear" w:color="auto" w:fill="auto"/>
          <w:lang w:val="en-US" w:eastAsia="en-US" w:bidi="en-US"/>
        </w:rPr>
        <w:t>aluraliter Christiana</w:t>
      </w:r>
      <w:r>
        <w:rPr>
          <w:rFonts w:ascii="Times New Roman" w:eastAsia="Times New Roman" w:hAnsi="Times New Roman" w:cs="Times New Roman"/>
          <w:color w:val="000000"/>
          <w:spacing w:val="0"/>
          <w:w w:val="100"/>
          <w:position w:val="0"/>
          <w:shd w:val="clear" w:color="auto" w:fill="auto"/>
          <w:lang w:val="en-US" w:eastAsia="en-US" w:bidi="en-US"/>
        </w:rPr>
        <w:t xml:space="preserve"> and the inspired exponent of the religion of the future.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George Eliot by her very name invites and challenges comparison with George Sand. But it was as a humble follower, not as a rival, that she took George Sand as sponsor. Both women broke with social conventions, but while George Sand (if the expression may be allowed) kicked over the traces, George Eliot was impelled all the more emphatically, because of her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exceptional circumstances, to put duty before inclination and to uphold the reign of law and order. Both passed through phases of faith, but while even Positivism did not cool George Eliot’s innate religious fervour, with George Sand religion was a passing experience, no deeper than her republicanism and less lasting than her socialism, and she lived and died a gentle savage. Rousseau’s </w:t>
      </w:r>
      <w:r>
        <w:rPr>
          <w:rFonts w:ascii="Times New Roman" w:eastAsia="Times New Roman" w:hAnsi="Times New Roman" w:cs="Times New Roman"/>
          <w:i/>
          <w:iCs/>
          <w:color w:val="000000"/>
          <w:spacing w:val="0"/>
          <w:w w:val="100"/>
          <w:position w:val="0"/>
          <w:shd w:val="clear" w:color="auto" w:fill="auto"/>
          <w:lang w:val="en-US" w:eastAsia="en-US" w:bidi="en-US"/>
        </w:rPr>
        <w:t>Confessions</w:t>
      </w:r>
      <w:r>
        <w:rPr>
          <w:rFonts w:ascii="Times New Roman" w:eastAsia="Times New Roman" w:hAnsi="Times New Roman" w:cs="Times New Roman"/>
          <w:color w:val="000000"/>
          <w:spacing w:val="0"/>
          <w:w w:val="100"/>
          <w:position w:val="0"/>
          <w:shd w:val="clear" w:color="auto" w:fill="auto"/>
          <w:lang w:val="en-US" w:eastAsia="en-US" w:bidi="en-US"/>
        </w:rPr>
        <w:t xml:space="preserve"> was the favourite book of both (as it was of Emerson), but George Eliot was never converted by the high priest of sentimentalism into a belief in human per- fectibility and a return to nature. As a thinker George Eliot is vastly superior; her knowledge is more profound and her psychological analysis subtler and more scientific. But as an artist, in unity of design, in harmony of treatment, in purity and simplicity of language, so felicitous and yet so unstudied, in those qualities which make the best of George Sand’s novels masterpieces of art, she is as much her inferior.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Francis Gribble has summed up her character in“ a scornful, insular way” as a light woman. A truer estimate is that of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her intimate friend for more than thirty years, but never her lover. “ In the great crises of action her intellect, her heart and her temperament are at one. She is a thorough woman, but with none of the pettinesses, subterfuges, and mental reservations of her sex; she loves wide vistas and boundless horizons and instinctively seeks them out; she is concerned for universal happiness and takes thought for the improvement of mankind—the last infirmity and most innocent mania of generous souls. Her works are in very deed the echo of our times. Wher</w:t>
        <w:softHyphen/>
        <w:t>ever we were wounded and stricken her heart bled in sympathy, and all our maladies and miseries evoked from her a lyric wail.”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George Sand died at Nohant on the 8th of June 1876. To a youth and womanhood of storm and stress had succeeded an old age of serene activity and then of calm decay. Her nights were spent in writing, which seemed in her case a relaxation from the real business of the day, playing with her grandchildren, gardening, conversing with her visitors—it might be Balzac or Dumas, or Octave </w:t>
      </w:r>
      <w:r>
        <w:rPr>
          <w:rFonts w:ascii="Times New Roman" w:eastAsia="Times New Roman" w:hAnsi="Times New Roman" w:cs="Times New Roman"/>
          <w:color w:val="000000"/>
          <w:spacing w:val="0"/>
          <w:w w:val="100"/>
          <w:position w:val="0"/>
          <w:shd w:val="clear" w:color="auto" w:fill="auto"/>
          <w:lang w:val="fr-FR" w:eastAsia="fr-FR" w:bidi="fr-FR"/>
        </w:rPr>
        <w:t xml:space="preserve">Feuillet </w:t>
      </w:r>
      <w:r>
        <w:rPr>
          <w:rFonts w:ascii="Times New Roman" w:eastAsia="Times New Roman" w:hAnsi="Times New Roman" w:cs="Times New Roman"/>
          <w:color w:val="000000"/>
          <w:spacing w:val="0"/>
          <w:w w:val="100"/>
          <w:position w:val="0"/>
          <w:shd w:val="clear" w:color="auto" w:fill="auto"/>
          <w:lang w:val="en-US" w:eastAsia="en-US" w:bidi="en-US"/>
        </w:rPr>
        <w:t xml:space="preserve">or Matthew Arnold—or writing long letters to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 xml:space="preserve">and Flaubert. “ </w:t>
      </w:r>
      <w:r>
        <w:rPr>
          <w:rFonts w:ascii="Times New Roman" w:eastAsia="Times New Roman" w:hAnsi="Times New Roman" w:cs="Times New Roman"/>
          <w:color w:val="000000"/>
          <w:spacing w:val="0"/>
          <w:w w:val="100"/>
          <w:position w:val="0"/>
          <w:shd w:val="clear" w:color="auto" w:fill="auto"/>
          <w:lang w:val="fr-FR" w:eastAsia="fr-FR" w:bidi="fr-FR"/>
        </w:rPr>
        <w:t xml:space="preserve">Calme, toujours </w:t>
      </w:r>
      <w:r>
        <w:rPr>
          <w:rFonts w:ascii="Times New Roman" w:eastAsia="Times New Roman" w:hAnsi="Times New Roman" w:cs="Times New Roman"/>
          <w:color w:val="000000"/>
          <w:spacing w:val="0"/>
          <w:w w:val="100"/>
          <w:position w:val="0"/>
          <w:shd w:val="clear" w:color="auto" w:fill="auto"/>
          <w:lang w:val="en-US" w:eastAsia="en-US" w:bidi="en-US"/>
        </w:rPr>
        <w:t xml:space="preserve">plus </w:t>
      </w:r>
      <w:r>
        <w:rPr>
          <w:rFonts w:ascii="Times New Roman" w:eastAsia="Times New Roman" w:hAnsi="Times New Roman" w:cs="Times New Roman"/>
          <w:color w:val="000000"/>
          <w:spacing w:val="0"/>
          <w:w w:val="100"/>
          <w:position w:val="0"/>
          <w:shd w:val="clear" w:color="auto" w:fill="auto"/>
          <w:lang w:val="fr-FR" w:eastAsia="fr-FR" w:bidi="fr-FR"/>
        </w:rPr>
        <w:t xml:space="preserve">de calme,” </w:t>
      </w:r>
      <w:r>
        <w:rPr>
          <w:rFonts w:ascii="Times New Roman" w:eastAsia="Times New Roman" w:hAnsi="Times New Roman" w:cs="Times New Roman"/>
          <w:color w:val="000000"/>
          <w:spacing w:val="0"/>
          <w:w w:val="100"/>
          <w:position w:val="0"/>
          <w:shd w:val="clear" w:color="auto" w:fill="auto"/>
          <w:lang w:val="en-US" w:eastAsia="en-US" w:bidi="en-US"/>
        </w:rPr>
        <w:t xml:space="preserve">was her last prayer, and her dying words, “ </w:t>
      </w:r>
      <w:r>
        <w:rPr>
          <w:rFonts w:ascii="Times New Roman" w:eastAsia="Times New Roman" w:hAnsi="Times New Roman" w:cs="Times New Roman"/>
          <w:color w:val="000000"/>
          <w:spacing w:val="0"/>
          <w:w w:val="100"/>
          <w:position w:val="0"/>
          <w:shd w:val="clear" w:color="auto" w:fill="auto"/>
          <w:lang w:val="fr-FR" w:eastAsia="fr-FR" w:bidi="fr-FR"/>
        </w:rPr>
        <w:t>Ne détruisez pas la verdure.”</w:t>
      </w:r>
    </w:p>
    <w:p>
      <w:pPr>
        <w:pStyle w:val="Style7"/>
        <w:keepNext w:val="0"/>
        <w:keepLines w:val="0"/>
        <w:widowControl w:val="0"/>
        <w:shd w:val="clear" w:color="auto" w:fill="auto"/>
        <w:tabs>
          <w:tab w:pos="4392" w:val="left"/>
        </w:tabs>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 collected edition of George Sand’s works was published in Paris (1862-1883) in 96 volumes, with supplement 109 volumes;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Histoire de </w:t>
      </w:r>
      <w:r>
        <w:rPr>
          <w:rFonts w:ascii="Times New Roman" w:eastAsia="Times New Roman" w:hAnsi="Times New Roman" w:cs="Times New Roman"/>
          <w:i/>
          <w:iCs/>
          <w:color w:val="000000"/>
          <w:spacing w:val="0"/>
          <w:w w:val="100"/>
          <w:position w:val="0"/>
          <w:shd w:val="clear" w:color="auto" w:fill="auto"/>
          <w:lang w:val="en-US" w:eastAsia="en-US" w:bidi="en-US"/>
        </w:rPr>
        <w:t>ma vie</w:t>
      </w:r>
      <w:r>
        <w:rPr>
          <w:rFonts w:ascii="Times New Roman" w:eastAsia="Times New Roman" w:hAnsi="Times New Roman" w:cs="Times New Roman"/>
          <w:color w:val="000000"/>
          <w:spacing w:val="0"/>
          <w:w w:val="100"/>
          <w:position w:val="0"/>
          <w:shd w:val="clear" w:color="auto" w:fill="auto"/>
          <w:lang w:val="en-US" w:eastAsia="en-US" w:bidi="en-US"/>
        </w:rPr>
        <w:t xml:space="preserve"> appeared in 20 volumes in 1854-1855.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Étude bibliographique sur les œuvres de George </w:t>
      </w:r>
      <w:r>
        <w:rPr>
          <w:rFonts w:ascii="Times New Roman" w:eastAsia="Times New Roman" w:hAnsi="Times New Roman" w:cs="Times New Roman"/>
          <w:i/>
          <w:iCs/>
          <w:color w:val="000000"/>
          <w:spacing w:val="0"/>
          <w:w w:val="100"/>
          <w:position w:val="0"/>
          <w:shd w:val="clear" w:color="auto" w:fill="auto"/>
          <w:lang w:val="en-US" w:eastAsia="en-US" w:bidi="en-US"/>
        </w:rPr>
        <w:t>Sand</w:t>
      </w:r>
      <w:r>
        <w:rPr>
          <w:rFonts w:ascii="Times New Roman" w:eastAsia="Times New Roman" w:hAnsi="Times New Roman" w:cs="Times New Roman"/>
          <w:color w:val="000000"/>
          <w:spacing w:val="0"/>
          <w:w w:val="100"/>
          <w:position w:val="0"/>
          <w:shd w:val="clear" w:color="auto" w:fill="auto"/>
          <w:lang w:val="en-US" w:eastAsia="en-US" w:bidi="en-US"/>
        </w:rPr>
        <w:t xml:space="preserve"> by </w:t>
      </w:r>
      <w:r>
        <w:rPr>
          <w:rFonts w:ascii="Times New Roman" w:eastAsia="Times New Roman" w:hAnsi="Times New Roman" w:cs="Times New Roman"/>
          <w:color w:val="000000"/>
          <w:spacing w:val="0"/>
          <w:w w:val="100"/>
          <w:position w:val="0"/>
          <w:shd w:val="clear" w:color="auto" w:fill="auto"/>
          <w:lang w:val="fr-FR" w:eastAsia="fr-FR" w:bidi="fr-FR"/>
        </w:rPr>
        <w:t xml:space="preserve">“ le bibliophile </w:t>
      </w:r>
      <w:r>
        <w:rPr>
          <w:rFonts w:ascii="Times New Roman" w:eastAsia="Times New Roman" w:hAnsi="Times New Roman" w:cs="Times New Roman"/>
          <w:color w:val="000000"/>
          <w:spacing w:val="0"/>
          <w:w w:val="100"/>
          <w:position w:val="0"/>
          <w:shd w:val="clear" w:color="auto" w:fill="auto"/>
          <w:lang w:val="en-US" w:eastAsia="en-US" w:bidi="en-US"/>
        </w:rPr>
        <w:t xml:space="preserve">Isaac </w:t>
      </w:r>
      <w:r>
        <w:rPr>
          <w:rFonts w:ascii="Times New Roman" w:eastAsia="Times New Roman" w:hAnsi="Times New Roman" w:cs="Times New Roman"/>
          <w:color w:val="000000"/>
          <w:spacing w:val="0"/>
          <w:w w:val="100"/>
          <w:position w:val="0"/>
          <w:shd w:val="clear" w:color="auto" w:fill="auto"/>
          <w:lang w:val="fr-FR" w:eastAsia="fr-FR" w:bidi="fr-FR"/>
        </w:rPr>
        <w:t xml:space="preserve">” (vicomte de Spoelberck) </w:t>
      </w:r>
      <w:r>
        <w:rPr>
          <w:rFonts w:ascii="Times New Roman" w:eastAsia="Times New Roman" w:hAnsi="Times New Roman" w:cs="Times New Roman"/>
          <w:color w:val="000000"/>
          <w:spacing w:val="0"/>
          <w:w w:val="100"/>
          <w:position w:val="0"/>
          <w:shd w:val="clear" w:color="auto" w:fill="auto"/>
          <w:lang w:val="en-US" w:eastAsia="en-US" w:bidi="en-US"/>
        </w:rPr>
        <w:t xml:space="preserve">(Brussels, 1868) gives the most complete bibliography. Of Vladimir Karenin’s (pseudonym of </w:t>
      </w:r>
      <w:r>
        <w:rPr>
          <w:rFonts w:ascii="Times New Roman" w:eastAsia="Times New Roman" w:hAnsi="Times New Roman" w:cs="Times New Roman"/>
          <w:color w:val="000000"/>
          <w:spacing w:val="0"/>
          <w:w w:val="100"/>
          <w:position w:val="0"/>
          <w:shd w:val="clear" w:color="auto" w:fill="auto"/>
          <w:lang w:val="fr-FR" w:eastAsia="fr-FR" w:bidi="fr-FR"/>
        </w:rPr>
        <w:t xml:space="preserve">Mme </w:t>
      </w:r>
      <w:r>
        <w:rPr>
          <w:rFonts w:ascii="Times New Roman" w:eastAsia="Times New Roman" w:hAnsi="Times New Roman" w:cs="Times New Roman"/>
          <w:color w:val="000000"/>
          <w:spacing w:val="0"/>
          <w:w w:val="100"/>
          <w:position w:val="0"/>
          <w:shd w:val="clear" w:color="auto" w:fill="auto"/>
          <w:lang w:val="en-US" w:eastAsia="en-US" w:bidi="en-US"/>
        </w:rPr>
        <w:t xml:space="preserve">Komarova) </w:t>
      </w:r>
      <w:r>
        <w:rPr>
          <w:rFonts w:ascii="Times New Roman" w:eastAsia="Times New Roman" w:hAnsi="Times New Roman" w:cs="Times New Roman"/>
          <w:i/>
          <w:iCs/>
          <w:color w:val="000000"/>
          <w:spacing w:val="0"/>
          <w:w w:val="100"/>
          <w:position w:val="0"/>
          <w:shd w:val="clear" w:color="auto" w:fill="auto"/>
          <w:lang w:val="en-US" w:eastAsia="en-US" w:bidi="en-US"/>
        </w:rPr>
        <w:t>George Sand,</w:t>
      </w:r>
      <w:r>
        <w:rPr>
          <w:rFonts w:ascii="Times New Roman" w:eastAsia="Times New Roman" w:hAnsi="Times New Roman" w:cs="Times New Roman"/>
          <w:color w:val="000000"/>
          <w:spacing w:val="0"/>
          <w:w w:val="100"/>
          <w:position w:val="0"/>
          <w:shd w:val="clear" w:color="auto" w:fill="auto"/>
          <w:lang w:val="en-US" w:eastAsia="en-US" w:bidi="en-US"/>
        </w:rPr>
        <w:t xml:space="preserve"> the most complete life, the first two volumes (1899-1901) carry the life down to 1839. There is much new material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George Sand </w:t>
      </w:r>
      <w:r>
        <w:rPr>
          <w:rFonts w:ascii="Times New Roman" w:eastAsia="Times New Roman" w:hAnsi="Times New Roman" w:cs="Times New Roman"/>
          <w:i/>
          <w:iCs/>
          <w:color w:val="000000"/>
          <w:spacing w:val="0"/>
          <w:w w:val="100"/>
          <w:position w:val="0"/>
          <w:shd w:val="clear" w:color="auto" w:fill="auto"/>
          <w:lang w:val="fr-FR" w:eastAsia="fr-FR" w:bidi="fr-FR"/>
        </w:rPr>
        <w:t>et sa fille,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Rocheblave (1905),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Correspondance de G.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Sand </w:t>
      </w:r>
      <w:r>
        <w:rPr>
          <w:rFonts w:ascii="Times New Roman" w:eastAsia="Times New Roman" w:hAnsi="Times New Roman" w:cs="Times New Roman"/>
          <w:i/>
          <w:iCs/>
          <w:color w:val="000000"/>
          <w:spacing w:val="0"/>
          <w:w w:val="100"/>
          <w:position w:val="0"/>
          <w:shd w:val="clear" w:color="auto" w:fill="auto"/>
          <w:lang w:val="fr-FR" w:eastAsia="fr-FR" w:bidi="fr-FR"/>
        </w:rPr>
        <w:t>et d'Alfred de Musset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(Brussels, 1904),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Correspondance entre George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Sand </w:t>
      </w:r>
      <w:r>
        <w:rPr>
          <w:rFonts w:ascii="Times New Roman" w:eastAsia="Times New Roman" w:hAnsi="Times New Roman" w:cs="Times New Roman"/>
          <w:i/>
          <w:iCs/>
          <w:color w:val="000000"/>
          <w:spacing w:val="0"/>
          <w:w w:val="100"/>
          <w:position w:val="0"/>
          <w:shd w:val="clear" w:color="auto" w:fill="auto"/>
          <w:lang w:val="fr-FR" w:eastAsia="fr-FR" w:bidi="fr-FR"/>
        </w:rPr>
        <w:t>et Gustave Flaubert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(1904), </w:t>
      </w:r>
      <w:r>
        <w:rPr>
          <w:rFonts w:ascii="Times New Roman" w:eastAsia="Times New Roman" w:hAnsi="Times New Roman" w:cs="Times New Roman"/>
          <w:color w:val="000000"/>
          <w:spacing w:val="0"/>
          <w:w w:val="100"/>
          <w:position w:val="0"/>
          <w:shd w:val="clear" w:color="auto" w:fill="auto"/>
          <w:lang w:val="fr-FR" w:eastAsia="fr-FR" w:bidi="fr-FR"/>
        </w:rPr>
        <w:t xml:space="preserve">and </w:t>
      </w:r>
      <w:r>
        <w:rPr>
          <w:rFonts w:ascii="Times New Roman" w:eastAsia="Times New Roman" w:hAnsi="Times New Roman" w:cs="Times New Roman"/>
          <w:i/>
          <w:iCs/>
          <w:color w:val="000000"/>
          <w:spacing w:val="0"/>
          <w:w w:val="100"/>
          <w:position w:val="0"/>
          <w:shd w:val="clear" w:color="auto" w:fill="auto"/>
          <w:lang w:val="fr-FR" w:eastAsia="fr-FR" w:bidi="fr-FR"/>
        </w:rPr>
        <w:t>Lettres à Alfred de Musset et à Sainte-Beuve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(1897). </w:t>
      </w:r>
      <w:r>
        <w:rPr>
          <w:rFonts w:ascii="Times New Roman" w:eastAsia="Times New Roman" w:hAnsi="Times New Roman" w:cs="Times New Roman"/>
          <w:color w:val="000000"/>
          <w:spacing w:val="0"/>
          <w:w w:val="100"/>
          <w:position w:val="0"/>
          <w:shd w:val="clear" w:color="auto" w:fill="auto"/>
          <w:lang w:val="fr-FR" w:eastAsia="fr-FR" w:bidi="fr-FR"/>
        </w:rPr>
        <w:t xml:space="preserve">E. M. </w:t>
      </w:r>
      <w:r>
        <w:rPr>
          <w:rFonts w:ascii="Times New Roman" w:eastAsia="Times New Roman" w:hAnsi="Times New Roman" w:cs="Times New Roman"/>
          <w:color w:val="000000"/>
          <w:spacing w:val="0"/>
          <w:w w:val="100"/>
          <w:position w:val="0"/>
          <w:shd w:val="clear" w:color="auto" w:fill="auto"/>
          <w:lang w:val="en-US" w:eastAsia="en-US" w:bidi="en-US"/>
        </w:rPr>
        <w:t xml:space="preserve">Caro's </w:t>
      </w:r>
      <w:r>
        <w:rPr>
          <w:rFonts w:ascii="Times New Roman" w:eastAsia="Times New Roman" w:hAnsi="Times New Roman" w:cs="Times New Roman"/>
          <w:i/>
          <w:iCs/>
          <w:color w:val="000000"/>
          <w:spacing w:val="0"/>
          <w:w w:val="100"/>
          <w:position w:val="0"/>
          <w:shd w:val="clear" w:color="auto" w:fill="auto"/>
          <w:lang w:val="fr-FR" w:eastAsia="fr-FR" w:bidi="fr-FR"/>
        </w:rPr>
        <w:t xml:space="preserve">George </w:t>
      </w:r>
      <w:r>
        <w:rPr>
          <w:rFonts w:ascii="Times New Roman" w:eastAsia="Times New Roman" w:hAnsi="Times New Roman" w:cs="Times New Roman"/>
          <w:i/>
          <w:iCs/>
          <w:color w:val="000000"/>
          <w:spacing w:val="0"/>
          <w:w w:val="100"/>
          <w:position w:val="0"/>
          <w:shd w:val="clear" w:color="auto" w:fill="auto"/>
          <w:lang w:val="en-US" w:eastAsia="en-US" w:bidi="en-US"/>
        </w:rPr>
        <w:t>Sand</w:t>
      </w:r>
      <w:r>
        <w:rPr>
          <w:rFonts w:ascii="Times New Roman" w:eastAsia="Times New Roman" w:hAnsi="Times New Roman" w:cs="Times New Roman"/>
          <w:color w:val="000000"/>
          <w:spacing w:val="0"/>
          <w:w w:val="100"/>
          <w:position w:val="0"/>
          <w:shd w:val="clear" w:color="auto" w:fill="auto"/>
          <w:lang w:val="en-US" w:eastAsia="en-US" w:bidi="en-US"/>
        </w:rPr>
        <w:t xml:space="preserve"> (1887) is rather </w:t>
      </w:r>
      <w:r>
        <w:rPr>
          <w:rFonts w:ascii="Times New Roman" w:eastAsia="Times New Roman" w:hAnsi="Times New Roman" w:cs="Times New Roman"/>
          <w:color w:val="000000"/>
          <w:spacing w:val="0"/>
          <w:w w:val="100"/>
          <w:position w:val="0"/>
          <w:shd w:val="clear" w:color="auto" w:fill="auto"/>
          <w:lang w:val="fr-FR" w:eastAsia="fr-FR" w:bidi="fr-FR"/>
        </w:rPr>
        <w:t xml:space="preserve">a critique </w:t>
      </w:r>
      <w:r>
        <w:rPr>
          <w:rFonts w:ascii="Times New Roman" w:eastAsia="Times New Roman" w:hAnsi="Times New Roman" w:cs="Times New Roman"/>
          <w:color w:val="000000"/>
          <w:spacing w:val="0"/>
          <w:w w:val="100"/>
          <w:position w:val="0"/>
          <w:shd w:val="clear" w:color="auto" w:fill="auto"/>
          <w:lang w:val="en-US" w:eastAsia="en-US" w:bidi="en-US"/>
        </w:rPr>
        <w:t xml:space="preserve">than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life. Lives by </w:t>
      </w:r>
      <w:r>
        <w:rPr>
          <w:rFonts w:ascii="Times New Roman" w:eastAsia="Times New Roman" w:hAnsi="Times New Roman" w:cs="Times New Roman"/>
          <w:color w:val="000000"/>
          <w:spacing w:val="0"/>
          <w:w w:val="100"/>
          <w:position w:val="0"/>
          <w:shd w:val="clear" w:color="auto" w:fill="auto"/>
          <w:lang w:val="fr-FR" w:eastAsia="fr-FR" w:bidi="fr-FR"/>
        </w:rPr>
        <w:t xml:space="preserve">Mire- court </w:t>
      </w:r>
      <w:r>
        <w:rPr>
          <w:rFonts w:ascii="Times New Roman" w:eastAsia="Times New Roman" w:hAnsi="Times New Roman" w:cs="Times New Roman"/>
          <w:color w:val="000000"/>
          <w:spacing w:val="0"/>
          <w:w w:val="100"/>
          <w:position w:val="0"/>
          <w:shd w:val="clear" w:color="auto" w:fill="auto"/>
          <w:lang w:val="en-US" w:eastAsia="en-US" w:bidi="en-US"/>
        </w:rPr>
        <w:t xml:space="preserve">(1855) and by </w:t>
      </w:r>
      <w:r>
        <w:rPr>
          <w:rFonts w:ascii="Times New Roman" w:eastAsia="Times New Roman" w:hAnsi="Times New Roman" w:cs="Times New Roman"/>
          <w:color w:val="000000"/>
          <w:spacing w:val="0"/>
          <w:w w:val="100"/>
          <w:position w:val="0"/>
          <w:shd w:val="clear" w:color="auto" w:fill="auto"/>
          <w:lang w:val="fr-FR" w:eastAsia="fr-FR" w:bidi="fr-FR"/>
        </w:rPr>
        <w:t xml:space="preserve">Haussonville </w:t>
      </w:r>
      <w:r>
        <w:rPr>
          <w:rFonts w:ascii="Times New Roman" w:eastAsia="Times New Roman" w:hAnsi="Times New Roman" w:cs="Times New Roman"/>
          <w:color w:val="000000"/>
          <w:spacing w:val="0"/>
          <w:w w:val="100"/>
          <w:position w:val="0"/>
          <w:shd w:val="clear" w:color="auto" w:fill="auto"/>
          <w:lang w:val="en-US" w:eastAsia="en-US" w:bidi="en-US"/>
        </w:rPr>
        <w:t xml:space="preserve">(1878) may also be consulted. Of the numerous shorter studies may be mentioned those of </w:t>
      </w:r>
      <w:r>
        <w:rPr>
          <w:rFonts w:ascii="Times New Roman" w:eastAsia="Times New Roman" w:hAnsi="Times New Roman" w:cs="Times New Roman"/>
          <w:color w:val="000000"/>
          <w:spacing w:val="0"/>
          <w:w w:val="100"/>
          <w:position w:val="0"/>
          <w:shd w:val="clear" w:color="auto" w:fill="auto"/>
          <w:lang w:val="fr-FR" w:eastAsia="fr-FR" w:bidi="fr-FR"/>
        </w:rPr>
        <w:t xml:space="preserve">Sainte- Beuve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hd w:val="clear" w:color="auto" w:fill="auto"/>
          <w:lang w:val="fr-FR" w:eastAsia="fr-FR" w:bidi="fr-FR"/>
        </w:rPr>
        <w:t>Causeries du lundi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Portraits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contemporains; </w:t>
      </w:r>
      <w:r>
        <w:rPr>
          <w:rFonts w:ascii="Times New Roman" w:eastAsia="Times New Roman" w:hAnsi="Times New Roman" w:cs="Times New Roman"/>
          <w:color w:val="000000"/>
          <w:spacing w:val="0"/>
          <w:w w:val="100"/>
          <w:position w:val="0"/>
          <w:shd w:val="clear" w:color="auto" w:fill="auto"/>
          <w:lang w:val="en-US" w:eastAsia="en-US" w:bidi="en-US"/>
        </w:rPr>
        <w:t xml:space="preserve">Jules </w:t>
      </w:r>
      <w:r>
        <w:rPr>
          <w:rFonts w:ascii="Times New Roman" w:eastAsia="Times New Roman" w:hAnsi="Times New Roman" w:cs="Times New Roman"/>
          <w:color w:val="000000"/>
          <w:spacing w:val="0"/>
          <w:w w:val="100"/>
          <w:position w:val="0"/>
          <w:shd w:val="clear" w:color="auto" w:fill="auto"/>
          <w:lang w:val="fr-FR" w:eastAsia="fr-FR" w:bidi="fr-FR"/>
        </w:rPr>
        <w:t xml:space="preserve">Lemaître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fr-FR" w:eastAsia="fr-FR" w:bidi="fr-FR"/>
        </w:rPr>
        <w:t>Les Contemporains,</w:t>
      </w:r>
      <w:r>
        <w:rPr>
          <w:rFonts w:ascii="Times New Roman" w:eastAsia="Times New Roman" w:hAnsi="Times New Roman" w:cs="Times New Roman"/>
          <w:color w:val="000000"/>
          <w:spacing w:val="0"/>
          <w:w w:val="100"/>
          <w:position w:val="0"/>
          <w:shd w:val="clear" w:color="auto" w:fill="auto"/>
          <w:lang w:val="fr-FR" w:eastAsia="fr-FR" w:bidi="fr-FR"/>
        </w:rPr>
        <w:t xml:space="preserve"> vol.</w:t>
      </w:r>
      <w:r>
        <w:rPr>
          <w:rFonts w:ascii="Times New Roman" w:eastAsia="Times New Roman" w:hAnsi="Times New Roman" w:cs="Times New Roman"/>
          <w:color w:val="000000"/>
          <w:spacing w:val="0"/>
          <w:w w:val="100"/>
          <w:position w:val="0"/>
          <w:shd w:val="clear" w:color="auto" w:fill="auto"/>
          <w:lang w:val="en-US" w:eastAsia="en-US" w:bidi="en-US"/>
        </w:rPr>
        <w:t xml:space="preserve"> iv. ; </w:t>
      </w:r>
      <w:r>
        <w:rPr>
          <w:rFonts w:ascii="Times New Roman" w:eastAsia="Times New Roman" w:hAnsi="Times New Roman" w:cs="Times New Roman"/>
          <w:color w:val="000000"/>
          <w:spacing w:val="0"/>
          <w:w w:val="100"/>
          <w:position w:val="0"/>
          <w:shd w:val="clear" w:color="auto" w:fill="auto"/>
          <w:lang w:val="fr-FR" w:eastAsia="fr-FR" w:bidi="fr-FR"/>
        </w:rPr>
        <w:t xml:space="preserve">E. Faguet, </w:t>
      </w:r>
      <w:r>
        <w:rPr>
          <w:rFonts w:ascii="Times New Roman" w:eastAsia="Times New Roman" w:hAnsi="Times New Roman" w:cs="Times New Roman"/>
          <w:i/>
          <w:iCs/>
          <w:color w:val="000000"/>
          <w:spacing w:val="0"/>
          <w:w w:val="100"/>
          <w:position w:val="0"/>
          <w:shd w:val="clear" w:color="auto" w:fill="auto"/>
          <w:lang w:val="fr-FR" w:eastAsia="fr-FR" w:bidi="fr-FR"/>
        </w:rPr>
        <w:t>XIX Siècle;</w:t>
      </w:r>
      <w:r>
        <w:rPr>
          <w:rFonts w:ascii="Times New Roman" w:eastAsia="Times New Roman" w:hAnsi="Times New Roman" w:cs="Times New Roman"/>
          <w:color w:val="000000"/>
          <w:spacing w:val="0"/>
          <w:w w:val="100"/>
          <w:position w:val="0"/>
          <w:shd w:val="clear" w:color="auto" w:fill="auto"/>
          <w:lang w:val="fr-FR" w:eastAsia="fr-FR" w:bidi="fr-FR"/>
        </w:rPr>
        <w:t xml:space="preserve"> F. W. H. Myers, </w:t>
      </w:r>
      <w:r>
        <w:rPr>
          <w:rFonts w:ascii="Times New Roman" w:eastAsia="Times New Roman" w:hAnsi="Times New Roman" w:cs="Times New Roman"/>
          <w:i/>
          <w:iCs/>
          <w:color w:val="000000"/>
          <w:spacing w:val="0"/>
          <w:w w:val="100"/>
          <w:position w:val="0"/>
          <w:shd w:val="clear" w:color="auto" w:fill="auto"/>
          <w:lang w:val="en-US" w:eastAsia="en-US" w:bidi="en-US"/>
        </w:rPr>
        <w:t>Essays Ancient and Modern</w:t>
      </w:r>
      <w:r>
        <w:rPr>
          <w:rFonts w:ascii="Times New Roman" w:eastAsia="Times New Roman" w:hAnsi="Times New Roman" w:cs="Times New Roman"/>
          <w:color w:val="000000"/>
          <w:spacing w:val="0"/>
          <w:w w:val="100"/>
          <w:position w:val="0"/>
          <w:shd w:val="clear" w:color="auto" w:fill="auto"/>
          <w:lang w:val="en-US" w:eastAsia="en-US" w:bidi="en-US"/>
        </w:rPr>
        <w:t xml:space="preserve"> (1883); Henry James in </w:t>
      </w:r>
      <w:r>
        <w:rPr>
          <w:rFonts w:ascii="Times New Roman" w:eastAsia="Times New Roman" w:hAnsi="Times New Roman" w:cs="Times New Roman"/>
          <w:i/>
          <w:iCs/>
          <w:color w:val="000000"/>
          <w:spacing w:val="0"/>
          <w:w w:val="100"/>
          <w:position w:val="0"/>
          <w:shd w:val="clear" w:color="auto" w:fill="auto"/>
          <w:lang w:val="en-US" w:eastAsia="en-US" w:bidi="en-US"/>
        </w:rPr>
        <w:t>North American Review</w:t>
      </w:r>
      <w:r>
        <w:rPr>
          <w:rFonts w:ascii="Times New Roman" w:eastAsia="Times New Roman" w:hAnsi="Times New Roman" w:cs="Times New Roman"/>
          <w:color w:val="000000"/>
          <w:spacing w:val="0"/>
          <w:w w:val="100"/>
          <w:position w:val="0"/>
          <w:shd w:val="clear" w:color="auto" w:fill="auto"/>
          <w:lang w:val="en-US" w:eastAsia="en-US" w:bidi="en-US"/>
        </w:rPr>
        <w:t xml:space="preserve"> (April 1902); Matthew Arnold, </w:t>
      </w:r>
      <w:r>
        <w:rPr>
          <w:rFonts w:ascii="Times New Roman" w:eastAsia="Times New Roman" w:hAnsi="Times New Roman" w:cs="Times New Roman"/>
          <w:i/>
          <w:iCs/>
          <w:color w:val="000000"/>
          <w:spacing w:val="0"/>
          <w:w w:val="100"/>
          <w:position w:val="0"/>
          <w:shd w:val="clear" w:color="auto" w:fill="auto"/>
          <w:lang w:val="en-US" w:eastAsia="en-US" w:bidi="en-US"/>
        </w:rPr>
        <w:t>Mixed Essays</w:t>
      </w:r>
      <w:r>
        <w:rPr>
          <w:rFonts w:ascii="Times New Roman" w:eastAsia="Times New Roman" w:hAnsi="Times New Roman" w:cs="Times New Roman"/>
          <w:color w:val="000000"/>
          <w:spacing w:val="0"/>
          <w:w w:val="100"/>
          <w:position w:val="0"/>
          <w:shd w:val="clear" w:color="auto" w:fill="auto"/>
          <w:lang w:val="en-US" w:eastAsia="en-US" w:bidi="en-US"/>
        </w:rPr>
        <w:t xml:space="preserve"> (1879). See also René Doumic’s </w:t>
      </w:r>
      <w:r>
        <w:rPr>
          <w:rFonts w:ascii="Times New Roman" w:eastAsia="Times New Roman" w:hAnsi="Times New Roman" w:cs="Times New Roman"/>
          <w:i/>
          <w:iCs/>
          <w:color w:val="000000"/>
          <w:spacing w:val="0"/>
          <w:w w:val="100"/>
          <w:position w:val="0"/>
          <w:shd w:val="clear" w:color="auto" w:fill="auto"/>
          <w:lang w:val="en-US" w:eastAsia="en-US" w:bidi="en-US"/>
        </w:rPr>
        <w:t>George Sand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(1909), </w:t>
      </w:r>
      <w:r>
        <w:rPr>
          <w:rFonts w:ascii="Times New Roman" w:eastAsia="Times New Roman" w:hAnsi="Times New Roman" w:cs="Times New Roman"/>
          <w:color w:val="000000"/>
          <w:spacing w:val="0"/>
          <w:w w:val="100"/>
          <w:position w:val="0"/>
          <w:shd w:val="clear" w:color="auto" w:fill="auto"/>
          <w:lang w:val="en-US" w:eastAsia="en-US" w:bidi="en-US"/>
        </w:rPr>
        <w:t xml:space="preserve">which has been translated into English by Alys Hallard as </w:t>
      </w:r>
      <w:r>
        <w:rPr>
          <w:rFonts w:ascii="Times New Roman" w:eastAsia="Times New Roman" w:hAnsi="Times New Roman" w:cs="Times New Roman"/>
          <w:i/>
          <w:iCs/>
          <w:color w:val="000000"/>
          <w:spacing w:val="0"/>
          <w:w w:val="100"/>
          <w:position w:val="0"/>
          <w:shd w:val="clear" w:color="auto" w:fill="auto"/>
          <w:lang w:val="en-US" w:eastAsia="en-US" w:bidi="en-US"/>
        </w:rPr>
        <w:t>George Sand: Some Aspects of her Life and Writings</w:t>
      </w:r>
      <w:r>
        <w:rPr>
          <w:rFonts w:ascii="Times New Roman" w:eastAsia="Times New Roman" w:hAnsi="Times New Roman" w:cs="Times New Roman"/>
          <w:color w:val="000000"/>
          <w:spacing w:val="0"/>
          <w:w w:val="100"/>
          <w:position w:val="0"/>
          <w:shd w:val="clear" w:color="auto" w:fill="auto"/>
          <w:lang w:val="en-US" w:eastAsia="en-US" w:bidi="en-US"/>
        </w:rPr>
        <w:t xml:space="preserve"> (1910).</w:t>
        <w:tab/>
        <w:t>(F. 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 When rocks or minerals are pulverized by any agencies, natural or artificial, the products may be classified as gravels, sands and muds or clays, according to the size of the individual particles. If the grains are so fine as to be impalpable (about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1000</w:t>
      </w:r>
      <w:r>
        <w:rPr>
          <w:rFonts w:ascii="Times New Roman" w:eastAsia="Times New Roman" w:hAnsi="Times New Roman" w:cs="Times New Roman"/>
          <w:color w:val="000000"/>
          <w:spacing w:val="0"/>
          <w:w w:val="100"/>
          <w:position w:val="0"/>
          <w:shd w:val="clear" w:color="auto" w:fill="auto"/>
          <w:lang w:val="en-US" w:eastAsia="en-US" w:bidi="en-US"/>
        </w:rPr>
        <w:t xml:space="preserve"> in. in diameter) the deposit may be regarded as a mud or clay ; if many of them are as large as peas the rock is a gravel. Sands may be uniform when they have been sorted out by some agency such as a gentle current of water or the wind blowing steadily across smooth arid lands, but usually they vary much both in the coarseness of their grains and in their mineral composition. The great source of natural sands is the action of the atmosphere, frost, rain, plants and other agencies in breaking up the surfaces of rocks and reducing them to the condition of fine powder; in other words sands are ordinarily the product of the agencies of denudation operating on the rocks of the earth’s</w:t>
      </w:r>
    </w:p>
    <w:sectPr>
      <w:footnotePr>
        <w:pos w:val="pageBottom"/>
        <w:numFmt w:val="decimal"/>
        <w:numRestart w:val="continuous"/>
      </w:footnotePr>
      <w:pgSz w:w="12240" w:h="15840"/>
      <w:pgMar w:top="893" w:left="851" w:right="973" w:bottom="5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