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interesting for its attempt to abolish the recitative, which Schumann regarded as an interruption to the musical flow. The subject of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Genoveva,</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based on Tieck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Hebbel,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was in itself not a particularly happy choice; but it is worth remembering that as early as 1842 the possibilities of German opera had been keenly realized by Schumann, who wrote, “ Do you know my prayer as an artist, night and morning ? It is called ‘ German Opera.’ Here is a real field for enterprise . . . something simple, profound, German.” And in his notebook of suggestions for the text of operas are found amongst others: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Nibelungen,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Lohengrin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Till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Eulenspiegel.</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music to Byron’s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Manfred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pre-eminent in a year (1849) in which he wrote more than in any other. The insurrection of Dresden caused Schumann to move to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Kreischa,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little village a few miles outside the city. In the August of this year, on the occasion of the hundredth anniversary of Goethe’s birth, such scenes of Schumann’s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Faust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as were already completed were performed in Dresden, Leipzig and Weimar, Liszt as always giving un- wearied assistance and encouragement. The rest of the work was written in the latter part of the year, and the overture in 1853. From 1850 to 1854 the text of Schumann’s works is extremely varied. In 1850 he succeeded Ferdinand Hiller as musical director at Düsseldorf; in 1851-1853 he visited Switzer</w:t>
        <w:softHyphen/>
        <w:t xml:space="preserve">land and Belgium as well as Leipzig. In January 1854 Schumann went to Hanover, where he heard a performance of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Paradise and the Peri.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Soon after his return to Düsseldorf, where he was engaged in editing his complete works and making an anthology on the subject of music, a renewal of the symptoms that had threatened him before showed itself. Besides the single note he now imagined that voices sounded in his ear. One night he suddenly left his bed, saying that Schubert and Mendelssohn had sent him a theme which he must write down, and on this theme he wrote five variations for the pianoforte, his last work. On the 27th of February he threw himself into the Rhine. He was rescued by some boatmen, but when brought to land was found to be quite insane. He was taken to a private asylum in Endenich near Bonn, and remained there until his death on the 29th of July 1856. He was buried at Bonn and in 1880 a statue by A. Donndorf was erected on his tomb.</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His wife,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Clara Schumann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(1819-1896), trained from an early age by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Wieck,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had a brilliant career as a pianist from the age of thirteen up to her marriage. In the various tours on which she accompanied her husband, she extended her own reputation beyond the borders of Germany, and it was thanks to her efforts that his compositions became generally known in Europe. From the time of her husband’s death she devoted herself principally to the interpretation of her husband’s works, but when in 1856 she first visited England the critics received Schumann’s music with a chorus of disapprobation. She returned to London in 1865 and continued her visits annually, with the exception of four seasons, until 1882; and from 1885 to 1888 she appeared each year. In 1878 she was appointed teacher of the piano at the Hoch Conservatorium at Frankfurt, a post which she held until 1892, and in which she contributed greatly to the modern improvement in technique. As an artist she will be remembered, together with Joseph Joachim, as one of the first executants who really played like composers. Besides being remembered for her eminence as a performer of nearly all kinds of pianoforte music, at a time when such technical ability was considerably rarer than in the present day, she was herself the composer of a few songs and of some charming music, mainly for the piano, and the authoritative editor of her husband’s works for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Breitkopf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Härtel.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are the chief compositions of Robert Schumann.</w:t>
      </w:r>
    </w:p>
    <w:tbl>
      <w:tblPr>
        <w:tblOverlap w:val="never"/>
        <w:jc w:val="left"/>
        <w:tblLayout w:type="fixed"/>
      </w:tblPr>
      <w:tblGrid>
        <w:gridCol w:w="4560"/>
      </w:tblGrid>
      <w:tr>
        <w:trPr>
          <w:trHeight w:val="202"/>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Pianoforte Works.</w:t>
            </w:r>
          </w:p>
        </w:tc>
      </w:tr>
      <w:tr>
        <w:trPr>
          <w:trHeight w:val="178"/>
        </w:trPr>
        <w:tc>
          <w:tcPr>
            <w:tcBorders/>
            <w:shd w:val="clear" w:color="auto" w:fill="FFFFFF"/>
            <w:vAlign w:val="bottom"/>
          </w:tcPr>
          <w:p>
            <w:pPr>
              <w:pStyle w:val="Style9"/>
              <w:keepNext w:val="0"/>
              <w:keepLines w:val="0"/>
              <w:widowControl w:val="0"/>
              <w:shd w:val="clear" w:color="auto" w:fill="auto"/>
              <w:tabs>
                <w:tab w:leader="dot" w:pos="337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Papillons </w:t>
            </w:r>
            <w:r>
              <w:rPr>
                <w:rFonts w:ascii="Times New Roman" w:eastAsia="Times New Roman" w:hAnsi="Times New Roman" w:cs="Times New Roman"/>
                <w:color w:val="000000"/>
                <w:spacing w:val="0"/>
                <w:w w:val="100"/>
                <w:position w:val="0"/>
                <w:shd w:val="clear" w:color="auto" w:fill="auto"/>
                <w:lang w:val="en-US" w:eastAsia="en-US" w:bidi="en-US"/>
              </w:rPr>
              <w:t>(op. 2)</w:t>
              <w:tab/>
              <w:t>1829-1831</w:t>
            </w:r>
          </w:p>
        </w:tc>
      </w:tr>
      <w:tr>
        <w:trPr>
          <w:trHeight w:val="307"/>
        </w:trPr>
        <w:tc>
          <w:tcPr>
            <w:tcBorders/>
            <w:shd w:val="clear" w:color="auto" w:fill="FFFFFF"/>
            <w:vAlign w:val="top"/>
          </w:tcPr>
          <w:p>
            <w:pPr>
              <w:pStyle w:val="Style9"/>
              <w:keepNext w:val="0"/>
              <w:keepLines w:val="0"/>
              <w:widowControl w:val="0"/>
              <w:shd w:val="clear" w:color="auto" w:fill="auto"/>
              <w:tabs>
                <w:tab w:pos="400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Etudes </w:t>
            </w:r>
            <w:r>
              <w:rPr>
                <w:rFonts w:ascii="Times New Roman" w:eastAsia="Times New Roman" w:hAnsi="Times New Roman" w:cs="Times New Roman"/>
                <w:color w:val="000000"/>
                <w:spacing w:val="0"/>
                <w:w w:val="100"/>
                <w:position w:val="0"/>
                <w:shd w:val="clear" w:color="auto" w:fill="auto"/>
                <w:lang w:val="fr-FR" w:eastAsia="fr-FR" w:bidi="fr-FR"/>
              </w:rPr>
              <w:t xml:space="preserve">symphoniques </w:t>
            </w:r>
            <w:r>
              <w:rPr>
                <w:rFonts w:ascii="Times New Roman" w:eastAsia="Times New Roman" w:hAnsi="Times New Roman" w:cs="Times New Roman"/>
                <w:color w:val="000000"/>
                <w:spacing w:val="0"/>
                <w:w w:val="100"/>
                <w:position w:val="0"/>
                <w:shd w:val="clear" w:color="auto" w:fill="auto"/>
                <w:lang w:val="en-US" w:eastAsia="en-US" w:bidi="en-US"/>
              </w:rPr>
              <w:t>(op. 13) .....</w:t>
              <w:tab/>
              <w:t>1834</w:t>
            </w:r>
          </w:p>
          <w:p>
            <w:pPr>
              <w:pStyle w:val="Style9"/>
              <w:keepNext w:val="0"/>
              <w:keepLines w:val="0"/>
              <w:widowControl w:val="0"/>
              <w:shd w:val="clear" w:color="auto" w:fill="auto"/>
              <w:tabs>
                <w:tab w:leader="dot" w:pos="3374"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Carnaval </w:t>
            </w:r>
            <w:r>
              <w:rPr>
                <w:rFonts w:ascii="Times New Roman" w:eastAsia="Times New Roman" w:hAnsi="Times New Roman" w:cs="Times New Roman"/>
                <w:color w:val="000000"/>
                <w:spacing w:val="0"/>
                <w:w w:val="100"/>
                <w:position w:val="0"/>
                <w:shd w:val="clear" w:color="auto" w:fill="auto"/>
                <w:lang w:val="en-US" w:eastAsia="en-US" w:bidi="en-US"/>
              </w:rPr>
              <w:t>(op. 9)</w:t>
              <w:tab/>
              <w:t>1834-1835</w:t>
            </w:r>
          </w:p>
        </w:tc>
      </w:tr>
      <w:tr>
        <w:trPr>
          <w:trHeight w:val="158"/>
        </w:trPr>
        <w:tc>
          <w:tcPr>
            <w:tcBorders/>
            <w:shd w:val="clear" w:color="auto" w:fill="FFFFFF"/>
            <w:vAlign w:val="top"/>
          </w:tcPr>
          <w:p>
            <w:pPr>
              <w:pStyle w:val="Style9"/>
              <w:keepNext w:val="0"/>
              <w:keepLines w:val="0"/>
              <w:widowControl w:val="0"/>
              <w:shd w:val="clear" w:color="auto" w:fill="auto"/>
              <w:tabs>
                <w:tab w:pos="2671" w:val="left"/>
                <w:tab w:pos="3012" w:val="left"/>
                <w:tab w:pos="3348" w:val="left"/>
                <w:tab w:pos="3684" w:val="left"/>
                <w:tab w:pos="4010"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Sonata in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sharp minor (op. 11)</w:t>
              <w:tab/>
              <w:t>.</w:t>
              <w:tab/>
              <w:t>.</w:t>
              <w:tab/>
              <w:t>.</w:t>
              <w:tab/>
              <w:t>.</w:t>
              <w:tab/>
              <w:t>1835</w:t>
            </w:r>
          </w:p>
        </w:tc>
      </w:tr>
      <w:tr>
        <w:trPr>
          <w:trHeight w:val="154"/>
        </w:trPr>
        <w:tc>
          <w:tcPr>
            <w:tcBorders/>
            <w:shd w:val="clear" w:color="auto" w:fill="FFFFFF"/>
            <w:vAlign w:val="bottom"/>
          </w:tcPr>
          <w:p>
            <w:pPr>
              <w:pStyle w:val="Style9"/>
              <w:keepNext w:val="0"/>
              <w:keepLines w:val="0"/>
              <w:widowControl w:val="0"/>
              <w:shd w:val="clear" w:color="auto" w:fill="auto"/>
              <w:tabs>
                <w:tab w:pos="2330" w:val="left"/>
                <w:tab w:pos="2671" w:val="left"/>
                <w:tab w:pos="3007" w:val="left"/>
                <w:tab w:pos="3343" w:val="left"/>
                <w:tab w:pos="375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Sonata in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minor (op. 22)</w:t>
              <w:tab/>
              <w:t>.</w:t>
              <w:tab/>
              <w:t>.</w:t>
              <w:tab/>
              <w:t>.</w:t>
              <w:tab/>
              <w:t>.</w:t>
              <w:tab/>
              <w:t>1833-1835</w:t>
            </w:r>
          </w:p>
        </w:tc>
      </w:tr>
      <w:tr>
        <w:trPr>
          <w:trHeight w:val="158"/>
        </w:trPr>
        <w:tc>
          <w:tcPr>
            <w:tcBorders/>
            <w:shd w:val="clear" w:color="auto" w:fill="FFFFFF"/>
            <w:vAlign w:val="top"/>
          </w:tcPr>
          <w:p>
            <w:pPr>
              <w:pStyle w:val="Style9"/>
              <w:keepNext w:val="0"/>
              <w:keepLines w:val="0"/>
              <w:widowControl w:val="0"/>
              <w:shd w:val="clear" w:color="auto" w:fill="auto"/>
              <w:tabs>
                <w:tab w:leader="dot" w:pos="3701"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Kinderszenen </w:t>
            </w:r>
            <w:r>
              <w:rPr>
                <w:rFonts w:ascii="Times New Roman" w:eastAsia="Times New Roman" w:hAnsi="Times New Roman" w:cs="Times New Roman"/>
                <w:color w:val="000000"/>
                <w:spacing w:val="0"/>
                <w:w w:val="100"/>
                <w:position w:val="0"/>
                <w:shd w:val="clear" w:color="auto" w:fill="auto"/>
                <w:lang w:val="en-US" w:eastAsia="en-US" w:bidi="en-US"/>
              </w:rPr>
              <w:t>(op. 15)</w:t>
              <w:tab/>
              <w:t>1836</w:t>
            </w:r>
          </w:p>
        </w:tc>
      </w:tr>
      <w:tr>
        <w:trPr>
          <w:trHeight w:val="144"/>
        </w:trPr>
        <w:tc>
          <w:tcPr>
            <w:tcBorders/>
            <w:shd w:val="clear" w:color="auto" w:fill="FFFFFF"/>
            <w:vAlign w:val="bottom"/>
          </w:tcPr>
          <w:p>
            <w:pPr>
              <w:pStyle w:val="Style9"/>
              <w:keepNext w:val="0"/>
              <w:keepLines w:val="0"/>
              <w:widowControl w:val="0"/>
              <w:shd w:val="clear" w:color="auto" w:fill="auto"/>
              <w:tabs>
                <w:tab w:leader="dot" w:pos="370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Fantasia in C (op. 17)</w:t>
              <w:tab/>
              <w:t>1836</w:t>
            </w:r>
          </w:p>
        </w:tc>
      </w:tr>
      <w:tr>
        <w:trPr>
          <w:trHeight w:val="211"/>
        </w:trPr>
        <w:tc>
          <w:tcPr>
            <w:tcBorders/>
            <w:shd w:val="clear" w:color="auto" w:fill="FFFFFF"/>
            <w:vAlign w:val="top"/>
          </w:tcPr>
          <w:p>
            <w:pPr>
              <w:pStyle w:val="Style9"/>
              <w:keepNext w:val="0"/>
              <w:keepLines w:val="0"/>
              <w:widowControl w:val="0"/>
              <w:shd w:val="clear" w:color="auto" w:fill="auto"/>
              <w:tabs>
                <w:tab w:leader="dot" w:pos="370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Fantasiestücke </w:t>
            </w:r>
            <w:r>
              <w:rPr>
                <w:rFonts w:ascii="Times New Roman" w:eastAsia="Times New Roman" w:hAnsi="Times New Roman" w:cs="Times New Roman"/>
                <w:color w:val="000000"/>
                <w:spacing w:val="0"/>
                <w:w w:val="100"/>
                <w:position w:val="0"/>
                <w:shd w:val="clear" w:color="auto" w:fill="auto"/>
                <w:lang w:val="en-US" w:eastAsia="en-US" w:bidi="en-US"/>
              </w:rPr>
              <w:t>(op. 12)</w:t>
              <w:tab/>
              <w:t>1837</w:t>
            </w:r>
          </w:p>
        </w:tc>
      </w:tr>
    </w:tbl>
    <w:tbl>
      <w:tblPr>
        <w:tblOverlap w:val="never"/>
        <w:jc w:val="left"/>
        <w:tblLayout w:type="fixed"/>
      </w:tblPr>
      <w:tblGrid>
        <w:gridCol w:w="4742"/>
      </w:tblGrid>
      <w:tr>
        <w:trPr>
          <w:trHeight w:val="5750"/>
        </w:trPr>
        <w:tc>
          <w:tcPr>
            <w:tcBorders/>
            <w:shd w:val="clear" w:color="auto" w:fill="FFFFFF"/>
            <w:vAlign w:val="top"/>
          </w:tcPr>
          <w:p>
            <w:pPr>
              <w:pStyle w:val="Style9"/>
              <w:keepNext w:val="0"/>
              <w:keepLines w:val="0"/>
              <w:widowControl w:val="0"/>
              <w:shd w:val="clear" w:color="auto" w:fill="auto"/>
              <w:tabs>
                <w:tab w:leader="dot" w:pos="3996"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Kreisleriana (op. 16)</w:t>
              <w:tab/>
              <w:t>1838</w:t>
            </w:r>
          </w:p>
          <w:p>
            <w:pPr>
              <w:pStyle w:val="Style9"/>
              <w:keepNext w:val="0"/>
              <w:keepLines w:val="0"/>
              <w:widowControl w:val="0"/>
              <w:shd w:val="clear" w:color="auto" w:fill="auto"/>
              <w:tabs>
                <w:tab w:leader="dot" w:pos="4001"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Novelletten (op. 21)</w:t>
              <w:tab/>
              <w:t>1838</w:t>
            </w:r>
          </w:p>
          <w:p>
            <w:pPr>
              <w:pStyle w:val="Style9"/>
              <w:keepNext w:val="0"/>
              <w:keepLines w:val="0"/>
              <w:widowControl w:val="0"/>
              <w:shd w:val="clear" w:color="auto" w:fill="auto"/>
              <w:tabs>
                <w:tab w:pos="4212"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Faschingschwank aus </w:t>
            </w:r>
            <w:r>
              <w:rPr>
                <w:rFonts w:ascii="Times New Roman" w:eastAsia="Times New Roman" w:hAnsi="Times New Roman" w:cs="Times New Roman"/>
                <w:color w:val="000000"/>
                <w:spacing w:val="0"/>
                <w:w w:val="100"/>
                <w:position w:val="0"/>
                <w:shd w:val="clear" w:color="auto" w:fill="auto"/>
                <w:lang w:val="en-US" w:eastAsia="en-US" w:bidi="en-US"/>
              </w:rPr>
              <w:t>Wien (op. 26) ....</w:t>
              <w:tab/>
              <w:t>1839</w:t>
            </w:r>
          </w:p>
          <w:p>
            <w:pPr>
              <w:pStyle w:val="Style9"/>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Songs and Choral Works.</w:t>
            </w:r>
          </w:p>
          <w:p>
            <w:pPr>
              <w:pStyle w:val="Style9"/>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Songs:—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Liederkreis </w:t>
            </w:r>
            <w:r>
              <w:rPr>
                <w:rFonts w:ascii="Times New Roman" w:eastAsia="Times New Roman" w:hAnsi="Times New Roman" w:cs="Times New Roman"/>
                <w:color w:val="000000"/>
                <w:spacing w:val="0"/>
                <w:w w:val="100"/>
                <w:position w:val="0"/>
                <w:shd w:val="clear" w:color="auto" w:fill="auto"/>
                <w:lang w:val="en-US" w:eastAsia="en-US" w:bidi="en-US"/>
              </w:rPr>
              <w:t>” (Heine), nine songs (op. 24)</w:t>
            </w:r>
          </w:p>
          <w:p>
            <w:pPr>
              <w:pStyle w:val="Style9"/>
              <w:keepNext w:val="0"/>
              <w:keepLines w:val="0"/>
              <w:widowControl w:val="0"/>
              <w:shd w:val="clear" w:color="auto" w:fill="auto"/>
              <w:tabs>
                <w:tab w:pos="3972"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Myrthen,” twenty-six songs (4 books) (op. 25)</w:t>
              <w:tab/>
              <w:t>.</w:t>
            </w:r>
          </w:p>
          <w:p>
            <w:pPr>
              <w:pStyle w:val="Style9"/>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Liederkreis” (Eichendorff),</w:t>
            </w:r>
            <w:r>
              <w:rPr>
                <w:rFonts w:ascii="Times New Roman" w:eastAsia="Times New Roman" w:hAnsi="Times New Roman" w:cs="Times New Roman"/>
                <w:color w:val="000000"/>
                <w:spacing w:val="0"/>
                <w:w w:val="100"/>
                <w:position w:val="0"/>
                <w:shd w:val="clear" w:color="auto" w:fill="auto"/>
                <w:lang w:val="en-US" w:eastAsia="en-US" w:bidi="en-US"/>
              </w:rPr>
              <w:t xml:space="preserve"> twelve songs (op. 39).</w:t>
            </w:r>
          </w:p>
          <w:p>
            <w:pPr>
              <w:pStyle w:val="Style9"/>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Frauenliebe und Leben </w:t>
            </w:r>
            <w:r>
              <w:rPr>
                <w:rFonts w:ascii="Times New Roman" w:eastAsia="Times New Roman" w:hAnsi="Times New Roman" w:cs="Times New Roman"/>
                <w:color w:val="000000"/>
                <w:spacing w:val="0"/>
                <w:w w:val="100"/>
                <w:position w:val="0"/>
                <w:shd w:val="clear" w:color="auto" w:fill="auto"/>
                <w:lang w:val="en-US" w:eastAsia="en-US" w:bidi="en-US"/>
              </w:rPr>
              <w:t>” (Chamisso), eight songs 1840</w:t>
            </w:r>
          </w:p>
          <w:p>
            <w:pPr>
              <w:pStyle w:val="Style9"/>
              <w:keepNext w:val="0"/>
              <w:keepLines w:val="0"/>
              <w:widowControl w:val="0"/>
              <w:shd w:val="clear" w:color="auto" w:fill="auto"/>
              <w:tabs>
                <w:tab w:leader="dot" w:pos="3990"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(op. 42)</w:t>
              <w:tab/>
            </w:r>
          </w:p>
          <w:p>
            <w:pPr>
              <w:pStyle w:val="Style9"/>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Dichterliebe,” </w:t>
            </w:r>
            <w:r>
              <w:rPr>
                <w:rFonts w:ascii="Times New Roman" w:eastAsia="Times New Roman" w:hAnsi="Times New Roman" w:cs="Times New Roman"/>
                <w:color w:val="000000"/>
                <w:spacing w:val="0"/>
                <w:w w:val="100"/>
                <w:position w:val="0"/>
                <w:shd w:val="clear" w:color="auto" w:fill="auto"/>
                <w:lang w:val="en-US" w:eastAsia="en-US" w:bidi="en-US"/>
              </w:rPr>
              <w:t xml:space="preserve">sixteen songs from Heine’s </w:t>
            </w:r>
            <w:r>
              <w:rPr>
                <w:rFonts w:ascii="Times New Roman" w:eastAsia="Times New Roman" w:hAnsi="Times New Roman" w:cs="Times New Roman"/>
                <w:i/>
                <w:iCs/>
                <w:color w:val="000000"/>
                <w:spacing w:val="0"/>
                <w:w w:val="100"/>
                <w:position w:val="0"/>
                <w:shd w:val="clear" w:color="auto" w:fill="auto"/>
                <w:lang w:val="de-DE" w:eastAsia="de-DE" w:bidi="de-DE"/>
              </w:rPr>
              <w:t>Buch der</w:t>
            </w:r>
          </w:p>
          <w:p>
            <w:pPr>
              <w:pStyle w:val="Style9"/>
              <w:keepNext w:val="0"/>
              <w:keepLines w:val="0"/>
              <w:widowControl w:val="0"/>
              <w:shd w:val="clear" w:color="auto" w:fill="auto"/>
              <w:tabs>
                <w:tab w:leader="dot" w:pos="4010" w:val="left"/>
              </w:tabs>
              <w:bidi w:val="0"/>
              <w:spacing w:line="178" w:lineRule="auto"/>
              <w:ind w:left="0" w:firstLine="360"/>
              <w:jc w:val="left"/>
            </w:pPr>
            <w:r>
              <w:rPr>
                <w:rFonts w:ascii="Times New Roman" w:eastAsia="Times New Roman" w:hAnsi="Times New Roman" w:cs="Times New Roman"/>
                <w:i/>
                <w:iCs/>
                <w:color w:val="000000"/>
                <w:spacing w:val="0"/>
                <w:w w:val="100"/>
                <w:position w:val="0"/>
                <w:shd w:val="clear" w:color="auto" w:fill="auto"/>
                <w:lang w:val="de-DE" w:eastAsia="de-DE" w:bidi="de-DE"/>
              </w:rPr>
              <w:t>Lieder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(op. 48)</w:t>
              <w:tab/>
            </w:r>
          </w:p>
          <w:p>
            <w:pPr>
              <w:pStyle w:val="Style9"/>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Belsatzar,” ballad (Heine) (op. 57).</w:t>
            </w:r>
          </w:p>
          <w:p>
            <w:pPr>
              <w:pStyle w:val="Style9"/>
              <w:keepNext w:val="0"/>
              <w:keepLines w:val="0"/>
              <w:widowControl w:val="0"/>
              <w:shd w:val="clear" w:color="auto" w:fill="auto"/>
              <w:tabs>
                <w:tab w:pos="3295" w:val="left"/>
                <w:tab w:pos="3631" w:val="left"/>
                <w:tab w:pos="3972" w:val="left"/>
                <w:tab w:pos="4212"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Song, “ </w:t>
            </w:r>
            <w:r>
              <w:rPr>
                <w:rFonts w:ascii="Times New Roman" w:eastAsia="Times New Roman" w:hAnsi="Times New Roman" w:cs="Times New Roman"/>
                <w:color w:val="000000"/>
                <w:spacing w:val="0"/>
                <w:w w:val="100"/>
                <w:position w:val="0"/>
                <w:shd w:val="clear" w:color="auto" w:fill="auto"/>
                <w:lang w:val="de-DE" w:eastAsia="de-DE" w:bidi="de-DE"/>
              </w:rPr>
              <w:t xml:space="preserve">Tragödie </w:t>
            </w:r>
            <w:r>
              <w:rPr>
                <w:rFonts w:ascii="Times New Roman" w:eastAsia="Times New Roman" w:hAnsi="Times New Roman" w:cs="Times New Roman"/>
                <w:color w:val="000000"/>
                <w:spacing w:val="0"/>
                <w:w w:val="100"/>
                <w:position w:val="0"/>
                <w:shd w:val="clear" w:color="auto" w:fill="auto"/>
                <w:lang w:val="en-US" w:eastAsia="en-US" w:bidi="en-US"/>
              </w:rPr>
              <w:t>” (Heine) from op. 64</w:t>
              <w:tab/>
              <w:t>.</w:t>
              <w:tab/>
              <w:t>.</w:t>
              <w:tab/>
              <w:t>.</w:t>
              <w:tab/>
              <w:t>1841</w:t>
            </w:r>
          </w:p>
          <w:p>
            <w:pPr>
              <w:pStyle w:val="Style9"/>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Ballad, “ </w:t>
            </w:r>
            <w:r>
              <w:rPr>
                <w:rFonts w:ascii="Times New Roman" w:eastAsia="Times New Roman" w:hAnsi="Times New Roman" w:cs="Times New Roman"/>
                <w:color w:val="000000"/>
                <w:spacing w:val="0"/>
                <w:w w:val="100"/>
                <w:position w:val="0"/>
                <w:shd w:val="clear" w:color="auto" w:fill="auto"/>
                <w:lang w:val="de-DE" w:eastAsia="de-DE" w:bidi="de-DE"/>
              </w:rPr>
              <w:t xml:space="preserve">Der Handschuh </w:t>
            </w:r>
            <w:r>
              <w:rPr>
                <w:rFonts w:ascii="Times New Roman" w:eastAsia="Times New Roman" w:hAnsi="Times New Roman" w:cs="Times New Roman"/>
                <w:color w:val="000000"/>
                <w:spacing w:val="0"/>
                <w:w w:val="100"/>
                <w:position w:val="0"/>
                <w:shd w:val="clear" w:color="auto" w:fill="auto"/>
                <w:lang w:val="en-US" w:eastAsia="en-US" w:bidi="en-US"/>
              </w:rPr>
              <w:t>” (Schiller). . probably 1851 Songs from Wilhelm Meister and Requiem for Mignon</w:t>
            </w:r>
          </w:p>
          <w:p>
            <w:pPr>
              <w:pStyle w:val="Style9"/>
              <w:keepNext w:val="0"/>
              <w:keepLines w:val="0"/>
              <w:widowControl w:val="0"/>
              <w:shd w:val="clear" w:color="auto" w:fill="auto"/>
              <w:tabs>
                <w:tab w:leader="dot" w:pos="4000"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chorus (op. 98)</w:t>
              <w:tab/>
              <w:t>1849</w:t>
            </w:r>
          </w:p>
          <w:p>
            <w:pPr>
              <w:pStyle w:val="Style9"/>
              <w:keepNext w:val="0"/>
              <w:keepLines w:val="0"/>
              <w:widowControl w:val="0"/>
              <w:shd w:val="clear" w:color="auto" w:fill="auto"/>
              <w:tabs>
                <w:tab w:leader="dot" w:pos="4003"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Spanische Liebeslieder </w:t>
            </w:r>
            <w:r>
              <w:rPr>
                <w:rFonts w:ascii="Times New Roman" w:eastAsia="Times New Roman" w:hAnsi="Times New Roman" w:cs="Times New Roman"/>
                <w:color w:val="000000"/>
                <w:spacing w:val="0"/>
                <w:w w:val="100"/>
                <w:position w:val="0"/>
                <w:shd w:val="clear" w:color="auto" w:fill="auto"/>
                <w:lang w:val="en-US" w:eastAsia="en-US" w:bidi="en-US"/>
              </w:rPr>
              <w:t>(op. 138)</w:t>
              <w:tab/>
              <w:t>1849</w:t>
            </w:r>
          </w:p>
          <w:p>
            <w:pPr>
              <w:pStyle w:val="Style9"/>
              <w:keepNext w:val="0"/>
              <w:keepLines w:val="0"/>
              <w:widowControl w:val="0"/>
              <w:shd w:val="clear" w:color="auto" w:fill="auto"/>
              <w:bidi w:val="0"/>
              <w:spacing w:line="17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Choral and Dramatic Works:—</w:t>
            </w:r>
            <w:r>
              <w:rPr>
                <w:rFonts w:ascii="Times New Roman" w:eastAsia="Times New Roman" w:hAnsi="Times New Roman" w:cs="Times New Roman"/>
                <w:color w:val="000000"/>
                <w:spacing w:val="0"/>
                <w:w w:val="100"/>
                <w:position w:val="0"/>
                <w:shd w:val="clear" w:color="auto" w:fill="auto"/>
                <w:lang w:val="en-US" w:eastAsia="en-US" w:bidi="en-US"/>
              </w:rPr>
              <w:t xml:space="preserve"> "Paradise and the</w:t>
            </w:r>
          </w:p>
          <w:p>
            <w:pPr>
              <w:pStyle w:val="Style9"/>
              <w:keepNext w:val="0"/>
              <w:keepLines w:val="0"/>
              <w:widowControl w:val="0"/>
              <w:shd w:val="clear" w:color="auto" w:fill="auto"/>
              <w:tabs>
                <w:tab w:pos="4216"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Peri,” for solos, chorus and orchestra (op. 50) .</w:t>
              <w:tab/>
              <w:t>1843</w:t>
            </w:r>
          </w:p>
          <w:p>
            <w:pPr>
              <w:pStyle w:val="Style9"/>
              <w:keepNext w:val="0"/>
              <w:keepLines w:val="0"/>
              <w:widowControl w:val="0"/>
              <w:shd w:val="clear" w:color="auto" w:fill="auto"/>
              <w:tabs>
                <w:tab w:leader="dot" w:pos="2645" w:val="left"/>
                <w:tab w:leader="dot" w:pos="2981" w:val="left"/>
                <w:tab w:pos="3631" w:val="left"/>
                <w:tab w:pos="3958"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Faust music</w:t>
              <w:tab/>
              <w:tab/>
              <w:t xml:space="preserve"> .</w:t>
              <w:tab/>
              <w:t>.</w:t>
              <w:tab/>
              <w:t>1844-1853</w:t>
            </w:r>
          </w:p>
          <w:p>
            <w:pPr>
              <w:pStyle w:val="Style9"/>
              <w:keepNext w:val="0"/>
              <w:keepLines w:val="0"/>
              <w:widowControl w:val="0"/>
              <w:shd w:val="clear" w:color="auto" w:fill="auto"/>
              <w:tabs>
                <w:tab w:leader="dot" w:pos="3989"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Genoveva,” </w:t>
            </w:r>
            <w:r>
              <w:rPr>
                <w:rFonts w:ascii="Times New Roman" w:eastAsia="Times New Roman" w:hAnsi="Times New Roman" w:cs="Times New Roman"/>
                <w:color w:val="000000"/>
                <w:spacing w:val="0"/>
                <w:w w:val="100"/>
                <w:position w:val="0"/>
                <w:shd w:val="clear" w:color="auto" w:fill="auto"/>
                <w:lang w:val="en-US" w:eastAsia="en-US" w:bidi="en-US"/>
              </w:rPr>
              <w:t>opera</w:t>
              <w:tab/>
              <w:t>1848</w:t>
            </w:r>
          </w:p>
          <w:p>
            <w:pPr>
              <w:pStyle w:val="Style9"/>
              <w:keepNext w:val="0"/>
              <w:keepLines w:val="0"/>
              <w:widowControl w:val="0"/>
              <w:shd w:val="clear" w:color="auto" w:fill="auto"/>
              <w:tabs>
                <w:tab w:leader="dot" w:pos="3994"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Manfred music</w:t>
              <w:tab/>
              <w:t>1849</w:t>
            </w:r>
          </w:p>
          <w:p>
            <w:pPr>
              <w:pStyle w:val="Style9"/>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 xml:space="preserve">Rose </w:t>
            </w:r>
            <w:r>
              <w:rPr>
                <w:rFonts w:ascii="Times New Roman" w:eastAsia="Times New Roman" w:hAnsi="Times New Roman" w:cs="Times New Roman"/>
                <w:color w:val="000000"/>
                <w:spacing w:val="0"/>
                <w:w w:val="100"/>
                <w:position w:val="0"/>
                <w:shd w:val="clear" w:color="auto" w:fill="auto"/>
                <w:lang w:val="de-DE" w:eastAsia="de-DE" w:bidi="de-DE"/>
              </w:rPr>
              <w:t xml:space="preserve">Pilgerfahrt </w:t>
            </w:r>
            <w:r>
              <w:rPr>
                <w:rFonts w:ascii="Times New Roman" w:eastAsia="Times New Roman" w:hAnsi="Times New Roman" w:cs="Times New Roman"/>
                <w:color w:val="000000"/>
                <w:spacing w:val="0"/>
                <w:w w:val="100"/>
                <w:position w:val="0"/>
                <w:shd w:val="clear" w:color="auto" w:fill="auto"/>
                <w:lang w:val="en-US" w:eastAsia="en-US" w:bidi="en-US"/>
              </w:rPr>
              <w:t>” (Moritz Horn), for solos,</w:t>
            </w:r>
          </w:p>
          <w:p>
            <w:pPr>
              <w:pStyle w:val="Style9"/>
              <w:keepNext w:val="0"/>
              <w:keepLines w:val="0"/>
              <w:widowControl w:val="0"/>
              <w:shd w:val="clear" w:color="auto" w:fill="auto"/>
              <w:tabs>
                <w:tab w:pos="2956" w:val="left"/>
                <w:tab w:pos="3297" w:val="left"/>
                <w:tab w:pos="3633" w:val="left"/>
                <w:tab w:pos="3974"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chorus and orchestra (op. 112)</w:t>
              <w:tab/>
              <w:t>.</w:t>
              <w:tab/>
              <w:t>.</w:t>
              <w:tab/>
              <w:t>.</w:t>
              <w:tab/>
              <w:t>.</w:t>
            </w:r>
          </w:p>
          <w:p>
            <w:pPr>
              <w:pStyle w:val="Style9"/>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Der Königssohn </w:t>
            </w:r>
            <w:r>
              <w:rPr>
                <w:rFonts w:ascii="Times New Roman" w:eastAsia="Times New Roman" w:hAnsi="Times New Roman" w:cs="Times New Roman"/>
                <w:color w:val="000000"/>
                <w:spacing w:val="0"/>
                <w:w w:val="100"/>
                <w:position w:val="0"/>
                <w:shd w:val="clear" w:color="auto" w:fill="auto"/>
                <w:lang w:val="en-US" w:eastAsia="en-US" w:bidi="en-US"/>
              </w:rPr>
              <w:t xml:space="preserve">” (Uhland), for solos, chorus and  1851</w:t>
            </w:r>
          </w:p>
          <w:p>
            <w:pPr>
              <w:pStyle w:val="Style9"/>
              <w:keepNext w:val="0"/>
              <w:keepLines w:val="0"/>
              <w:widowControl w:val="0"/>
              <w:shd w:val="clear" w:color="auto" w:fill="auto"/>
              <w:tabs>
                <w:tab w:leader="dot" w:pos="4012"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orchestra (op. 103)</w:t>
              <w:tab/>
            </w:r>
          </w:p>
          <w:p>
            <w:pPr>
              <w:pStyle w:val="Style9"/>
              <w:keepNext w:val="0"/>
              <w:keepLines w:val="0"/>
              <w:widowControl w:val="0"/>
              <w:shd w:val="clear" w:color="auto" w:fill="auto"/>
              <w:tabs>
                <w:tab w:leader="dot" w:pos="3998" w:val="left"/>
              </w:tabs>
              <w:bidi w:val="0"/>
              <w:spacing w:line="178"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Des Sängers Fluch"</w:t>
            </w:r>
            <w:r>
              <w:rPr>
                <w:rFonts w:ascii="Times New Roman" w:eastAsia="Times New Roman" w:hAnsi="Times New Roman" w:cs="Times New Roman"/>
                <w:color w:val="000000"/>
                <w:spacing w:val="0"/>
                <w:w w:val="100"/>
                <w:position w:val="0"/>
                <w:shd w:val="clear" w:color="auto" w:fill="auto"/>
                <w:lang w:val="en-US" w:eastAsia="en-US" w:bidi="en-US"/>
              </w:rPr>
              <w:t xml:space="preserve"> (Uhland) for solos, chorus and orchestra (op. 139)</w:t>
              <w:tab/>
            </w:r>
          </w:p>
          <w:p>
            <w:pPr>
              <w:pStyle w:val="Style9"/>
              <w:keepNext w:val="0"/>
              <w:keepLines w:val="0"/>
              <w:widowControl w:val="0"/>
              <w:shd w:val="clear" w:color="auto" w:fill="auto"/>
              <w:tabs>
                <w:tab w:pos="4212"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Mass for four part chorus and orchestra (op. 148) .</w:t>
              <w:tab/>
              <w:t>1852</w:t>
            </w:r>
          </w:p>
          <w:p>
            <w:pPr>
              <w:pStyle w:val="Style9"/>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de-DE" w:eastAsia="de-DE" w:bidi="de-DE"/>
              </w:rPr>
              <w:t xml:space="preserve">Vom Pagen und der Königstochter,” </w:t>
            </w:r>
            <w:r>
              <w:rPr>
                <w:rFonts w:ascii="Times New Roman" w:eastAsia="Times New Roman" w:hAnsi="Times New Roman" w:cs="Times New Roman"/>
                <w:color w:val="000000"/>
                <w:spacing w:val="0"/>
                <w:w w:val="100"/>
                <w:position w:val="0"/>
                <w:shd w:val="clear" w:color="auto" w:fill="auto"/>
                <w:lang w:val="en-US" w:eastAsia="en-US" w:bidi="en-US"/>
              </w:rPr>
              <w:t>four ballads</w:t>
            </w:r>
          </w:p>
          <w:p>
            <w:pPr>
              <w:pStyle w:val="Style9"/>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(Geibel) </w:t>
            </w:r>
            <w:r>
              <w:rPr>
                <w:rFonts w:ascii="Times New Roman" w:eastAsia="Times New Roman" w:hAnsi="Times New Roman" w:cs="Times New Roman"/>
                <w:color w:val="000000"/>
                <w:spacing w:val="0"/>
                <w:w w:val="100"/>
                <w:position w:val="0"/>
                <w:shd w:val="clear" w:color="auto" w:fill="auto"/>
                <w:lang w:val="en-US" w:eastAsia="en-US" w:bidi="en-US"/>
              </w:rPr>
              <w:t>for solos, chorus and orchestra (op. 135)</w:t>
            </w:r>
          </w:p>
          <w:p>
            <w:pPr>
              <w:pStyle w:val="Style9"/>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Das Glück </w:t>
            </w:r>
            <w:r>
              <w:rPr>
                <w:rFonts w:ascii="Times New Roman" w:eastAsia="Times New Roman" w:hAnsi="Times New Roman" w:cs="Times New Roman"/>
                <w:color w:val="000000"/>
                <w:spacing w:val="0"/>
                <w:w w:val="100"/>
                <w:position w:val="0"/>
                <w:shd w:val="clear" w:color="auto" w:fill="auto"/>
                <w:lang w:val="en-US" w:eastAsia="en-US" w:bidi="en-US"/>
              </w:rPr>
              <w:t>von Edenhall,” ballad (Uhland); for</w:t>
            </w:r>
          </w:p>
          <w:p>
            <w:pPr>
              <w:pStyle w:val="Style9"/>
              <w:keepNext w:val="0"/>
              <w:keepLines w:val="0"/>
              <w:widowControl w:val="0"/>
              <w:shd w:val="clear" w:color="auto" w:fill="auto"/>
              <w:tabs>
                <w:tab w:pos="3638" w:val="left"/>
                <w:tab w:pos="3978" w:val="left"/>
                <w:tab w:pos="4295"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solos, chorus and orchestra (op. 143) .</w:t>
              <w:tab/>
              <w:t>.</w:t>
              <w:tab/>
              <w:t>.</w:t>
              <w:tab/>
              <w:t>1853</w:t>
            </w:r>
          </w:p>
          <w:p>
            <w:pPr>
              <w:pStyle w:val="Style9"/>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Festival overture on the </w:t>
            </w:r>
            <w:r>
              <w:rPr>
                <w:rFonts w:ascii="Times New Roman" w:eastAsia="Times New Roman" w:hAnsi="Times New Roman" w:cs="Times New Roman"/>
                <w:i/>
                <w:iCs/>
                <w:color w:val="000000"/>
                <w:spacing w:val="0"/>
                <w:w w:val="100"/>
                <w:position w:val="0"/>
                <w:shd w:val="clear" w:color="auto" w:fill="auto"/>
                <w:lang w:val="de-DE" w:eastAsia="de-DE" w:bidi="de-DE"/>
              </w:rPr>
              <w:t>Rheinweinlied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1853</w:t>
            </w:r>
          </w:p>
          <w:p>
            <w:pPr>
              <w:pStyle w:val="Style9"/>
              <w:keepNext w:val="0"/>
              <w:keepLines w:val="0"/>
              <w:widowControl w:val="0"/>
              <w:shd w:val="clear" w:color="auto" w:fill="auto"/>
              <w:tabs>
                <w:tab w:pos="2970" w:val="left"/>
              </w:tabs>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orchestra and chorus (op. 123)</w:t>
              <w:tab/>
              <w:t>.</w:t>
            </w:r>
          </w:p>
        </w:tc>
      </w:tr>
      <w:tr>
        <w:trPr>
          <w:trHeight w:val="1858"/>
        </w:trPr>
        <w:tc>
          <w:tcPr>
            <w:vMerge w:val="restart"/>
            <w:tcBorders/>
            <w:shd w:val="clear" w:color="auto" w:fill="FFFFFF"/>
            <w:vAlign w:val="bottom"/>
          </w:tcPr>
          <w:p>
            <w:pPr>
              <w:pStyle w:val="Style9"/>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Chamber Music.</w:t>
            </w:r>
          </w:p>
          <w:p>
            <w:pPr>
              <w:pStyle w:val="Style9"/>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Three quartets for strings in A minor,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and A</w:t>
            </w:r>
          </w:p>
          <w:p>
            <w:pPr>
              <w:pStyle w:val="Style9"/>
              <w:keepNext w:val="0"/>
              <w:keepLines w:val="0"/>
              <w:widowControl w:val="0"/>
              <w:shd w:val="clear" w:color="auto" w:fill="auto"/>
              <w:tabs>
                <w:tab w:leader="dot" w:pos="1229" w:val="left"/>
                <w:tab w:leader="dot" w:pos="4003" w:val="left"/>
              </w:tabs>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(op. 41) </w:t>
              <w:tab/>
              <w:tab/>
            </w:r>
          </w:p>
          <w:p>
            <w:pPr>
              <w:pStyle w:val="Style9"/>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Quintet for pianoforte and strings in E flat (op. 44) Quartet for pianoforte and strings in E flat (op. 47) 1842 Fantasiestücke for pianoforte, violin and violoncello</w:t>
            </w:r>
          </w:p>
          <w:p>
            <w:pPr>
              <w:pStyle w:val="Style9"/>
              <w:keepNext w:val="0"/>
              <w:keepLines w:val="0"/>
              <w:widowControl w:val="0"/>
              <w:shd w:val="clear" w:color="auto" w:fill="auto"/>
              <w:tabs>
                <w:tab w:leader="dot" w:pos="4000"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(op. 88)</w:t>
              <w:tab/>
              <w:t>-</w:t>
            </w:r>
          </w:p>
          <w:p>
            <w:pPr>
              <w:pStyle w:val="Style9"/>
              <w:keepNext w:val="0"/>
              <w:keepLines w:val="0"/>
              <w:widowControl w:val="0"/>
              <w:shd w:val="clear" w:color="auto" w:fill="auto"/>
              <w:tabs>
                <w:tab w:pos="3962"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Andante and variations for two pianofortes (op. 46)@@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1843 Trio for pianoforte and strings in D minor (op. 63). Trio for pianoforte and strings in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(op. 80) .</w:t>
              <w:tab/>
              <w:t>. 1847</w:t>
            </w:r>
          </w:p>
          <w:p>
            <w:pPr>
              <w:pStyle w:val="Style9"/>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Fantasiestücke </w:t>
            </w:r>
            <w:r>
              <w:rPr>
                <w:rFonts w:ascii="Times New Roman" w:eastAsia="Times New Roman" w:hAnsi="Times New Roman" w:cs="Times New Roman"/>
                <w:color w:val="000000"/>
                <w:spacing w:val="0"/>
                <w:w w:val="100"/>
                <w:position w:val="0"/>
                <w:shd w:val="clear" w:color="auto" w:fill="auto"/>
                <w:lang w:val="en-US" w:eastAsia="en-US" w:bidi="en-US"/>
              </w:rPr>
              <w:t xml:space="preserve">for clarinet and pianoforte (op. 73). </w:t>
            </w:r>
          </w:p>
          <w:p>
            <w:pPr>
              <w:pStyle w:val="Style9"/>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Five “ </w:t>
            </w:r>
            <w:r>
              <w:rPr>
                <w:rFonts w:ascii="Times New Roman" w:eastAsia="Times New Roman" w:hAnsi="Times New Roman" w:cs="Times New Roman"/>
                <w:color w:val="000000"/>
                <w:spacing w:val="0"/>
                <w:w w:val="100"/>
                <w:position w:val="0"/>
                <w:shd w:val="clear" w:color="auto" w:fill="auto"/>
                <w:lang w:val="de-DE" w:eastAsia="de-DE" w:bidi="de-DE"/>
              </w:rPr>
              <w:t xml:space="preserve">Stücke im Volkston </w:t>
            </w:r>
            <w:r>
              <w:rPr>
                <w:rFonts w:ascii="Times New Roman" w:eastAsia="Times New Roman" w:hAnsi="Times New Roman" w:cs="Times New Roman"/>
                <w:color w:val="000000"/>
                <w:spacing w:val="0"/>
                <w:w w:val="100"/>
                <w:position w:val="0"/>
                <w:shd w:val="clear" w:color="auto" w:fill="auto"/>
                <w:lang w:val="en-US" w:eastAsia="en-US" w:bidi="en-US"/>
              </w:rPr>
              <w:t xml:space="preserve">” for piano and violoncello </w:t>
            </w:r>
          </w:p>
          <w:p>
            <w:pPr>
              <w:pStyle w:val="Style9"/>
              <w:keepNext w:val="0"/>
              <w:keepLines w:val="0"/>
              <w:widowControl w:val="0"/>
              <w:shd w:val="clear" w:color="auto" w:fill="auto"/>
              <w:tabs>
                <w:tab w:pos="1612" w:val="left"/>
                <w:tab w:pos="1948" w:val="left"/>
                <w:tab w:pos="2284" w:val="left"/>
                <w:tab w:pos="2622" w:val="left"/>
                <w:tab w:pos="2901" w:val="left"/>
                <w:tab w:pos="3302" w:val="left"/>
                <w:tab w:pos="3614" w:val="left"/>
                <w:tab w:pos="3930"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(op. 102) .</w:t>
              <w:tab/>
              <w:t>.</w:t>
              <w:tab/>
              <w:t>.</w:t>
              <w:tab/>
              <w:t>.</w:t>
              <w:tab/>
              <w:t>.</w:t>
              <w:tab/>
              <w:t>.</w:t>
              <w:tab/>
              <w:t>.</w:t>
              <w:tab/>
              <w:t>.</w:t>
              <w:tab/>
              <w:t>. 1849</w:t>
            </w:r>
          </w:p>
          <w:p>
            <w:pPr>
              <w:pStyle w:val="Style9"/>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Three Romances for oboe and piano (op. 94) .</w:t>
            </w:r>
          </w:p>
          <w:p>
            <w:pPr>
              <w:pStyle w:val="Style9"/>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Märchenbilder </w:t>
            </w:r>
            <w:r>
              <w:rPr>
                <w:rFonts w:ascii="Times New Roman" w:eastAsia="Times New Roman" w:hAnsi="Times New Roman" w:cs="Times New Roman"/>
                <w:color w:val="000000"/>
                <w:spacing w:val="0"/>
                <w:w w:val="100"/>
                <w:position w:val="0"/>
                <w:shd w:val="clear" w:color="auto" w:fill="auto"/>
                <w:lang w:val="en-US" w:eastAsia="en-US" w:bidi="en-US"/>
              </w:rPr>
              <w:t>” for pianoforte and viola (op.113)</w:t>
            </w:r>
          </w:p>
          <w:p>
            <w:pPr>
              <w:pStyle w:val="Style9"/>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Sonata for pianoforte and violin in A minor (op. 105) 1851</w:t>
            </w:r>
          </w:p>
          <w:p>
            <w:pPr>
              <w:pStyle w:val="Style9"/>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Trio for pianoforte and strings in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minor (op.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no). </w:t>
            </w:r>
            <w:r>
              <w:rPr>
                <w:rFonts w:ascii="Times New Roman" w:eastAsia="Times New Roman" w:hAnsi="Times New Roman" w:cs="Times New Roman"/>
                <w:color w:val="000000"/>
                <w:spacing w:val="0"/>
                <w:w w:val="100"/>
                <w:position w:val="0"/>
                <w:shd w:val="clear" w:color="auto" w:fill="auto"/>
                <w:lang w:val="en-US" w:eastAsia="en-US" w:bidi="en-US"/>
              </w:rPr>
              <w:t>Sonata for pianoforte and violin in D minor (op. 121) “</w:t>
            </w:r>
            <w:r>
              <w:rPr>
                <w:rFonts w:ascii="Times New Roman" w:eastAsia="Times New Roman" w:hAnsi="Times New Roman" w:cs="Times New Roman"/>
                <w:color w:val="000000"/>
                <w:spacing w:val="0"/>
                <w:w w:val="100"/>
                <w:position w:val="0"/>
                <w:shd w:val="clear" w:color="auto" w:fill="auto"/>
                <w:lang w:val="de-DE" w:eastAsia="de-DE" w:bidi="de-DE"/>
              </w:rPr>
              <w:t xml:space="preserve">Märchenerzählungen,” </w:t>
            </w:r>
            <w:r>
              <w:rPr>
                <w:rFonts w:ascii="Times New Roman" w:eastAsia="Times New Roman" w:hAnsi="Times New Roman" w:cs="Times New Roman"/>
                <w:color w:val="000000"/>
                <w:spacing w:val="0"/>
                <w:w w:val="100"/>
                <w:position w:val="0"/>
                <w:shd w:val="clear" w:color="auto" w:fill="auto"/>
                <w:lang w:val="en-US" w:eastAsia="en-US" w:bidi="en-US"/>
              </w:rPr>
              <w:t>four pieces for clarinet,</w:t>
            </w:r>
          </w:p>
          <w:p>
            <w:pPr>
              <w:pStyle w:val="Style9"/>
              <w:keepNext w:val="0"/>
              <w:keepLines w:val="0"/>
              <w:widowControl w:val="0"/>
              <w:shd w:val="clear" w:color="auto" w:fill="auto"/>
              <w:tabs>
                <w:tab w:pos="3983" w:val="left"/>
                <w:tab w:pos="4223"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viola and pianoforte, probably written in .</w:t>
              <w:tab/>
              <w:t>.</w:t>
              <w:tab/>
              <w:t>1853</w:t>
            </w:r>
          </w:p>
        </w:tc>
      </w:tr>
      <w:tr>
        <w:trPr>
          <w:trHeight w:val="1483"/>
        </w:trPr>
        <w:tc>
          <w:tcPr>
            <w:vMerge/>
            <w:tcBorders/>
            <w:shd w:val="clear" w:color="auto" w:fill="FFFFFF"/>
            <w:vAlign w:val="bottom"/>
          </w:tcPr>
          <w:p>
            <w:pPr/>
          </w:p>
        </w:tc>
      </w:tr>
      <w:tr>
        <w:trPr>
          <w:trHeight w:val="240"/>
        </w:trPr>
        <w:tc>
          <w:tcPr>
            <w:tcBorders/>
            <w:shd w:val="clear" w:color="auto" w:fill="FFFFFF"/>
            <w:vAlign w:val="center"/>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Orchestral Works.</w:t>
            </w:r>
          </w:p>
        </w:tc>
      </w:tr>
      <w:tr>
        <w:trPr>
          <w:trHeight w:val="893"/>
        </w:trPr>
        <w:tc>
          <w:tcPr>
            <w:tcBorders/>
            <w:shd w:val="clear" w:color="auto" w:fill="FFFFFF"/>
            <w:vAlign w:val="top"/>
          </w:tcPr>
          <w:p>
            <w:pPr>
              <w:pStyle w:val="Style9"/>
              <w:keepNext w:val="0"/>
              <w:keepLines w:val="0"/>
              <w:widowControl w:val="0"/>
              <w:shd w:val="clear" w:color="auto" w:fill="auto"/>
              <w:tabs>
                <w:tab w:leader="dot" w:pos="3672" w:val="left"/>
                <w:tab w:leader="dot" w:pos="401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 flat Symphony (op. 38)</w:t>
              <w:tab/>
            </w:r>
          </w:p>
          <w:p>
            <w:pPr>
              <w:pStyle w:val="Style9"/>
              <w:keepNext w:val="0"/>
              <w:keepLines w:val="0"/>
              <w:widowControl w:val="0"/>
              <w:shd w:val="clear" w:color="auto" w:fill="auto"/>
              <w:tabs>
                <w:tab w:pos="3646" w:val="left"/>
                <w:tab w:pos="3953"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Fourth Symphony in D minor (op. 120</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w:t>
              <w:tab/>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1841</w:t>
            </w:r>
          </w:p>
          <w:p>
            <w:pPr>
              <w:pStyle w:val="Style9"/>
              <w:keepNext w:val="0"/>
              <w:keepLines w:val="0"/>
              <w:widowControl w:val="0"/>
              <w:shd w:val="clear" w:color="auto" w:fill="auto"/>
              <w:tabs>
                <w:tab w:leader="dot" w:pos="4013"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Overture, Scherzo and Finale</w:t>
              <w:tab/>
              <w:t>J</w:t>
            </w:r>
          </w:p>
          <w:p>
            <w:pPr>
              <w:pStyle w:val="Style9"/>
              <w:keepNext w:val="0"/>
              <w:keepLines w:val="0"/>
              <w:widowControl w:val="0"/>
              <w:shd w:val="clear" w:color="auto" w:fill="auto"/>
              <w:tabs>
                <w:tab w:leader="dot" w:pos="4003"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Second Symphony in C (op. 61)</w:t>
              <w:tab/>
              <w:t>1846</w:t>
            </w:r>
          </w:p>
          <w:p>
            <w:pPr>
              <w:pStyle w:val="Style9"/>
              <w:keepNext w:val="0"/>
              <w:keepLines w:val="0"/>
              <w:widowControl w:val="0"/>
              <w:shd w:val="clear" w:color="auto" w:fill="auto"/>
              <w:tabs>
                <w:tab w:pos="4222" w:val="left"/>
              </w:tabs>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Third or “ Rhenish ” Symphony in E flat (op. 97) .</w:t>
              <w:tab/>
              <w:t>1850</w:t>
            </w:r>
          </w:p>
        </w:tc>
      </w:tr>
      <w:tr>
        <w:trPr>
          <w:trHeight w:val="245"/>
        </w:trPr>
        <w:tc>
          <w:tcPr>
            <w:tcBorders/>
            <w:shd w:val="clear" w:color="auto" w:fill="FFFFFF"/>
            <w:vAlign w:val="bottom"/>
          </w:tcPr>
          <w:p>
            <w:pPr>
              <w:pStyle w:val="Style9"/>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Concertos and Concert-Stücke.</w:t>
            </w:r>
          </w:p>
        </w:tc>
      </w:tr>
      <w:tr>
        <w:trPr>
          <w:trHeight w:val="883"/>
        </w:trPr>
        <w:tc>
          <w:tcPr>
            <w:tcBorders/>
            <w:shd w:val="clear" w:color="auto" w:fill="FFFFFF"/>
            <w:vAlign w:val="bottom"/>
          </w:tcPr>
          <w:p>
            <w:pPr>
              <w:pStyle w:val="Style9"/>
              <w:keepNext w:val="0"/>
              <w:keepLines w:val="0"/>
              <w:widowControl w:val="0"/>
              <w:shd w:val="clear" w:color="auto" w:fill="auto"/>
              <w:tabs>
                <w:tab w:pos="3245" w:val="left"/>
                <w:tab w:pos="3602" w:val="left"/>
                <w:tab w:pos="392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Pianoforte in A minor (op. 54) .</w:t>
              <w:tab/>
              <w:t>.</w:t>
              <w:tab/>
              <w:t>.</w:t>
              <w:tab/>
              <w:t>1841-1845</w:t>
            </w:r>
          </w:p>
          <w:p>
            <w:pPr>
              <w:pStyle w:val="Style9"/>
              <w:keepNext w:val="0"/>
              <w:keepLines w:val="0"/>
              <w:widowControl w:val="0"/>
              <w:shd w:val="clear" w:color="auto" w:fill="auto"/>
              <w:tabs>
                <w:tab w:pos="3240" w:val="left"/>
                <w:tab w:pos="3598" w:val="left"/>
                <w:tab w:pos="3917"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Concert-stück for four horns (op. 86).</w:t>
              <w:tab/>
              <w:t>.</w:t>
              <w:tab/>
              <w:t>.</w:t>
              <w:tab/>
              <w:t xml:space="preserve">. </w:t>
            </w:r>
          </w:p>
          <w:p>
            <w:pPr>
              <w:pStyle w:val="Style9"/>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Introduction and Allegro-appassionato for Piano-  1849</w:t>
            </w:r>
          </w:p>
          <w:p>
            <w:pPr>
              <w:pStyle w:val="Style9"/>
              <w:keepNext w:val="0"/>
              <w:keepLines w:val="0"/>
              <w:widowControl w:val="0"/>
              <w:shd w:val="clear" w:color="auto" w:fill="auto"/>
              <w:tabs>
                <w:tab w:leader="dot" w:pos="4019"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forte (op. 92)</w:t>
              <w:tab/>
            </w:r>
          </w:p>
          <w:p>
            <w:pPr>
              <w:pStyle w:val="Style9"/>
              <w:keepNext w:val="0"/>
              <w:keepLines w:val="0"/>
              <w:widowControl w:val="0"/>
              <w:shd w:val="clear" w:color="auto" w:fill="auto"/>
              <w:tabs>
                <w:tab w:pos="2954" w:val="left"/>
                <w:tab w:pos="4217"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Concerto for Violoncello (op. 126)</w:t>
              <w:tab/>
              <w:t>....</w:t>
              <w:tab/>
              <w:t>1852</w:t>
            </w:r>
          </w:p>
        </w:tc>
      </w:tr>
    </w:tbl>
    <w:p>
      <w:pPr>
        <w:widowControl w:val="0"/>
        <w:spacing w:after="99" w:line="1" w:lineRule="exact"/>
      </w:pP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Bibliography.</w:t>
      </w:r>
      <w:r>
        <w:rPr>
          <w:rFonts w:ascii="Times New Roman" w:eastAsia="Times New Roman" w:hAnsi="Times New Roman" w:cs="Times New Roman"/>
          <w:color w:val="000000"/>
          <w:spacing w:val="0"/>
          <w:w w:val="100"/>
          <w:position w:val="0"/>
          <w:shd w:val="clear" w:color="auto" w:fill="auto"/>
          <w:lang w:val="en-US" w:eastAsia="en-US" w:bidi="en-US"/>
        </w:rPr>
        <w:t xml:space="preserve">—Wasielewski, </w:t>
      </w:r>
      <w:r>
        <w:rPr>
          <w:rFonts w:ascii="Times New Roman" w:eastAsia="Times New Roman" w:hAnsi="Times New Roman" w:cs="Times New Roman"/>
          <w:i/>
          <w:iCs/>
          <w:color w:val="000000"/>
          <w:spacing w:val="0"/>
          <w:w w:val="100"/>
          <w:position w:val="0"/>
          <w:shd w:val="clear" w:color="auto" w:fill="auto"/>
          <w:lang w:val="en-US" w:eastAsia="en-US" w:bidi="en-US"/>
        </w:rPr>
        <w:t>Robert Schumann;</w:t>
      </w:r>
      <w:r>
        <w:rPr>
          <w:rFonts w:ascii="Times New Roman" w:eastAsia="Times New Roman" w:hAnsi="Times New Roman" w:cs="Times New Roman"/>
          <w:color w:val="000000"/>
          <w:spacing w:val="0"/>
          <w:w w:val="100"/>
          <w:position w:val="0"/>
          <w:shd w:val="clear" w:color="auto" w:fill="auto"/>
          <w:lang w:val="en-US" w:eastAsia="en-US" w:bidi="en-US"/>
        </w:rPr>
        <w:t xml:space="preserve"> A. Reismann, </w:t>
      </w:r>
      <w:r>
        <w:rPr>
          <w:rFonts w:ascii="Times New Roman" w:eastAsia="Times New Roman" w:hAnsi="Times New Roman" w:cs="Times New Roman"/>
          <w:i/>
          <w:iCs/>
          <w:color w:val="000000"/>
          <w:spacing w:val="0"/>
          <w:w w:val="100"/>
          <w:position w:val="0"/>
          <w:shd w:val="clear" w:color="auto" w:fill="auto"/>
          <w:lang w:val="en-US" w:eastAsia="en-US" w:bidi="en-US"/>
        </w:rPr>
        <w:t xml:space="preserve">Robert Schumanns </w:t>
      </w:r>
      <w:r>
        <w:rPr>
          <w:rFonts w:ascii="Times New Roman" w:eastAsia="Times New Roman" w:hAnsi="Times New Roman" w:cs="Times New Roman"/>
          <w:i/>
          <w:iCs/>
          <w:color w:val="000000"/>
          <w:spacing w:val="0"/>
          <w:w w:val="100"/>
          <w:position w:val="0"/>
          <w:shd w:val="clear" w:color="auto" w:fill="auto"/>
          <w:lang w:val="de-DE" w:eastAsia="de-DE" w:bidi="de-DE"/>
        </w:rPr>
        <w:t>Leben und Werke;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J. A. Fuller Maitland,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Schumann </w:t>
      </w:r>
      <w:r>
        <w:rPr>
          <w:rFonts w:ascii="Times New Roman" w:eastAsia="Times New Roman" w:hAnsi="Times New Roman" w:cs="Times New Roman"/>
          <w:color w:val="000000"/>
          <w:spacing w:val="0"/>
          <w:w w:val="100"/>
          <w:position w:val="0"/>
          <w:shd w:val="clear" w:color="auto" w:fill="auto"/>
          <w:lang w:val="en-US" w:eastAsia="en-US" w:bidi="en-US"/>
        </w:rPr>
        <w:t xml:space="preserve">(“ Great Musicians ” series); </w:t>
      </w:r>
      <w:r>
        <w:rPr>
          <w:rFonts w:ascii="Times New Roman" w:eastAsia="Times New Roman" w:hAnsi="Times New Roman" w:cs="Times New Roman"/>
          <w:i/>
          <w:iCs/>
          <w:color w:val="000000"/>
          <w:spacing w:val="0"/>
          <w:w w:val="100"/>
          <w:position w:val="0"/>
          <w:shd w:val="clear" w:color="auto" w:fill="auto"/>
          <w:lang w:val="en-US" w:eastAsia="en-US" w:bidi="en-US"/>
        </w:rPr>
        <w:t>The Life of Robert Schumann told in his Letters</w:t>
      </w:r>
      <w:r>
        <w:rPr>
          <w:rFonts w:ascii="Times New Roman" w:eastAsia="Times New Roman" w:hAnsi="Times New Roman" w:cs="Times New Roman"/>
          <w:color w:val="000000"/>
          <w:spacing w:val="0"/>
          <w:w w:val="100"/>
          <w:position w:val="0"/>
          <w:shd w:val="clear" w:color="auto" w:fill="auto"/>
          <w:lang w:val="en-US" w:eastAsia="en-US" w:bidi="en-US"/>
        </w:rPr>
        <w:t xml:space="preserve"> (with a preface by J. G. Jansen), translated from the German by May Herbert ; </w:t>
      </w:r>
      <w:r>
        <w:rPr>
          <w:rFonts w:ascii="Times New Roman" w:eastAsia="Times New Roman" w:hAnsi="Times New Roman" w:cs="Times New Roman"/>
          <w:i/>
          <w:iCs/>
          <w:color w:val="000000"/>
          <w:spacing w:val="0"/>
          <w:w w:val="100"/>
          <w:position w:val="0"/>
          <w:shd w:val="clear" w:color="auto" w:fill="auto"/>
          <w:lang w:val="en-US" w:eastAsia="en-US" w:bidi="en-US"/>
        </w:rPr>
        <w:t>Letters of 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Schumann,</w:t>
      </w:r>
      <w:r>
        <w:rPr>
          <w:rFonts w:ascii="Times New Roman" w:eastAsia="Times New Roman" w:hAnsi="Times New Roman" w:cs="Times New Roman"/>
          <w:color w:val="000000"/>
          <w:spacing w:val="0"/>
          <w:w w:val="100"/>
          <w:position w:val="0"/>
          <w:shd w:val="clear" w:color="auto" w:fill="auto"/>
          <w:lang w:val="en-US" w:eastAsia="en-US" w:bidi="en-US"/>
        </w:rPr>
        <w:t xml:space="preserve"> edited by Karl Storck (Eng. trans. by Hannah Bryant); V. Joss, </w:t>
      </w:r>
      <w:r>
        <w:rPr>
          <w:rFonts w:ascii="Times New Roman" w:eastAsia="Times New Roman" w:hAnsi="Times New Roman" w:cs="Times New Roman"/>
          <w:i/>
          <w:iCs/>
          <w:color w:val="000000"/>
          <w:spacing w:val="0"/>
          <w:w w:val="100"/>
          <w:position w:val="0"/>
          <w:shd w:val="clear" w:color="auto" w:fill="auto"/>
          <w:lang w:val="de-DE" w:eastAsia="de-DE" w:bidi="de-DE"/>
        </w:rPr>
        <w:t>Der Musikpäda</w:t>
        <w:softHyphen/>
        <w:t>goge Friedrich Wieck und seine Familie;</w:t>
      </w:r>
      <w:r>
        <w:rPr>
          <w:rFonts w:ascii="Times New Roman" w:eastAsia="Times New Roman" w:hAnsi="Times New Roman" w:cs="Times New Roman"/>
          <w:color w:val="000000"/>
          <w:spacing w:val="0"/>
          <w:w w:val="100"/>
          <w:position w:val="0"/>
          <w:shd w:val="clear" w:color="auto" w:fill="auto"/>
          <w:lang w:val="de-DE" w:eastAsia="de-DE" w:bidi="de-DE"/>
        </w:rPr>
        <w:t xml:space="preserve"> Litzmann, </w:t>
      </w:r>
      <w:r>
        <w:rPr>
          <w:rFonts w:ascii="Times New Roman" w:eastAsia="Times New Roman" w:hAnsi="Times New Roman" w:cs="Times New Roman"/>
          <w:i/>
          <w:iCs/>
          <w:color w:val="000000"/>
          <w:spacing w:val="0"/>
          <w:w w:val="100"/>
          <w:position w:val="0"/>
          <w:shd w:val="clear" w:color="auto" w:fill="auto"/>
          <w:lang w:val="de-DE" w:eastAsia="de-DE" w:bidi="de-DE"/>
        </w:rPr>
        <w:t xml:space="preserve">Clara Schumann </w:t>
      </w:r>
      <w:r>
        <w:rPr>
          <w:rFonts w:ascii="Times New Roman" w:eastAsia="Times New Roman" w:hAnsi="Times New Roman" w:cs="Times New Roman"/>
          <w:color w:val="000000"/>
          <w:spacing w:val="0"/>
          <w:w w:val="100"/>
          <w:position w:val="0"/>
          <w:shd w:val="clear" w:color="auto" w:fill="auto"/>
          <w:lang w:val="en-US" w:eastAsia="en-US" w:bidi="en-US"/>
        </w:rPr>
        <w:t xml:space="preserve">(1902); Moser’s </w:t>
      </w:r>
      <w:r>
        <w:rPr>
          <w:rFonts w:ascii="Times New Roman" w:eastAsia="Times New Roman" w:hAnsi="Times New Roman" w:cs="Times New Roman"/>
          <w:i/>
          <w:iCs/>
          <w:color w:val="000000"/>
          <w:spacing w:val="0"/>
          <w:w w:val="100"/>
          <w:position w:val="0"/>
          <w:shd w:val="clear" w:color="auto" w:fill="auto"/>
          <w:lang w:val="de-DE" w:eastAsia="de-DE" w:bidi="de-DE"/>
        </w:rPr>
        <w:t xml:space="preserve">Joseph Joachim </w:t>
      </w:r>
      <w:r>
        <w:rPr>
          <w:rFonts w:ascii="Times New Roman" w:eastAsia="Times New Roman" w:hAnsi="Times New Roman" w:cs="Times New Roman"/>
          <w:i/>
          <w:iCs/>
          <w:color w:val="000000"/>
          <w:spacing w:val="0"/>
          <w:w w:val="100"/>
          <w:position w:val="0"/>
          <w:shd w:val="clear" w:color="auto" w:fill="auto"/>
          <w:lang w:val="en-US" w:eastAsia="en-US" w:bidi="en-US"/>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de-DE" w:eastAsia="de-DE" w:bidi="de-DE"/>
        </w:rPr>
        <w:t xml:space="preserve">first </w:t>
      </w:r>
      <w:r>
        <w:rPr>
          <w:rFonts w:ascii="Times New Roman" w:eastAsia="Times New Roman" w:hAnsi="Times New Roman" w:cs="Times New Roman"/>
          <w:color w:val="000000"/>
          <w:spacing w:val="0"/>
          <w:w w:val="100"/>
          <w:position w:val="0"/>
          <w:shd w:val="clear" w:color="auto" w:fill="auto"/>
          <w:lang w:val="en-US" w:eastAsia="en-US" w:bidi="en-US"/>
        </w:rPr>
        <w:t xml:space="preserve">volume of Kalbeck's </w:t>
      </w:r>
      <w:r>
        <w:rPr>
          <w:rFonts w:ascii="Times New Roman" w:eastAsia="Times New Roman" w:hAnsi="Times New Roman" w:cs="Times New Roman"/>
          <w:i/>
          <w:iCs/>
          <w:color w:val="000000"/>
          <w:spacing w:val="0"/>
          <w:w w:val="100"/>
          <w:position w:val="0"/>
          <w:shd w:val="clear" w:color="auto" w:fill="auto"/>
          <w:lang w:val="de-DE" w:eastAsia="de-DE" w:bidi="de-DE"/>
        </w:rPr>
        <w:t>Brahms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contain much that is important as to Schumann’s later years. See also W. H. Hadow, </w:t>
      </w:r>
      <w:r>
        <w:rPr>
          <w:rFonts w:ascii="Times New Roman" w:eastAsia="Times New Roman" w:hAnsi="Times New Roman" w:cs="Times New Roman"/>
          <w:i/>
          <w:iCs/>
          <w:color w:val="000000"/>
          <w:spacing w:val="0"/>
          <w:w w:val="100"/>
          <w:position w:val="0"/>
          <w:shd w:val="clear" w:color="auto" w:fill="auto"/>
          <w:lang w:val="en-US" w:eastAsia="en-US" w:bidi="en-US"/>
        </w:rPr>
        <w:t>Studies in Modern Music,</w:t>
      </w:r>
      <w:r>
        <w:rPr>
          <w:rFonts w:ascii="Times New Roman" w:eastAsia="Times New Roman" w:hAnsi="Times New Roman" w:cs="Times New Roman"/>
          <w:color w:val="000000"/>
          <w:spacing w:val="0"/>
          <w:w w:val="100"/>
          <w:position w:val="0"/>
          <w:shd w:val="clear" w:color="auto" w:fill="auto"/>
          <w:lang w:val="en-US" w:eastAsia="en-US" w:bidi="en-US"/>
        </w:rPr>
        <w:t xml:space="preserve"> first series (1894).</w:t>
      </w:r>
    </w:p>
    <w:p>
      <w:pPr>
        <w:pStyle w:val="Style3"/>
        <w:keepNext w:val="0"/>
        <w:keepLines w:val="0"/>
        <w:widowControl w:val="0"/>
        <w:shd w:val="clear" w:color="auto" w:fill="auto"/>
        <w:tabs>
          <w:tab w:pos="366"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ab/>
        <w:t>Originally for two pianofortes, two violoncellos and horn. The</w:t>
      </w:r>
    </w:p>
    <w:p>
      <w:pPr>
        <w:pStyle w:val="Style3"/>
        <w:keepNext w:val="0"/>
        <w:keepLines w:val="0"/>
        <w:widowControl w:val="0"/>
        <w:shd w:val="clear" w:color="auto" w:fill="auto"/>
        <w:tabs>
          <w:tab w:pos="4733"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original version (which contains four additional variations) was published in 1893.</w:t>
        <w:tab/>
        <w:t>*</w:t>
      </w:r>
    </w:p>
    <w:p>
      <w:pPr>
        <w:pStyle w:val="Style3"/>
        <w:keepNext w:val="0"/>
        <w:keepLines w:val="0"/>
        <w:widowControl w:val="0"/>
        <w:shd w:val="clear" w:color="auto" w:fill="auto"/>
        <w:tabs>
          <w:tab w:pos="373"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Revised 1851 ; original version published 1891.</w:t>
      </w:r>
    </w:p>
    <w:sectPr>
      <w:footnotePr>
        <w:pos w:val="pageBottom"/>
        <w:numFmt w:val="decimal"/>
        <w:numRestart w:val="continuous"/>
      </w:footnotePr>
      <w:pgSz w:w="12240" w:h="15840"/>
      <w:pgMar w:top="855" w:left="790" w:right="984" w:bottom="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10">
    <w:name w:val="Other_"/>
    <w:basedOn w:val="DefaultParagraphFont"/>
    <w:link w:val="Style9"/>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 w:type="paragraph" w:customStyle="1" w:styleId="Style9">
    <w:name w:val="Other"/>
    <w:basedOn w:val="Normal"/>
    <w:link w:val="CharStyle10"/>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