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lines of Torres Vedras, and next year, after temporarily commanding a brigade with distinction at the battle of Albuera, he was gazetted to command the famous 52nd Light Infantry (Oxfordshire and Bucks L.I.)with which corps he is most closely identified. He led it and was very severely wounded* at Ciudad Rodrigo (1812), and only rejoined in July 1814. Shortly after</w:t>
        <w:softHyphen/>
        <w:t>wards he was placed in temporary charge of a brigade of the Light Division which he commanded in the Pyrenees engage</w:t>
        <w:softHyphen/>
        <w:t>ments and the battles of Orthes and Toulouse. At the peace he was made colonel, aide-de-camp to the Prince Regent and K.C.B. In 1815 Colbome and the 52nd at Waterloo played a brilliant part in the repulse of the Old Guard at the close of the day. Promoted major-general in 1825, Colborne was soon after</w:t>
        <w:softHyphen/>
        <w:t>wards made lieutenant-governor of Guernsey. In 1830 he served as lieutenant-governor of Upper Canada. In 1838 at the moment of his vacating the post on promotion to lieutenant-general, the rebellion broke out, and he was ordered to assume the func- tions of governor-general and commander-in-chief. He quickly repressed the revolt, and in 1839, returning home, he was raised to the peerage as Baron Seaton of Seaton in Devonshire. From 1843 to 1849 he was high commissioner of the Ionian islands. In 1854 he was promoted full general, and from 1855 to i860 he was commander-in-chief in Ireland. He died at Torquay on the 17th of April 1863.</w:t>
      </w:r>
    </w:p>
    <w:p>
      <w:pPr>
        <w:pStyle w:val="Style6"/>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C. Moore Smith (1906).</w:t>
      </w:r>
    </w:p>
    <w:p>
      <w:pPr>
        <w:pStyle w:val="Style3"/>
        <w:keepNext w:val="0"/>
        <w:keepLines w:val="0"/>
        <w:widowControl w:val="0"/>
        <w:shd w:val="clear" w:color="auto" w:fill="auto"/>
        <w:tabs>
          <w:tab w:pos="363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SEATTLE, the county-seat of King county, Washington, U.S.A., and the largest city in the state, situated on a neck of land between Elliott Bay (an eastern arm of Admiralty Bay, Puget Sound) and the fresh-water Lake Washington; about 865 m. by water N. of San Francisco, about 185 m. by rail N. of Portland, Oregon, and about 28 m. N. of Tacoma. Pop. (1870) 1107; (1880) 3533; (1890) 42,837; (1900) 80,671; (1910 U.S. census) 237,194. Of the population in 1900,</w:t>
        <w:tab/>
        <w:t>41,483 were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foreign parentage and 22,003 were foreign-born. The area of the city in 1910 was about 83∙45 sq. m., of which 29∙42 sq. m. were water surface, 23 sq. m. being salt water. Seattle is the terminus of the Northern Pacific, the Canadian Pacific (using the tracks of the Northern Pacific), the Great Northern, the Chicago, Milwaukee &amp; Puget Sound (1909), the Oregon &amp; Washington (1910; a joint extension to Puget Sound of the Southern Pacific and Union Pacific), the Chicago, Burlington &amp; Quincy (using the tracks of the Northern Pacific), and the Columbia &amp; Puget Sound railways. It is served by inter-urban electric lines to Tacoma and Everett; is the starting-point for steamers to Alaska and to Prince Rupert, British Columbia (Grand Trunk Pacific line), and for lines to Japan, China, Siberia, Hawaii, the Philippines, Australia, Mexico, South America and Pacific coast ports of the United States; and is a port of call for coasting vessels. The city has the excellent salt-water harbour of Elliott Bay to the W.; and to the E. there is a fresh-water harbour, Lake Washington, connected with Puget Sound by the Lake Washington Canal, an artificial improvement of the natural waterway by Lake Union, a great V-shaped body of water in the north-central part of the city, and by Salmon Bay, a narrow channel setting in from Puget Sound on the N.W. Crossing the S.W. part of the city is Duwamish river, which empties into Elliott Bay. At Bremerton, Kitsap county, about 15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by S. of Seattle, is the Puget Sound Navy Yard, protected by Fort Ward, with one dry dock (1910) 836 ft. long and 110 ft. wide, another 627 ft. long, and two docks 650 ft. long.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surface of the city is hilly, the great</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height being 500 ft. above sea-level. The higher hills, the better residential parts of the city, are reached by cable railways or by electric railways following winding routes. Many of the higher hills, especially in the business district, have been removed by hydraulic power and large parts regraded. Lake Washington, to the E., is 22 m. long, and 1 to 4 m. wide, with an area of 50 sq. m., a shore line of 80 m. and a maximum depth of 225 ft; its waters are deep and clear and never freeze. In the north-central part of the city is Green Lake, about 1 m. long and ½ m. wide. On Puget Sound and Lake Union and about these two lakes, both with well- wooded shores and both furnishing excellent boating 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canoeing, are the principal parks of the city. In 1910 the total park acreage under the park commissioners was 1058 acres. Im</w:t>
        <w:softHyphen/>
        <w:t>mediately S. of Green Lake is Woodland Park (179 acres) with athletic fields and a zoological collection. On the southern shore of Union Bay (a circular, nearly landlocked arm of Lake Washing</w:t>
        <w:softHyphen/>
        <w:t xml:space="preserve">ton) in the east-central part of the city is Washington Park (163 acres). Farther S. near Lake Washington are Madrona Park (9 acres), Frink Park (20 acres), which adjoins Leschi Park (4 acres), and Mount Baker Park (12 acres). Near Lake Union is Volunteer Park (48 acres) on Capitol Hill, containing a public observatory (460 ft. above sea-level) and a statue of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H. Seward by Richard Brooks. Schmitz Park (30 acres) is woodland on the West Seattle peninsula, overlooking the Sound; and between Volunteer Park and Washington Park is Interlaken (46 acres). Kinnear Park (14 acres) is near the entrance to the harbour. Nearly all these parks command views of the Cascade and Olympic ranges. The city owns large areas which are to be improved as parks, including Ravenna Park, which has a noble native fir and cedar forest and sulphur springs. Private parks include the White City (on Lake Washington), Golden Gardens (50 acres) and, in West Seattle (annexed in 1907), Luna Park, an amusement place with a natatorium. North of the city on Lake Washington are the links of the Seattle Golf and Country Club. Practically a part of the city’s park system and to be crossed by its boulevards are the campus of the </w:t>
      </w:r>
      <w:r>
        <w:rPr>
          <w:rFonts w:ascii="Times New Roman" w:eastAsia="Times New Roman" w:hAnsi="Times New Roman" w:cs="Times New Roman"/>
          <w:color w:val="000000"/>
          <w:spacing w:val="0"/>
          <w:w w:val="100"/>
          <w:position w:val="0"/>
          <w:shd w:val="clear" w:color="auto" w:fill="auto"/>
          <w:lang w:val="fr-FR" w:eastAsia="fr-FR" w:bidi="fr-FR"/>
        </w:rPr>
        <w:t>uni</w:t>
      </w:r>
      <w:r>
        <w:rPr>
          <w:rFonts w:ascii="Times New Roman" w:eastAsia="Times New Roman" w:hAnsi="Times New Roman" w:cs="Times New Roman"/>
          <w:color w:val="000000"/>
          <w:spacing w:val="0"/>
          <w:w w:val="100"/>
          <w:position w:val="0"/>
          <w:shd w:val="clear" w:color="auto" w:fill="auto"/>
          <w:lang w:val="en-US" w:eastAsia="en-US" w:bidi="en-US"/>
        </w:rPr>
        <w:t>versity of Washington, and the fine grounds (605 acres given to the Federal government by the city) of Fort Lawton. On the campus of the university are a statue of Washington by Lorado Taft and a bust of J. J. Hill by Ben Frolick.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public buildings are the county court house (on a commanding site), the county almshouse, the municipal build</w:t>
        <w:softHyphen/>
        <w:t>ing, a federal building, the Y.M.C.A. building, a Labor Temple, a Carnegie library (1905), with several branches throughout the city and about 128,000 volumes in 1910,and the buildings of the university of Washington. In Georgetown, immediately S. of the main part of Seattle and nearly hemmed in by parts of the city, is the county hospital. The city has many churches, including Chinese, Japanese, Finnish, Scandinavian, German and Russian. Seattle is the see of a Roman Catholic bishop, and St James Cathedral is the finest church in the city. The First Presbyterian Church has a large auditorium.</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many educational institutions, the most important is the university of Washington (see </w:t>
      </w:r>
      <w:r>
        <w:rPr>
          <w:rFonts w:ascii="Times New Roman" w:eastAsia="Times New Roman" w:hAnsi="Times New Roman" w:cs="Times New Roman"/>
          <w:smallCaps/>
          <w:color w:val="000000"/>
          <w:spacing w:val="0"/>
          <w:w w:val="100"/>
          <w:position w:val="0"/>
          <w:shd w:val="clear" w:color="auto" w:fill="auto"/>
          <w:lang w:val="en-US" w:eastAsia="en-US" w:bidi="en-US"/>
        </w:rPr>
        <w:t>Washington),</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established here by the legislature of 1854-1855. Among the others are: the Washington Preparatory School for Girls ; the Holy Names Academy and Normal School (under the Sisters of the Holy Names of Jesus and Mary); the College of Our Lady of Lourdes; Adelphia College; the Brothers' School; the Seattle College; three business colleges; the Seattle Art School, in connexion with which the Art Students’ League of Seattle was formed in 1909; and a good public school system including six high schools in 1910, one of which has an excellent collection of the fauna and flora of the Pacific Coast. On Mercer Island in Lake Washington is the parental school of the municipal public school system. The city has a cosmopolitan press, including two Japanese dailies.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an associated charities organization and a “ charities endorsement committee (1903), which is under the auspices of three commercial associations. For children there are a receiving home (1896, under the Washington Children’s Home Society); the Seattle Children’s Home (1884, under the Ladies’ Relief Society of Washington); and a children’s orthopaedic hospital (1907). The Seattle Federation of Women’s Clubs supports a Girls’ Home and Training School (1909). Under Roman Catholic control are a Deaconess Home, the Mount Carmel Home (under the Missionary Sisters of the Sacred Heart of Jesus), and the House of the Good Shepherd (under the Sisters of the Good Shepherd). The Ladies’ Hebrew Benevolent Society, the Ladies' Montefiore Aid Society and the Hebrew Benevolent Association are Jewish charities. Other charities are the Seattle Seamen's Friend Society, the Florence Crittenton Home, the Lebanon Rescue Mission, the Japanese Women's Home, the Seattle Fruit and Flower Mission, and the Kenny Home for Old Ladies (Presbyterian). The principal hospitals are the Pacific (1899), the Seattle General (1894, under the Deaconess Home Association), the Providence (1877, under the Sisters of Charity), the Minor, the Wayside Emergency (19oo), the Municipal and the County.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situation of Seattle makes it important commercially and industrially. For its manufactories electric power is derived</w:t>
      </w:r>
    </w:p>
    <w:sectPr>
      <w:footnotePr>
        <w:pos w:val="pageBottom"/>
        <w:numFmt w:val="decimal"/>
        <w:numRestart w:val="continuous"/>
      </w:footnotePr>
      <w:pgSz w:w="12240" w:h="15840"/>
      <w:pgMar w:top="869" w:left="792" w:right="996"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