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an epidemic among children,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brought to touch </w:t>
      </w:r>
      <w:r>
        <w:rPr>
          <w:rFonts w:ascii="Times New Roman" w:eastAsia="Times New Roman" w:hAnsi="Times New Roman" w:cs="Times New Roman"/>
          <w:color w:val="000000"/>
          <w:spacing w:val="0"/>
          <w:w w:val="100"/>
          <w:position w:val="0"/>
          <w:shd w:val="clear" w:color="auto" w:fill="auto"/>
          <w:lang w:val="en-US" w:eastAsia="en-US" w:bidi="en-US"/>
        </w:rPr>
        <w:t xml:space="preserve">a serpent’s </w:t>
      </w:r>
      <w:r>
        <w:rPr>
          <w:rFonts w:ascii="Times New Roman" w:eastAsia="Times New Roman" w:hAnsi="Times New Roman" w:cs="Times New Roman"/>
          <w:color w:val="000000"/>
          <w:spacing w:val="0"/>
          <w:w w:val="100"/>
          <w:position w:val="0"/>
          <w:shd w:val="clear" w:color="auto" w:fill="auto"/>
          <w:lang w:val="en-US" w:eastAsia="en-US" w:bidi="en-US"/>
        </w:rPr>
        <w:t xml:space="preserve">skin </w:t>
      </w:r>
      <w:r>
        <w:rPr>
          <w:rFonts w:ascii="Times New Roman" w:eastAsia="Times New Roman" w:hAnsi="Times New Roman" w:cs="Times New Roman"/>
          <w:color w:val="000000"/>
          <w:spacing w:val="0"/>
          <w:w w:val="100"/>
          <w:position w:val="0"/>
          <w:shd w:val="clear" w:color="auto" w:fill="auto"/>
          <w:lang w:val="en-US" w:eastAsia="en-US" w:bidi="en-US"/>
        </w:rPr>
        <w:t xml:space="preserve">which hung on </w:t>
      </w:r>
      <w:r>
        <w:rPr>
          <w:rFonts w:ascii="Times New Roman" w:eastAsia="Times New Roman" w:hAnsi="Times New Roman" w:cs="Times New Roman"/>
          <w:color w:val="000000"/>
          <w:spacing w:val="0"/>
          <w:w w:val="100"/>
          <w:position w:val="0"/>
          <w:shd w:val="clear" w:color="auto" w:fill="auto"/>
          <w:lang w:val="en-US" w:eastAsia="en-US" w:bidi="en-US"/>
        </w:rPr>
        <w:t xml:space="preserve">a pole. The same ideas underlie </w:t>
      </w:r>
      <w:r>
        <w:rPr>
          <w:rFonts w:ascii="Times New Roman" w:eastAsia="Times New Roman" w:hAnsi="Times New Roman" w:cs="Times New Roman"/>
          <w:color w:val="000000"/>
          <w:spacing w:val="0"/>
          <w:w w:val="100"/>
          <w:position w:val="0"/>
          <w:shd w:val="clear" w:color="auto" w:fill="auto"/>
          <w:lang w:val="en-US" w:eastAsia="en-US" w:bidi="en-US"/>
        </w:rPr>
        <w:t xml:space="preserve">the story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Brazen </w:t>
      </w:r>
      <w:r>
        <w:rPr>
          <w:rFonts w:ascii="Times New Roman" w:eastAsia="Times New Roman" w:hAnsi="Times New Roman" w:cs="Times New Roman"/>
          <w:color w:val="000000"/>
          <w:spacing w:val="0"/>
          <w:w w:val="100"/>
          <w:position w:val="0"/>
          <w:shd w:val="clear" w:color="auto" w:fill="auto"/>
          <w:lang w:val="en-US" w:eastAsia="en-US" w:bidi="en-US"/>
        </w:rPr>
        <w:t xml:space="preserve">Serpent which cured the Israelites of </w:t>
      </w:r>
      <w:r>
        <w:rPr>
          <w:rFonts w:ascii="Times New Roman" w:eastAsia="Times New Roman" w:hAnsi="Times New Roman" w:cs="Times New Roman"/>
          <w:color w:val="000000"/>
          <w:spacing w:val="0"/>
          <w:w w:val="100"/>
          <w:position w:val="0"/>
          <w:shd w:val="clear" w:color="auto" w:fill="auto"/>
          <w:lang w:val="en-US" w:eastAsia="en-US" w:bidi="en-US"/>
        </w:rPr>
        <w:t xml:space="preserve">the bites of the serpents in the </w:t>
      </w:r>
      <w:r>
        <w:rPr>
          <w:rFonts w:ascii="Times New Roman" w:eastAsia="Times New Roman" w:hAnsi="Times New Roman" w:cs="Times New Roman"/>
          <w:color w:val="000000"/>
          <w:spacing w:val="0"/>
          <w:w w:val="100"/>
          <w:position w:val="0"/>
          <w:shd w:val="clear" w:color="auto" w:fill="auto"/>
          <w:lang w:val="en-US" w:eastAsia="en-US" w:bidi="en-US"/>
        </w:rPr>
        <w:t xml:space="preserve">Wilderness (Num. xxi. 6-9; 1 Cor. </w:t>
      </w:r>
      <w:r>
        <w:rPr>
          <w:rFonts w:ascii="Times New Roman" w:eastAsia="Times New Roman" w:hAnsi="Times New Roman" w:cs="Times New Roman"/>
          <w:color w:val="000000"/>
          <w:spacing w:val="0"/>
          <w:w w:val="100"/>
          <w:position w:val="0"/>
          <w:shd w:val="clear" w:color="auto" w:fill="auto"/>
          <w:lang w:val="en-US" w:eastAsia="en-US" w:bidi="en-US"/>
        </w:rPr>
        <w:t xml:space="preserve">x. 9). The object, however,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temporary device; centuries </w:t>
      </w:r>
      <w:r>
        <w:rPr>
          <w:rFonts w:ascii="Times New Roman" w:eastAsia="Times New Roman" w:hAnsi="Times New Roman" w:cs="Times New Roman"/>
          <w:color w:val="000000"/>
          <w:spacing w:val="0"/>
          <w:w w:val="100"/>
          <w:position w:val="0"/>
          <w:shd w:val="clear" w:color="auto" w:fill="auto"/>
          <w:lang w:val="en-US" w:eastAsia="en-US" w:bidi="en-US"/>
        </w:rPr>
        <w:t xml:space="preserve">later, 250 years after the </w:t>
      </w:r>
      <w:r>
        <w:rPr>
          <w:rFonts w:ascii="Times New Roman" w:eastAsia="Times New Roman" w:hAnsi="Times New Roman" w:cs="Times New Roman"/>
          <w:color w:val="000000"/>
          <w:spacing w:val="0"/>
          <w:w w:val="100"/>
          <w:position w:val="0"/>
          <w:shd w:val="clear" w:color="auto" w:fill="auto"/>
          <w:lang w:val="en-US" w:eastAsia="en-US" w:bidi="en-US"/>
        </w:rPr>
        <w:t xml:space="preserve">founding of the temple of Jerusalem, </w:t>
      </w:r>
      <w:r>
        <w:rPr>
          <w:rFonts w:ascii="Times New Roman" w:eastAsia="Times New Roman" w:hAnsi="Times New Roman" w:cs="Times New Roman"/>
          <w:color w:val="000000"/>
          <w:spacing w:val="0"/>
          <w:w w:val="100"/>
          <w:position w:val="0"/>
          <w:shd w:val="clear" w:color="auto" w:fill="auto"/>
          <w:lang w:val="en-US" w:eastAsia="en-US" w:bidi="en-US"/>
        </w:rPr>
        <w:t xml:space="preserve">the Brazen Serpent was </w:t>
      </w:r>
      <w:r>
        <w:rPr>
          <w:rFonts w:ascii="Times New Roman" w:eastAsia="Times New Roman" w:hAnsi="Times New Roman" w:cs="Times New Roman"/>
          <w:color w:val="000000"/>
          <w:spacing w:val="0"/>
          <w:w w:val="100"/>
          <w:position w:val="0"/>
          <w:shd w:val="clear" w:color="auto" w:fill="auto"/>
          <w:lang w:val="en-US" w:eastAsia="en-US" w:bidi="en-US"/>
        </w:rPr>
        <w:t xml:space="preserve">regarded as unorthodox by the reforming king </w:t>
      </w:r>
      <w:r>
        <w:rPr>
          <w:rFonts w:ascii="Times New Roman" w:eastAsia="Times New Roman" w:hAnsi="Times New Roman" w:cs="Times New Roman"/>
          <w:color w:val="000000"/>
          <w:spacing w:val="0"/>
          <w:w w:val="100"/>
          <w:position w:val="0"/>
          <w:shd w:val="clear" w:color="auto" w:fill="auto"/>
          <w:lang w:val="en-US" w:eastAsia="en-US" w:bidi="en-US"/>
        </w:rPr>
        <w:t xml:space="preserve">Hezekiah, and </w:t>
      </w:r>
      <w:r>
        <w:rPr>
          <w:rFonts w:ascii="Times New Roman" w:eastAsia="Times New Roman" w:hAnsi="Times New Roman" w:cs="Times New Roman"/>
          <w:color w:val="000000"/>
          <w:spacing w:val="0"/>
          <w:w w:val="100"/>
          <w:position w:val="0"/>
          <w:shd w:val="clear" w:color="auto" w:fill="auto"/>
          <w:lang w:val="en-US" w:eastAsia="en-US" w:bidi="en-US"/>
        </w:rPr>
        <w:t xml:space="preserve">the historian who relates its overthrow </w:t>
      </w:r>
      <w:r>
        <w:rPr>
          <w:rFonts w:ascii="Times New Roman" w:eastAsia="Times New Roman" w:hAnsi="Times New Roman" w:cs="Times New Roman"/>
          <w:color w:val="000000"/>
          <w:spacing w:val="0"/>
          <w:w w:val="100"/>
          <w:position w:val="0"/>
          <w:shd w:val="clear" w:color="auto" w:fill="auto"/>
          <w:lang w:val="en-US" w:eastAsia="en-US" w:bidi="en-US"/>
        </w:rPr>
        <w:t xml:space="preserve">ascribes its </w:t>
      </w:r>
      <w:r>
        <w:rPr>
          <w:rFonts w:ascii="Times New Roman" w:eastAsia="Times New Roman" w:hAnsi="Times New Roman" w:cs="Times New Roman"/>
          <w:color w:val="000000"/>
          <w:spacing w:val="0"/>
          <w:w w:val="100"/>
          <w:position w:val="0"/>
          <w:shd w:val="clear" w:color="auto" w:fill="auto"/>
          <w:lang w:val="en-US" w:eastAsia="en-US" w:bidi="en-US"/>
        </w:rPr>
        <w:t xml:space="preserve">origin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founder of Israelite national religion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Kings </w:t>
      </w:r>
      <w:r>
        <w:rPr>
          <w:rFonts w:ascii="Times New Roman" w:eastAsia="Times New Roman" w:hAnsi="Times New Roman" w:cs="Times New Roman"/>
          <w:color w:val="000000"/>
          <w:spacing w:val="0"/>
          <w:w w:val="100"/>
          <w:position w:val="0"/>
          <w:shd w:val="clear" w:color="auto" w:fill="auto"/>
          <w:lang w:val="en-US" w:eastAsia="en-US" w:bidi="en-US"/>
        </w:rPr>
        <w:t xml:space="preserve">xviii. 4). The </w:t>
      </w:r>
      <w:r>
        <w:rPr>
          <w:rFonts w:ascii="Times New Roman" w:eastAsia="Times New Roman" w:hAnsi="Times New Roman" w:cs="Times New Roman"/>
          <w:color w:val="000000"/>
          <w:spacing w:val="0"/>
          <w:w w:val="100"/>
          <w:position w:val="0"/>
          <w:shd w:val="clear" w:color="auto" w:fill="auto"/>
          <w:lang w:val="en-US" w:eastAsia="en-US" w:bidi="en-US"/>
        </w:rPr>
        <w:t xml:space="preserve">story in fact may have arisen to explain </w:t>
      </w:r>
      <w:r>
        <w:rPr>
          <w:rFonts w:ascii="Times New Roman" w:eastAsia="Times New Roman" w:hAnsi="Times New Roman" w:cs="Times New Roman"/>
          <w:color w:val="000000"/>
          <w:spacing w:val="0"/>
          <w:w w:val="100"/>
          <w:position w:val="0"/>
          <w:shd w:val="clear" w:color="auto" w:fill="auto"/>
          <w:lang w:val="en-US" w:eastAsia="en-US" w:bidi="en-US"/>
        </w:rPr>
        <w:t xml:space="preserve">the object of cult;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case it illustrates a general belief.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w:t>
      </w:r>
      <w:r>
        <w:rPr>
          <w:rFonts w:ascii="Times New Roman" w:eastAsia="Times New Roman" w:hAnsi="Times New Roman" w:cs="Times New Roman"/>
          <w:color w:val="000000"/>
          <w:spacing w:val="0"/>
          <w:w w:val="100"/>
          <w:position w:val="0"/>
          <w:shd w:val="clear" w:color="auto" w:fill="auto"/>
          <w:lang w:val="en-US" w:eastAsia="en-US" w:bidi="en-US"/>
        </w:rPr>
        <w:t xml:space="preserve">primitive thought, rivers, lakes, springs and wells </w:t>
      </w:r>
      <w:r>
        <w:rPr>
          <w:rFonts w:ascii="Times New Roman" w:eastAsia="Times New Roman" w:hAnsi="Times New Roman" w:cs="Times New Roman"/>
          <w:color w:val="000000"/>
          <w:spacing w:val="0"/>
          <w:w w:val="100"/>
          <w:position w:val="0"/>
          <w:shd w:val="clear" w:color="auto" w:fill="auto"/>
          <w:lang w:val="en-US" w:eastAsia="en-US" w:bidi="en-US"/>
        </w:rPr>
        <w:t xml:space="preserve">are commonly inhabited </w:t>
      </w:r>
      <w:r>
        <w:rPr>
          <w:rFonts w:ascii="Times New Roman" w:eastAsia="Times New Roman" w:hAnsi="Times New Roman" w:cs="Times New Roman"/>
          <w:color w:val="000000"/>
          <w:spacing w:val="0"/>
          <w:w w:val="100"/>
          <w:position w:val="0"/>
          <w:shd w:val="clear" w:color="auto" w:fill="auto"/>
          <w:lang w:val="en-US" w:eastAsia="en-US" w:bidi="en-US"/>
        </w:rPr>
        <w:t xml:space="preserve">by spirits which readily assume human </w:t>
      </w:r>
      <w:r>
        <w:rPr>
          <w:rFonts w:ascii="Times New Roman" w:eastAsia="Times New Roman" w:hAnsi="Times New Roman" w:cs="Times New Roman"/>
          <w:color w:val="000000"/>
          <w:spacing w:val="0"/>
          <w:w w:val="100"/>
          <w:position w:val="0"/>
          <w:shd w:val="clear" w:color="auto" w:fill="auto"/>
          <w:lang w:val="en-US" w:eastAsia="en-US" w:bidi="en-US"/>
        </w:rPr>
        <w:t xml:space="preserve">or animal </w:t>
      </w:r>
      <w:r>
        <w:rPr>
          <w:rFonts w:ascii="Times New Roman" w:eastAsia="Times New Roman" w:hAnsi="Times New Roman" w:cs="Times New Roman"/>
          <w:color w:val="000000"/>
          <w:spacing w:val="0"/>
          <w:w w:val="100"/>
          <w:position w:val="0"/>
          <w:shd w:val="clear" w:color="auto" w:fill="auto"/>
          <w:lang w:val="en-US" w:eastAsia="en-US" w:bidi="en-US"/>
        </w:rPr>
        <w:t>form. Here the serpent and its kind are frequently encountered.@@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India the serpent-godlings are very often associated with water, and, even at the digging 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well, worship is paid to the “world serpent,”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en-US" w:eastAsia="en-US" w:bidi="en-US"/>
        </w:rPr>
        <w:t xml:space="preserve">Sãlagrãma (spiral ammonite), sacred to Vishnu, is </w:t>
      </w:r>
      <w:r>
        <w:rPr>
          <w:rFonts w:ascii="Times New Roman" w:eastAsia="Times New Roman" w:hAnsi="Times New Roman" w:cs="Times New Roman"/>
          <w:color w:val="000000"/>
          <w:spacing w:val="0"/>
          <w:w w:val="100"/>
          <w:position w:val="0"/>
          <w:shd w:val="clear" w:color="auto" w:fill="auto"/>
          <w:lang w:val="en-US" w:eastAsia="en-US" w:bidi="en-US"/>
        </w:rPr>
        <w:t xml:space="preserve">solemnly </w:t>
      </w:r>
      <w:r>
        <w:rPr>
          <w:rFonts w:ascii="Times New Roman" w:eastAsia="Times New Roman" w:hAnsi="Times New Roman" w:cs="Times New Roman"/>
          <w:color w:val="000000"/>
          <w:spacing w:val="0"/>
          <w:w w:val="100"/>
          <w:position w:val="0"/>
          <w:shd w:val="clear" w:color="auto" w:fill="auto"/>
          <w:lang w:val="en-US" w:eastAsia="en-US" w:bidi="en-US"/>
        </w:rPr>
        <w:t xml:space="preserve">wedded to the Tulasi or basil plant, representative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garden which the pool will fertilize.@@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is often supposed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the Nāga (serpent) chiefs rule countries in or under the </w:t>
      </w:r>
      <w:r>
        <w:rPr>
          <w:rFonts w:ascii="Times New Roman" w:eastAsia="Times New Roman" w:hAnsi="Times New Roman" w:cs="Times New Roman"/>
          <w:color w:val="000000"/>
          <w:spacing w:val="0"/>
          <w:w w:val="100"/>
          <w:position w:val="0"/>
          <w:shd w:val="clear" w:color="auto" w:fill="auto"/>
          <w:lang w:val="en-US" w:eastAsia="en-US" w:bidi="en-US"/>
        </w:rPr>
        <w:t xml:space="preserve">water, </w:t>
      </w:r>
      <w:r>
        <w:rPr>
          <w:rFonts w:ascii="Times New Roman" w:eastAsia="Times New Roman" w:hAnsi="Times New Roman" w:cs="Times New Roman"/>
          <w:color w:val="000000"/>
          <w:spacing w:val="0"/>
          <w:w w:val="100"/>
          <w:position w:val="0"/>
          <w:shd w:val="clear" w:color="auto" w:fill="auto"/>
          <w:lang w:val="en-US" w:eastAsia="en-US" w:bidi="en-US"/>
        </w:rPr>
        <w:t xml:space="preserve">and in Kashmir a submarine serpent-king became a </w:t>
      </w:r>
      <w:r>
        <w:rPr>
          <w:rFonts w:ascii="Times New Roman" w:eastAsia="Times New Roman" w:hAnsi="Times New Roman" w:cs="Times New Roman"/>
          <w:color w:val="000000"/>
          <w:spacing w:val="0"/>
          <w:w w:val="100"/>
          <w:position w:val="0"/>
          <w:shd w:val="clear" w:color="auto" w:fill="auto"/>
          <w:lang w:val="en-US" w:eastAsia="en-US" w:bidi="en-US"/>
        </w:rPr>
        <w:t xml:space="preserve">convert </w:t>
      </w:r>
      <w:r>
        <w:rPr>
          <w:rFonts w:ascii="Times New Roman" w:eastAsia="Times New Roman" w:hAnsi="Times New Roman" w:cs="Times New Roman"/>
          <w:color w:val="000000"/>
          <w:spacing w:val="0"/>
          <w:w w:val="100"/>
          <w:position w:val="0"/>
          <w:shd w:val="clear" w:color="auto" w:fill="auto"/>
          <w:lang w:val="en-US" w:eastAsia="en-US" w:bidi="en-US"/>
        </w:rPr>
        <w:t xml:space="preserve">and built churches. Especially common are the popular </w:t>
      </w:r>
      <w:r>
        <w:rPr>
          <w:rFonts w:ascii="Times New Roman" w:eastAsia="Times New Roman" w:hAnsi="Times New Roman" w:cs="Times New Roman"/>
          <w:color w:val="000000"/>
          <w:spacing w:val="0"/>
          <w:w w:val="100"/>
          <w:position w:val="0"/>
          <w:shd w:val="clear" w:color="auto" w:fill="auto"/>
          <w:lang w:val="en-US" w:eastAsia="en-US" w:bidi="en-US"/>
        </w:rPr>
        <w:t xml:space="preserve">stories </w:t>
      </w:r>
      <w:r>
        <w:rPr>
          <w:rFonts w:ascii="Times New Roman" w:eastAsia="Times New Roman" w:hAnsi="Times New Roman" w:cs="Times New Roman"/>
          <w:color w:val="000000"/>
          <w:spacing w:val="0"/>
          <w:w w:val="100"/>
          <w:position w:val="0"/>
          <w:shd w:val="clear" w:color="auto" w:fill="auto"/>
          <w:lang w:val="en-US" w:eastAsia="en-US" w:bidi="en-US"/>
        </w:rPr>
        <w:t xml:space="preserve">connecting serpents with submarine palaces and treasures (Crooke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45, cf. § 2 above) ; and one submarine realm in the Ganges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reputed to possess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water of strength.” In Palestine and Syria, where demoniacal beings are frequently associated with water, local opinion is sometimes uncertain whether the water is under the care of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jinn</w:t>
      </w:r>
      <w:r>
        <w:rPr>
          <w:rFonts w:ascii="Times New Roman" w:eastAsia="Times New Roman" w:hAnsi="Times New Roman" w:cs="Times New Roman"/>
          <w:color w:val="000000"/>
          <w:spacing w:val="0"/>
          <w:w w:val="100"/>
          <w:position w:val="0"/>
          <w:shd w:val="clear" w:color="auto" w:fill="auto"/>
          <w:lang w:val="en-US" w:eastAsia="en-US" w:bidi="en-US"/>
        </w:rPr>
        <w:t xml:space="preserve"> or of a patron-saint. Several springs are named after the serpent, and the sacred fountain of Ephca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Palmyra, whose guardian in the early Christian </w:t>
      </w:r>
      <w:r>
        <w:rPr>
          <w:rFonts w:ascii="Times New Roman" w:eastAsia="Times New Roman" w:hAnsi="Times New Roman" w:cs="Times New Roman"/>
          <w:color w:val="000000"/>
          <w:spacing w:val="0"/>
          <w:w w:val="100"/>
          <w:position w:val="0"/>
          <w:shd w:val="clear" w:color="auto" w:fill="auto"/>
          <w:lang w:val="en-US" w:eastAsia="en-US" w:bidi="en-US"/>
        </w:rPr>
        <w:t xml:space="preserve">era </w:t>
      </w:r>
      <w:r>
        <w:rPr>
          <w:rFonts w:ascii="Times New Roman" w:eastAsia="Times New Roman" w:hAnsi="Times New Roman" w:cs="Times New Roman"/>
          <w:color w:val="000000"/>
          <w:spacing w:val="0"/>
          <w:w w:val="100"/>
          <w:position w:val="0"/>
          <w:shd w:val="clear" w:color="auto" w:fill="auto"/>
          <w:lang w:val="en-US" w:eastAsia="en-US" w:bidi="en-US"/>
        </w:rPr>
        <w:t xml:space="preserve">was appointed by the god Yarḥibol, is still tenanted </w:t>
      </w:r>
      <w:r>
        <w:rPr>
          <w:rFonts w:ascii="Times New Roman" w:eastAsia="Times New Roman" w:hAnsi="Times New Roman" w:cs="Times New Roman"/>
          <w:color w:val="000000"/>
          <w:spacing w:val="0"/>
          <w:w w:val="100"/>
          <w:position w:val="0"/>
          <w:shd w:val="clear" w:color="auto" w:fill="auto"/>
          <w:lang w:val="en-US" w:eastAsia="en-US" w:bidi="en-US"/>
        </w:rPr>
        <w:t xml:space="preserve">by a </w:t>
      </w:r>
      <w:r>
        <w:rPr>
          <w:rFonts w:ascii="Times New Roman" w:eastAsia="Times New Roman" w:hAnsi="Times New Roman" w:cs="Times New Roman"/>
          <w:color w:val="000000"/>
          <w:spacing w:val="0"/>
          <w:w w:val="100"/>
          <w:position w:val="0"/>
          <w:shd w:val="clear" w:color="auto" w:fill="auto"/>
          <w:lang w:val="en-US" w:eastAsia="en-US" w:bidi="en-US"/>
        </w:rPr>
        <w:t>female serpent-demon which can impede its flow.@@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Jeru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salem </w:t>
      </w:r>
      <w:r>
        <w:rPr>
          <w:rFonts w:ascii="Times New Roman" w:eastAsia="Times New Roman" w:hAnsi="Times New Roman" w:cs="Times New Roman"/>
          <w:color w:val="000000"/>
          <w:spacing w:val="0"/>
          <w:w w:val="100"/>
          <w:position w:val="0"/>
          <w:shd w:val="clear" w:color="auto" w:fill="auto"/>
          <w:lang w:val="en-US" w:eastAsia="en-US" w:bidi="en-US"/>
        </w:rPr>
        <w:t xml:space="preserve">had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stone Zōḥeleth (possibly “ serpent ”) by the </w:t>
      </w:r>
      <w:r>
        <w:rPr>
          <w:rFonts w:ascii="Times New Roman" w:eastAsia="Times New Roman" w:hAnsi="Times New Roman" w:cs="Times New Roman"/>
          <w:color w:val="000000"/>
          <w:spacing w:val="0"/>
          <w:w w:val="100"/>
          <w:position w:val="0"/>
          <w:shd w:val="clear" w:color="auto" w:fill="auto"/>
          <w:lang w:val="en-US" w:eastAsia="en-US" w:bidi="en-US"/>
        </w:rPr>
        <w:t xml:space="preserve">well </w:t>
      </w:r>
      <w:r>
        <w:rPr>
          <w:rFonts w:ascii="Times New Roman" w:eastAsia="Times New Roman" w:hAnsi="Times New Roman" w:cs="Times New Roman"/>
          <w:color w:val="000000"/>
          <w:spacing w:val="0"/>
          <w:w w:val="100"/>
          <w:position w:val="0"/>
          <w:shd w:val="clear" w:color="auto" w:fill="auto"/>
          <w:lang w:val="en-US" w:eastAsia="en-US" w:bidi="en-US"/>
        </w:rPr>
        <w:t xml:space="preserve">En-Rogel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Kings i. 9) and also its Dragon Well (Neh. ii. </w:t>
      </w:r>
      <w:r>
        <w:rPr>
          <w:rFonts w:ascii="Times New Roman" w:eastAsia="Times New Roman" w:hAnsi="Times New Roman" w:cs="Times New Roman"/>
          <w:color w:val="000000"/>
          <w:spacing w:val="0"/>
          <w:w w:val="100"/>
          <w:position w:val="0"/>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 xml:space="preserve">in modern times the curative Virgin’s Spring or St Mary’s Well has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dragon which, when awake, swallows the inter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mittent flow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water.@@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Serpents of the water are often </w:t>
      </w:r>
      <w:r>
        <w:rPr>
          <w:rFonts w:ascii="Times New Roman" w:eastAsia="Times New Roman" w:hAnsi="Times New Roman" w:cs="Times New Roman"/>
          <w:color w:val="000000"/>
          <w:spacing w:val="0"/>
          <w:w w:val="100"/>
          <w:position w:val="0"/>
          <w:shd w:val="clear" w:color="auto" w:fill="auto"/>
          <w:lang w:val="en-US" w:eastAsia="en-US" w:bidi="en-US"/>
        </w:rPr>
        <w:t xml:space="preserve">healers (cf. § 3). </w:t>
      </w:r>
      <w:r>
        <w:rPr>
          <w:rFonts w:ascii="Times New Roman" w:eastAsia="Times New Roman" w:hAnsi="Times New Roman" w:cs="Times New Roman"/>
          <w:color w:val="000000"/>
          <w:spacing w:val="0"/>
          <w:w w:val="100"/>
          <w:position w:val="0"/>
          <w:shd w:val="clear" w:color="auto" w:fill="auto"/>
          <w:lang w:val="en-US" w:eastAsia="en-US" w:bidi="en-US"/>
        </w:rPr>
        <w:t xml:space="preserve">A serpent in a lagoon near Gimbo-Amburi in Africa could cure </w:t>
      </w:r>
      <w:r>
        <w:rPr>
          <w:rFonts w:ascii="Times New Roman" w:eastAsia="Times New Roman" w:hAnsi="Times New Roman" w:cs="Times New Roman"/>
          <w:color w:val="000000"/>
          <w:spacing w:val="0"/>
          <w:w w:val="100"/>
          <w:position w:val="0"/>
          <w:shd w:val="clear" w:color="auto" w:fill="auto"/>
          <w:lang w:val="en-US" w:eastAsia="en-US" w:bidi="en-US"/>
        </w:rPr>
        <w:t xml:space="preserve">madness; </w:t>
      </w:r>
      <w:r>
        <w:rPr>
          <w:rFonts w:ascii="Times New Roman" w:eastAsia="Times New Roman" w:hAnsi="Times New Roman" w:cs="Times New Roman"/>
          <w:color w:val="000000"/>
          <w:spacing w:val="0"/>
          <w:w w:val="100"/>
          <w:position w:val="0"/>
          <w:shd w:val="clear" w:color="auto" w:fill="auto"/>
          <w:lang w:val="en-US" w:eastAsia="en-US" w:bidi="en-US"/>
        </w:rPr>
        <w:t xml:space="preserve">another, which haunted an Algerian well, embodied the </w:t>
      </w:r>
      <w:r>
        <w:rPr>
          <w:rFonts w:ascii="Times New Roman" w:eastAsia="Times New Roman" w:hAnsi="Times New Roman" w:cs="Times New Roman"/>
          <w:color w:val="000000"/>
          <w:spacing w:val="0"/>
          <w:w w:val="100"/>
          <w:position w:val="0"/>
          <w:shd w:val="clear" w:color="auto" w:fill="auto"/>
          <w:lang w:val="en-US" w:eastAsia="en-US" w:bidi="en-US"/>
        </w:rPr>
        <w:t xml:space="preserve">soul </w:t>
      </w:r>
      <w:r>
        <w:rPr>
          <w:rFonts w:ascii="Times New Roman" w:eastAsia="Times New Roman" w:hAnsi="Times New Roman" w:cs="Times New Roman"/>
          <w:color w:val="000000"/>
          <w:spacing w:val="0"/>
          <w:w w:val="100"/>
          <w:position w:val="0"/>
          <w:shd w:val="clear" w:color="auto" w:fill="auto"/>
          <w:lang w:val="en-US" w:eastAsia="en-US" w:bidi="en-US"/>
        </w:rPr>
        <w:t xml:space="preserve">of a Mahommedan saint and could cure </w:t>
      </w:r>
      <w:r>
        <w:rPr>
          <w:rFonts w:ascii="Times New Roman" w:eastAsia="Times New Roman" w:hAnsi="Times New Roman" w:cs="Times New Roman"/>
          <w:color w:val="000000"/>
          <w:spacing w:val="0"/>
          <w:w w:val="100"/>
          <w:position w:val="0"/>
          <w:shd w:val="clear" w:color="auto" w:fill="auto"/>
          <w:lang w:val="en-US" w:eastAsia="en-US" w:bidi="en-US"/>
        </w:rPr>
        <w:t xml:space="preserve">sore </w:t>
      </w:r>
      <w:r>
        <w:rPr>
          <w:rFonts w:ascii="Times New Roman" w:eastAsia="Times New Roman" w:hAnsi="Times New Roman" w:cs="Times New Roman"/>
          <w:color w:val="000000"/>
          <w:spacing w:val="0"/>
          <w:w w:val="100"/>
          <w:position w:val="0"/>
          <w:shd w:val="clear" w:color="auto" w:fill="auto"/>
          <w:lang w:val="en-US" w:eastAsia="en-US" w:bidi="en-US"/>
        </w:rPr>
        <w:t xml:space="preserve">eyes. This </w:t>
      </w:r>
      <w:r>
        <w:rPr>
          <w:rFonts w:ascii="Times New Roman" w:eastAsia="Times New Roman" w:hAnsi="Times New Roman" w:cs="Times New Roman"/>
          <w:color w:val="000000"/>
          <w:spacing w:val="0"/>
          <w:w w:val="100"/>
          <w:position w:val="0"/>
          <w:shd w:val="clear" w:color="auto" w:fill="auto"/>
          <w:lang w:val="en-US" w:eastAsia="en-US" w:bidi="en-US"/>
        </w:rPr>
        <w:t xml:space="preserve">feature </w:t>
      </w:r>
      <w:r>
        <w:rPr>
          <w:rFonts w:ascii="Times New Roman" w:eastAsia="Times New Roman" w:hAnsi="Times New Roman" w:cs="Times New Roman"/>
          <w:color w:val="000000"/>
          <w:spacing w:val="0"/>
          <w:w w:val="100"/>
          <w:position w:val="0"/>
          <w:shd w:val="clear" w:color="auto" w:fill="auto"/>
          <w:lang w:val="en-US" w:eastAsia="en-US" w:bidi="en-US"/>
        </w:rPr>
        <w:t xml:space="preserve">is especially intelligible when the waters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medicinal </w:t>
      </w:r>
      <w:r>
        <w:rPr>
          <w:rFonts w:ascii="Times New Roman" w:eastAsia="Times New Roman" w:hAnsi="Times New Roman" w:cs="Times New Roman"/>
          <w:color w:val="000000"/>
          <w:spacing w:val="0"/>
          <w:w w:val="100"/>
          <w:position w:val="0"/>
          <w:shd w:val="clear" w:color="auto" w:fill="auto"/>
          <w:lang w:val="en-US" w:eastAsia="en-US" w:bidi="en-US"/>
        </w:rPr>
        <w:t xml:space="preserve">qualities. </w:t>
      </w:r>
      <w:r>
        <w:rPr>
          <w:rFonts w:ascii="Times New Roman" w:eastAsia="Times New Roman" w:hAnsi="Times New Roman" w:cs="Times New Roman"/>
          <w:color w:val="000000"/>
          <w:spacing w:val="0"/>
          <w:w w:val="100"/>
          <w:position w:val="0"/>
          <w:shd w:val="clear" w:color="auto" w:fill="auto"/>
          <w:lang w:val="en-US" w:eastAsia="en-US" w:bidi="en-US"/>
        </w:rPr>
        <w:t>Among the southern Arabs the hot well</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en-US" w:eastAsia="en-US" w:bidi="en-US"/>
        </w:rPr>
        <w:t xml:space="preserve">Msa’ide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virtually a sanctuary, and the serpent-demon </w:t>
      </w:r>
      <w:r>
        <w:rPr>
          <w:rFonts w:ascii="Times New Roman" w:eastAsia="Times New Roman" w:hAnsi="Times New Roman" w:cs="Times New Roman"/>
          <w:color w:val="000000"/>
          <w:spacing w:val="0"/>
          <w:w w:val="100"/>
          <w:position w:val="0"/>
          <w:shd w:val="clear" w:color="auto" w:fill="auto"/>
          <w:lang w:val="en-US" w:eastAsia="en-US" w:bidi="en-US"/>
        </w:rPr>
        <w:t xml:space="preserve">was honoured </w:t>
      </w:r>
      <w:r>
        <w:rPr>
          <w:rFonts w:ascii="Times New Roman" w:eastAsia="Times New Roman" w:hAnsi="Times New Roman" w:cs="Times New Roman"/>
          <w:color w:val="000000"/>
          <w:spacing w:val="0"/>
          <w:w w:val="100"/>
          <w:position w:val="0"/>
          <w:shd w:val="clear" w:color="auto" w:fill="auto"/>
          <w:lang w:val="en-US" w:eastAsia="en-US" w:bidi="en-US"/>
        </w:rPr>
        <w:t xml:space="preserve">by annual festivals in the sacred month Rajab. </w:t>
      </w:r>
      <w:r>
        <w:rPr>
          <w:rFonts w:ascii="Times New Roman" w:eastAsia="Times New Roman" w:hAnsi="Times New Roman" w:cs="Times New Roman"/>
          <w:color w:val="000000"/>
          <w:spacing w:val="0"/>
          <w:w w:val="100"/>
          <w:position w:val="0"/>
          <w:shd w:val="clear" w:color="auto" w:fill="auto"/>
          <w:lang w:val="en-US" w:eastAsia="en-US" w:bidi="en-US"/>
        </w:rPr>
        <w:t xml:space="preserve">As recently as 1882, when </w:t>
      </w:r>
      <w:r>
        <w:rPr>
          <w:rFonts w:ascii="Times New Roman" w:eastAsia="Times New Roman" w:hAnsi="Times New Roman" w:cs="Times New Roman"/>
          <w:color w:val="000000"/>
          <w:spacing w:val="0"/>
          <w:w w:val="100"/>
          <w:position w:val="0"/>
          <w:shd w:val="clear" w:color="auto" w:fill="auto"/>
          <w:lang w:val="en-US" w:eastAsia="en-US" w:bidi="en-US"/>
        </w:rPr>
        <w:t xml:space="preserve">the grand Llama of Tashilumpo was not </w:t>
      </w:r>
      <w:r>
        <w:rPr>
          <w:rFonts w:ascii="Times New Roman" w:eastAsia="Times New Roman" w:hAnsi="Times New Roman" w:cs="Times New Roman"/>
          <w:color w:val="000000"/>
          <w:spacing w:val="0"/>
          <w:w w:val="100"/>
          <w:position w:val="0"/>
          <w:shd w:val="clear" w:color="auto" w:fill="auto"/>
          <w:lang w:val="en-US" w:eastAsia="en-US" w:bidi="en-US"/>
        </w:rPr>
        <w:t xml:space="preserve">relieved by the hot springs of </w:t>
      </w:r>
      <w:r>
        <w:rPr>
          <w:rFonts w:ascii="Times New Roman" w:eastAsia="Times New Roman" w:hAnsi="Times New Roman" w:cs="Times New Roman"/>
          <w:color w:val="000000"/>
          <w:spacing w:val="0"/>
          <w:w w:val="100"/>
          <w:position w:val="0"/>
          <w:shd w:val="clear" w:color="auto" w:fill="auto"/>
          <w:lang w:val="en-US" w:eastAsia="en-US" w:bidi="en-US"/>
        </w:rPr>
        <w:t xml:space="preserve">Barchutsan, religious services were held </w:t>
      </w:r>
      <w:r>
        <w:rPr>
          <w:rFonts w:ascii="Times New Roman" w:eastAsia="Times New Roman" w:hAnsi="Times New Roman" w:cs="Times New Roman"/>
          <w:color w:val="000000"/>
          <w:spacing w:val="0"/>
          <w:w w:val="100"/>
          <w:position w:val="0"/>
          <w:shd w:val="clear" w:color="auto" w:fill="auto"/>
          <w:lang w:val="en-US" w:eastAsia="en-US" w:bidi="en-US"/>
        </w:rPr>
        <w:t xml:space="preserve">to propitiate the </w:t>
      </w:r>
      <w:r>
        <w:rPr>
          <w:rFonts w:ascii="Times New Roman" w:eastAsia="Times New Roman" w:hAnsi="Times New Roman" w:cs="Times New Roman"/>
          <w:color w:val="000000"/>
          <w:spacing w:val="0"/>
          <w:w w:val="100"/>
          <w:position w:val="0"/>
          <w:shd w:val="clear" w:color="auto" w:fill="auto"/>
          <w:lang w:val="en-US" w:eastAsia="en-US" w:bidi="en-US"/>
        </w:rPr>
        <w:t xml:space="preserve">serpent-deities (Oldham, 203). Finally, </w:t>
      </w:r>
      <w:r>
        <w:rPr>
          <w:rFonts w:ascii="Times New Roman" w:eastAsia="Times New Roman" w:hAnsi="Times New Roman" w:cs="Times New Roman"/>
          <w:color w:val="000000"/>
          <w:spacing w:val="0"/>
          <w:w w:val="100"/>
          <w:position w:val="0"/>
          <w:shd w:val="clear" w:color="auto" w:fill="auto"/>
          <w:lang w:val="en-US" w:eastAsia="en-US" w:bidi="en-US"/>
        </w:rPr>
        <w:t xml:space="preserve">although in the sanctuary </w:t>
      </w:r>
      <w:r>
        <w:rPr>
          <w:rFonts w:ascii="Times New Roman" w:eastAsia="Times New Roman" w:hAnsi="Times New Roman" w:cs="Times New Roman"/>
          <w:color w:val="000000"/>
          <w:spacing w:val="0"/>
          <w:w w:val="100"/>
          <w:position w:val="0"/>
          <w:shd w:val="clear" w:color="auto" w:fill="auto"/>
          <w:lang w:val="en-US" w:eastAsia="en-US" w:bidi="en-US"/>
        </w:rPr>
        <w:t xml:space="preserve">of Aesculapius healing came directly </w:t>
      </w:r>
      <w:r>
        <w:rPr>
          <w:rFonts w:ascii="Times New Roman" w:eastAsia="Times New Roman" w:hAnsi="Times New Roman" w:cs="Times New Roman"/>
          <w:color w:val="000000"/>
          <w:spacing w:val="0"/>
          <w:w w:val="100"/>
          <w:position w:val="0"/>
          <w:shd w:val="clear" w:color="auto" w:fill="auto"/>
          <w:lang w:val="en-US" w:eastAsia="en-US" w:bidi="en-US"/>
        </w:rPr>
        <w:t xml:space="preserve">or indirectly as the patients </w:t>
      </w:r>
      <w:r>
        <w:rPr>
          <w:rFonts w:ascii="Times New Roman" w:eastAsia="Times New Roman" w:hAnsi="Times New Roman" w:cs="Times New Roman"/>
          <w:color w:val="000000"/>
          <w:spacing w:val="0"/>
          <w:w w:val="100"/>
          <w:position w:val="0"/>
          <w:shd w:val="clear" w:color="auto" w:fill="auto"/>
          <w:lang w:val="en-US" w:eastAsia="en-US" w:bidi="en-US"/>
        </w:rPr>
        <w:t xml:space="preserve">dreamed, it appears from the </w:t>
      </w:r>
      <w:r>
        <w:rPr>
          <w:rFonts w:ascii="Times New Roman" w:eastAsia="Times New Roman" w:hAnsi="Times New Roman" w:cs="Times New Roman"/>
          <w:color w:val="000000"/>
          <w:spacing w:val="0"/>
          <w:w w:val="100"/>
          <w:position w:val="0"/>
          <w:shd w:val="clear" w:color="auto" w:fill="auto"/>
          <w:lang w:val="en-US" w:eastAsia="en-US" w:bidi="en-US"/>
        </w:rPr>
        <w:t>hurlesque of Aristophanes (</w:t>
      </w:r>
      <w:r>
        <w:rPr>
          <w:rFonts w:ascii="Times New Roman" w:eastAsia="Times New Roman" w:hAnsi="Times New Roman" w:cs="Times New Roman"/>
          <w:i/>
          <w:iCs/>
          <w:color w:val="000000"/>
          <w:spacing w:val="0"/>
          <w:w w:val="100"/>
          <w:position w:val="0"/>
          <w:shd w:val="clear" w:color="auto" w:fill="auto"/>
          <w:lang w:val="en-US" w:eastAsia="en-US" w:bidi="en-US"/>
        </w:rPr>
        <w:t>Plutus,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653 </w:t>
      </w:r>
      <w:r>
        <w:rPr>
          <w:rFonts w:ascii="Times New Roman" w:eastAsia="Times New Roman" w:hAnsi="Times New Roman" w:cs="Times New Roman"/>
          <w:color w:val="000000"/>
          <w:spacing w:val="0"/>
          <w:w w:val="100"/>
          <w:position w:val="0"/>
          <w:shd w:val="clear" w:color="auto" w:fill="auto"/>
          <w:lang w:val="en-US" w:eastAsia="en-US" w:bidi="en-US"/>
        </w:rPr>
        <w:t>sqq.) that they first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bathed in the sacred spring.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serpent of the water is also the serpent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great sea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upon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the earth rested.@@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Sometimes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reptile lives in submarine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infernal regions (with his wife, Crooke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43),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demon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underworld it is sometimes the earth-shaker.@@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Greek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demon or snake Poseidon, god of sea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springs,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an </w:t>
      </w:r>
      <w:r>
        <w:rPr>
          <w:rFonts w:ascii="Times New Roman" w:eastAsia="Times New Roman" w:hAnsi="Times New Roman" w:cs="Times New Roman"/>
          <w:color w:val="000000"/>
          <w:spacing w:val="0"/>
          <w:w w:val="100"/>
          <w:position w:val="0"/>
          <w:sz w:val="17"/>
          <w:szCs w:val="17"/>
          <w:shd w:val="clear" w:color="auto" w:fill="auto"/>
          <w:lang w:val="en-US" w:eastAsia="en-US" w:bidi="en-US"/>
        </w:rPr>
        <w:t>earth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quake god. To the great half-serpent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monster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Typhon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ascribed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numerous springs; he was also the cause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earthquakes, and when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buried himself in the earth he formed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bed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Syrian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Orontes. This river, which was otherwise called Drakōn, </w:t>
      </w:r>
      <w:r>
        <w:rPr>
          <w:rFonts w:ascii="Times New Roman" w:eastAsia="Times New Roman" w:hAnsi="Times New Roman" w:cs="Times New Roman"/>
          <w:color w:val="000000"/>
          <w:spacing w:val="0"/>
          <w:w w:val="100"/>
          <w:position w:val="0"/>
          <w:sz w:val="17"/>
          <w:szCs w:val="17"/>
          <w:shd w:val="clear" w:color="auto" w:fill="auto"/>
          <w:lang w:val="fr-FR" w:eastAsia="fr-FR" w:bidi="fr-FR"/>
        </w:rPr>
        <w:t>Typh</w:t>
      </w:r>
      <w:r>
        <w:rPr>
          <w:rFonts w:ascii="Times New Roman" w:eastAsia="Times New Roman" w:hAnsi="Times New Roman" w:cs="Times New Roman"/>
          <w:color w:val="000000"/>
          <w:spacing w:val="0"/>
          <w:w w:val="100"/>
          <w:position w:val="0"/>
          <w:sz w:val="17"/>
          <w:szCs w:val="17"/>
          <w:shd w:val="clear" w:color="auto" w:fill="auto"/>
          <w:lang w:val="en-US" w:eastAsia="en-US" w:bidi="en-US"/>
        </w:rPr>
        <w:t>ō</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Ophites, is known at the present day as the “ river of the rebel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(Nahr El-'Aṣi;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Baudissin ii. 163). The waterspout, sometimes taken for a long-tailed dragon, is a huge sea-serpent, according to the Wanika of East Africa (Tylor i. 292 seq.).</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ancient Persia the rainbow was the celestial serpent, and among some African tribes it is the subterranean wealth-conferring serpent, stretching its head to the clouds, and spilling the rain in its greedy thirst.@@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 early Indian name of the Milky Way is “ the path of the serpent ” (Crooke i. 25), and a great dragon or serpent is often the cause of eclipses,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in India, on the occasion of an eclipse, its attention can be attracted by bathing in a sacred stream, or by a ritual which in</w:t>
        <w:softHyphen/>
        <w:t>cludes the worship of the image of the snake-god (i. 22 seq.).@@</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Again the serpent is often associated with the lightning (Winternitz, 33).@@</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9 </w:t>
      </w:r>
      <w:r>
        <w:rPr>
          <w:rFonts w:ascii="Times New Roman" w:eastAsia="Times New Roman" w:hAnsi="Times New Roman" w:cs="Times New Roman"/>
          <w:color w:val="000000"/>
          <w:spacing w:val="0"/>
          <w:w w:val="100"/>
          <w:position w:val="0"/>
          <w:sz w:val="17"/>
          <w:szCs w:val="17"/>
          <w:shd w:val="clear" w:color="auto" w:fill="auto"/>
          <w:lang w:val="en-US" w:eastAsia="en-US" w:bidi="en-US"/>
        </w:rPr>
        <w:t>Hence, as the reptile’s range seems to be boundless, one is prepared for the serpentine deity of the Samoan and Tonga natives which connects heaven and earth (Tylor ii. 309 seq.), and for the part the serpent plays in the traditions of a universal deluge.@@</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fok-lore of the Old and New World contains many examples of supernatural conception, an idea which is to be supplemented by the actual living belief (e.g. in Palestine) that supernatural beings can be fathers.@@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In Annam where water spirits may take the form of serpents or of human beings, two deified heroes were said to have been serpents born of a childless woman, who drank from a bowl of water into which a star had falIen.@@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Leland (132) cites the medieval belief that the household snake (see § 9), if not propitiated, can prevent conception, and in Bombay barrenness is sometimes attributed to a serpent which has been killed by the man or his wife in a former state of their existence. Hence the demon is laid to rest by burning the serpent-image with due funereal rites.@@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In the sanctuary of Aesculapius at Epidaurus women were visited in their dreams by a serpent—the reputed father of the child that was born, and elsewhere Sicyon who had such a progenitor was regarded as the son of the divine healer.@@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 xml:space="preserve">Similar also was the origin of Augustus in a temple of Apollo, the god who had his tame serpents in the grove on Epirus. Further, as the serpent-“ father ” of Alexander the Great came with a healing-root to cure his general Pompey (Cicero,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diυ.</w:t>
      </w:r>
      <w:r>
        <w:rPr>
          <w:rFonts w:ascii="Times New Roman" w:eastAsia="Times New Roman" w:hAnsi="Times New Roman" w:cs="Times New Roman"/>
          <w:color w:val="000000"/>
          <w:spacing w:val="0"/>
          <w:w w:val="100"/>
          <w:position w:val="0"/>
          <w:shd w:val="clear" w:color="auto" w:fill="auto"/>
          <w:lang w:val="en-US" w:eastAsia="en-US" w:bidi="en-US"/>
        </w:rPr>
        <w:t xml:space="preserve"> ii. 66), so in an Indian story the son of a king of serpents and of a virgin (or, in a variant form, a widow) was succoured in warfare by his sire (Fergusson, 266). In India the serpent origin of kings and rulers is famous. The same idea meets us in China, Greece (e.g. Aegeus, and Drakōn or Cecrops the first king of Athens), the Arabian dynasty of Edessa, the dynasty of Abyssinia, &amp;c.; it is proper, therefore, to notice the serpent-symbol of royalty on the signets of the Rajahs of Çhota Nagpur, the fire-spitting serpent which adorned the head of Egyptian Pharaohs, and the dragons which entwine King Arthur as he stands at the tomb of</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Frazer’s notes on Pausanias (1898), vol. v. pp. 44 seq.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Crooke i. 42 seq., 49; see also Oldham, 51, 114; Winternitz, 259. The ammonite, here an instrument in a nature “ marriage,” has else- where given rise to legends of the destruction of serpents, viz. by St Hilda at Whitby in Yorkshire, and perhaps also by St Patrick in Ireland (see E. B. Tylor,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Primitive Culture,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1903, i. 372).</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 R. Smith,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Religion of the Semites,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2nd ed., pp. 168 seq., with references.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Cf. 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 Abbot,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Macedonian Folk-lore,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261 : “ the drakos held back the water see further § 11 below.</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 R. Conder,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Tent-work in Palestine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(1878), i. 313 seq., who notes the “ moving ” of the water in John v. 3, 4 (see R.V. marg.).</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Cf. Amos ix. 3 and the Babylonian Tiamat, a serpent of the sea; see Baudissin in Hauck’s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Realency. f. Theol.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p. 5 (1898);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 Cheyne,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Εncy. Bib.,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art. “ Serpent.”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Fergusson, 57; J. G.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165; and 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Lasch,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Arch.fi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Relιg.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236 sqq., 369 sqq.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Crooke ii. 144; Tylor i. 294; A. B. Ellis,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Ewe-Speaking Peoples of the Slave Coast of West Africa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(1890), pp. 47 seq.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also 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Lasch,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op.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97 sqq.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 G. Brinton,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Myths of the New World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(1896), 135; A. S. Palmer,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Nineteenth Century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(Oct. 1909), pp. 694 sqq.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the latter, see J. T. Medina,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Les Aborigènes 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Chile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(1882), 28 sqq.; 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Brinton,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οp.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176 sqq.;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Pausanias,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44 seq.; J. F. Maclennan,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Studies in Anc. Hist.,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2nd series, 203 seq. The Babylonian story of Ea (see § 2) and the deluge finds an Indian parallel in the fish (or, otherwise a manifestation of Vishnu the many-headed serpent) which warned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Manu.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Among the Austrian gipsies the serpent is supposed to be able to swallow up prolonged rains, and it may be conjectured that the stories associating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commencement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conclusion of great floods with chasms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Lucian,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dea Syria,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12 seq.) are connected with the beliefs associating wells or springs with serpents and other occupants.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E. S. Hartland,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Primitive Paternity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Adonis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(Index,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Conception),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Totemism and Exogamy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(1910; Index,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s.vv.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Conception,” “ Snake ”).</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 S. Hartland,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Legend of Perseus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(1894-1896), i. 121. In many places streams or springs are credited with the power of re</w:t>
        <w:softHyphen/>
        <w:t xml:space="preserve">moving barrenness which, in primitive thought, is often ascribed to supernatural malevolence. See Hartland,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op. cit.,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71 sqq., 133, 167 sqq.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@@@13</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Journal of the Bombay Royal As. 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ix. 188; for sacrifices and snake-deities to obtain offspring, see Crooke i. 226; Winternitz, 258.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Arabian Nights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Solomon prescribes the flesh of two serpents for the childless wives of the king of Egypt and his vizier.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72 (with other examples). The Inca hero Yupanqui had as father a divine being with serpent and lion attri</w:t>
        <w:softHyphen/>
        <w:t>butes who revealed himself in a well (Hartland ii. 14 seq.).</w:t>
      </w:r>
    </w:p>
    <w:p>
      <w:pPr>
        <w:widowControl w:val="0"/>
        <w:spacing w:line="1" w:lineRule="exact"/>
      </w:pPr>
    </w:p>
    <w:sectPr>
      <w:footnotePr>
        <w:pos w:val="pageBottom"/>
        <w:numFmt w:val="decimal"/>
        <w:numRestart w:val="continuous"/>
      </w:footnotePr>
      <w:type w:val="continuous"/>
      <w:pgSz w:w="12240" w:h="15840"/>
      <w:pgMar w:top="894" w:left="1132" w:right="724" w:bottom="7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