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14"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Shirley), in weaving linen (at Alfred), and in knitting underwear they did better work.</w:t>
        <w:tab/>
        <w: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John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MacLean,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Bibliography of Shaker Literature, with an Introductory Study of the Writings and Publications Pertaining to Ohio Believers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(Columbus, Ohio, 1905), and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Sketch of the Life and the Labors of Richard McNemar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(Franklin, Ohio, 1905); Charles Edson Robinson,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Concise History of the United Society of Believers, called Shakers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(East Canterbury, N.H., 1893); Anna White and Leila S. Taylor,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Shakerism, Its Meaning and Message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(Columbus, Ohio, 1905); Frederick W. Evans,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Shakers: Compendium of the Origin, History, Principles, Rules and Regulations, Governments and Doctrines of the United Society of Believers in Christ's Second Appearing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(Albany, 1858; and often elsewhere under other titles); M. Catherine Allen,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Century of Communism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(Pittsfield, 1902); and the works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Nordhoff, </w:t>
      </w:r>
      <w:r>
        <w:rPr>
          <w:rFonts w:ascii="Times New Roman" w:eastAsia="Times New Roman" w:hAnsi="Times New Roman" w:cs="Times New Roman"/>
          <w:color w:val="000000"/>
          <w:spacing w:val="0"/>
          <w:w w:val="100"/>
          <w:position w:val="0"/>
          <w:sz w:val="17"/>
          <w:szCs w:val="17"/>
          <w:shd w:val="clear" w:color="auto" w:fill="auto"/>
          <w:lang w:val="en-US" w:eastAsia="en-US" w:bidi="en-US"/>
        </w:rPr>
        <w:t>Noyes, Hinds, &amp;c., on American communism.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SHAKESPEARE, WILLIAM (1564-1616), English poet, player and playwright, was baptized in the parish church of Stratford- upon-Avon in Warwickshire on the 26th of April 1564. The exact date of his birth is not known. Two 18th-century antiquaries, William Oldys and Joseph Greene, gave it as April 23, but without quoting authority for their statements, and the fact that April 23 was the day of Shakespeare’s death in 1616 suggests a possible source of error. In any case his birthday cannot have been later than April 23, since the inscription upon his monument is evidence that on April 23, 1616, he had already begun his fifty-third year. His father, John Shakespeare, was a burgess of the recently constituted corporation of Stratford, and had already filled certain minor municipal offices. From 1561 to 1563 he had been one of the two chamberlains to whom the finance of the town was entrusted. By occupation he was a glover, but he also appears to have dealt from time to time in various kinds of agricultural produce, such as barley, timber and wool. Aubrey </w:t>
      </w:r>
      <w:r>
        <w:rPr>
          <w:rFonts w:ascii="Times New Roman" w:eastAsia="Times New Roman" w:hAnsi="Times New Roman" w:cs="Times New Roman"/>
          <w:i/>
          <w:iCs/>
          <w:color w:val="000000"/>
          <w:spacing w:val="0"/>
          <w:w w:val="100"/>
          <w:position w:val="0"/>
          <w:shd w:val="clear" w:color="auto" w:fill="auto"/>
          <w:lang w:val="en-US" w:eastAsia="en-US" w:bidi="en-US"/>
        </w:rPr>
        <w:t>(Lives,</w:t>
      </w:r>
      <w:r>
        <w:rPr>
          <w:rFonts w:ascii="Times New Roman" w:eastAsia="Times New Roman" w:hAnsi="Times New Roman" w:cs="Times New Roman"/>
          <w:color w:val="000000"/>
          <w:spacing w:val="0"/>
          <w:w w:val="100"/>
          <w:position w:val="0"/>
          <w:shd w:val="clear" w:color="auto" w:fill="auto"/>
          <w:lang w:val="en-US" w:eastAsia="en-US" w:bidi="en-US"/>
        </w:rPr>
        <w:t xml:space="preserve"> 1680) spoke of him as a butcher, and it is quite possible that he bred and even killed the calves whose skins he manipulated. He is sometimes described in formal documents as a yeoman, and it is highly probable that he combined a certain amount of farming with the practice of his trade. He was living in Stratford as early as 1552, in which year he was fined for having a dunghill in Henley Street, but he does not appear to have been a native of the town, in whose records the name is not found before his time; and he may reasonably be identified with the John Shakespeare of Snitterfield, who administered the goods of his father, Richard Shakespeare, in 1561. Snitterfield is a village in the immediate neighbourhood of Stratford, and here Richard Shakespeare had been settled as a farmer since 1529. It is possible that John Shakespeare carried on the farm for some time after his father’s death, and that by 1570 he had also acquired a small holding called Ingon in Hampton Lucy, the next village to Snitterfield. But both of these seem to have passed subsequently to his brother Henry, who was buried at Snitterfield in 1596. There was also at Snitterfield a Thomas Shakespeare and an Anthony Shakespeare, who afterwards moved to Hampton Corley; and these may have been of the same family. A John Shakespeare, who dwelt at Clifford Chambers, another village close to Stratford, is clearly distinct. Strenuous efforts have been made to trace Shake- speare’s genealogy beyond Richard of Snitterfield, but so far without success. Certain drafts of heraldic exemplifications of the </w:t>
      </w:r>
      <w:r>
        <w:rPr>
          <w:rFonts w:ascii="Times New Roman" w:eastAsia="Times New Roman" w:hAnsi="Times New Roman" w:cs="Times New Roman"/>
          <w:color w:val="000000"/>
          <w:spacing w:val="0"/>
          <w:w w:val="100"/>
          <w:position w:val="0"/>
          <w:shd w:val="clear" w:color="auto" w:fill="auto"/>
          <w:lang w:val="fr-FR" w:eastAsia="fr-FR" w:bidi="fr-FR"/>
        </w:rPr>
        <w:t xml:space="preserve">Shakespeare </w:t>
      </w:r>
      <w:r>
        <w:rPr>
          <w:rFonts w:ascii="Times New Roman" w:eastAsia="Times New Roman" w:hAnsi="Times New Roman" w:cs="Times New Roman"/>
          <w:color w:val="000000"/>
          <w:spacing w:val="0"/>
          <w:w w:val="100"/>
          <w:position w:val="0"/>
          <w:shd w:val="clear" w:color="auto" w:fill="auto"/>
          <w:lang w:val="en-US" w:eastAsia="en-US" w:bidi="en-US"/>
        </w:rPr>
        <w:t>arms speak, in one case of John Shakespeare’s grandfather, in another of his great-grandfather, as having been rewarded with lands and tenements in Warwickshire for service to Henry VII. No such grants, however, have been traced, and even in the 16th-century statements as to“ antiquity and service ”</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heraldic preambles were looked upon with suspicion.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name Shakespeare is extremely widespread, and is spelt in an astonishing variety of ways. That of John Shakespeare occurs 166 times in the Council Book of the Stratford corporation, and appears to take 16 different forms. The verdict, not altogether unanimous, of competent palaeographers is to the effect that Shakespeare himself, in the extant examples of his signature, always wrote “ Shakspere.” In the printed signa</w:t>
        <w:softHyphen/>
        <w:t>tures to the dedications of his poems, on the title-pages of nearly all the contemporary editions of his plays that bear his name, and in many formal documents it appears as Shakespeare.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may be in part due to the martial derivation which the poet’s literary contemporaries were fond of assigning to his name, and which is acknowledged in the arms that he bore. The forms in use at Stratford, however, such as Shaxpeare, by far the commonest, suggest a short pronunciation of the first syllable, and thus tend to support Dr Henry Bradley’s derivation from the Anglo-Saxon personal name, Seaxberht. It is interesting, and even amusing, to record that in 1487 Hugh Shakspere of Merton College, Oxford, changed his name to Sawndare, because his former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vile reputatum </w:t>
      </w:r>
      <w:r>
        <w:rPr>
          <w:rFonts w:ascii="Times New Roman" w:eastAsia="Times New Roman" w:hAnsi="Times New Roman" w:cs="Times New Roman"/>
          <w:i/>
          <w:iCs/>
          <w:color w:val="000000"/>
          <w:spacing w:val="0"/>
          <w:w w:val="100"/>
          <w:position w:val="0"/>
          <w:shd w:val="clear" w:color="auto" w:fill="auto"/>
          <w:lang w:val="fr-FR" w:eastAsia="fr-FR" w:bidi="fr-FR"/>
        </w:rPr>
        <w:t>est.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earliest record of a Shake</w:t>
        <w:softHyphen/>
        <w:t>speare that has yet been traced is in 1248 at Clapton in Gloucester</w:t>
        <w:softHyphen/>
        <w:t>shire, about seven miles from Stratford. The name also occurs during the 13th century in Kent, Essex and Surrey, and during the 14th in Cumberland, Yorkshire, Nottinghamshire, Essex, Warwickshire and as far away as Youghal in Ireland. There</w:t>
        <w:softHyphen/>
        <w:t xml:space="preserve">after it is found in London and most of the English counties, particularly those of the midlands; and nowhere more freely than in Warwickshire. There were </w:t>
      </w:r>
      <w:r>
        <w:rPr>
          <w:rFonts w:ascii="Times New Roman" w:eastAsia="Times New Roman" w:hAnsi="Times New Roman" w:cs="Times New Roman"/>
          <w:color w:val="000000"/>
          <w:spacing w:val="0"/>
          <w:w w:val="100"/>
          <w:position w:val="0"/>
          <w:shd w:val="clear" w:color="auto" w:fill="auto"/>
          <w:lang w:val="de-DE" w:eastAsia="de-DE" w:bidi="de-DE"/>
        </w:rPr>
        <w:t xml:space="preserve">Shakespeares </w:t>
      </w:r>
      <w:r>
        <w:rPr>
          <w:rFonts w:ascii="Times New Roman" w:eastAsia="Times New Roman" w:hAnsi="Times New Roman" w:cs="Times New Roman"/>
          <w:color w:val="000000"/>
          <w:spacing w:val="0"/>
          <w:w w:val="100"/>
          <w:position w:val="0"/>
          <w:shd w:val="clear" w:color="auto" w:fill="auto"/>
          <w:lang w:val="en-US" w:eastAsia="en-US" w:bidi="en-US"/>
        </w:rPr>
        <w:t xml:space="preserve">in Warwick and in Coventry, as well as around Stratford; and the clan appears to have been very numerous in a group of villages about twelve miles north of Stratford, which includes Baddesley Clinton, Wroxall, Rowington, Haseley, Hatton, Lapworth, Packwood, Balsall and Knowle. William was in common use as a personal name, and Williams from more than one other family have from time to time been confounded with the dramatist. Many </w:t>
      </w:r>
      <w:r>
        <w:rPr>
          <w:rFonts w:ascii="Times New Roman" w:eastAsia="Times New Roman" w:hAnsi="Times New Roman" w:cs="Times New Roman"/>
          <w:color w:val="000000"/>
          <w:spacing w:val="0"/>
          <w:w w:val="100"/>
          <w:position w:val="0"/>
          <w:shd w:val="clear" w:color="auto" w:fill="auto"/>
          <w:lang w:val="de-DE" w:eastAsia="de-DE" w:bidi="de-DE"/>
        </w:rPr>
        <w:t xml:space="preserve">Shakespeares </w:t>
      </w:r>
      <w:r>
        <w:rPr>
          <w:rFonts w:ascii="Times New Roman" w:eastAsia="Times New Roman" w:hAnsi="Times New Roman" w:cs="Times New Roman"/>
          <w:color w:val="000000"/>
          <w:spacing w:val="0"/>
          <w:w w:val="100"/>
          <w:position w:val="0"/>
          <w:shd w:val="clear" w:color="auto" w:fill="auto"/>
          <w:lang w:val="en-US" w:eastAsia="en-US" w:bidi="en-US"/>
        </w:rPr>
        <w:t xml:space="preserve">are upon the register of the gild of St Anne at Knowle from about 1457 to about 1526. Amongst these were Isabella Shakespeare, prioress of the Bene- dictine convent of Wroxall, and Jane </w:t>
      </w:r>
      <w:r>
        <w:rPr>
          <w:rFonts w:ascii="Times New Roman" w:eastAsia="Times New Roman" w:hAnsi="Times New Roman" w:cs="Times New Roman"/>
          <w:color w:val="000000"/>
          <w:spacing w:val="0"/>
          <w:w w:val="100"/>
          <w:position w:val="0"/>
          <w:shd w:val="clear" w:color="auto" w:fill="auto"/>
          <w:lang w:val="fr-FR" w:eastAsia="fr-FR" w:bidi="fr-FR"/>
        </w:rPr>
        <w:t xml:space="preserve">Shakespeare, </w:t>
      </w:r>
      <w:r>
        <w:rPr>
          <w:rFonts w:ascii="Times New Roman" w:eastAsia="Times New Roman" w:hAnsi="Times New Roman" w:cs="Times New Roman"/>
          <w:color w:val="000000"/>
          <w:spacing w:val="0"/>
          <w:w w:val="100"/>
          <w:position w:val="0"/>
          <w:shd w:val="clear" w:color="auto" w:fill="auto"/>
          <w:lang w:val="en-US" w:eastAsia="en-US" w:bidi="en-US"/>
        </w:rPr>
        <w:t xml:space="preserve">a nun of the same convent. </w:t>
      </w:r>
      <w:r>
        <w:rPr>
          <w:rFonts w:ascii="Times New Roman" w:eastAsia="Times New Roman" w:hAnsi="Times New Roman" w:cs="Times New Roman"/>
          <w:color w:val="000000"/>
          <w:spacing w:val="0"/>
          <w:w w:val="100"/>
          <w:position w:val="0"/>
          <w:shd w:val="clear" w:color="auto" w:fill="auto"/>
          <w:lang w:val="de-DE" w:eastAsia="de-DE" w:bidi="de-DE"/>
        </w:rPr>
        <w:t xml:space="preserve">Shakespeares </w:t>
      </w:r>
      <w:r>
        <w:rPr>
          <w:rFonts w:ascii="Times New Roman" w:eastAsia="Times New Roman" w:hAnsi="Times New Roman" w:cs="Times New Roman"/>
          <w:color w:val="000000"/>
          <w:spacing w:val="0"/>
          <w:w w:val="100"/>
          <w:position w:val="0"/>
          <w:shd w:val="clear" w:color="auto" w:fill="auto"/>
          <w:lang w:val="en-US" w:eastAsia="en-US" w:bidi="en-US"/>
        </w:rPr>
        <w:t xml:space="preserve">are also found as tenants on the manors belonging to the convent, and at the time of the Dissolution in 1534 one Richard Shakespeare was its bailiff and collector of rents. Conjectural attempts have been made on the one hand to connect the ancestors of this </w:t>
      </w:r>
      <w:r>
        <w:rPr>
          <w:rFonts w:ascii="Times New Roman" w:eastAsia="Times New Roman" w:hAnsi="Times New Roman" w:cs="Times New Roman"/>
          <w:color w:val="000000"/>
          <w:spacing w:val="0"/>
          <w:w w:val="100"/>
          <w:position w:val="0"/>
          <w:shd w:val="clear" w:color="auto" w:fill="auto"/>
          <w:lang w:val="fr-FR" w:eastAsia="fr-FR" w:bidi="fr-FR"/>
        </w:rPr>
        <w:t xml:space="preserve">Richard </w:t>
      </w:r>
      <w:r>
        <w:rPr>
          <w:rFonts w:ascii="Times New Roman" w:eastAsia="Times New Roman" w:hAnsi="Times New Roman" w:cs="Times New Roman"/>
          <w:color w:val="000000"/>
          <w:spacing w:val="0"/>
          <w:w w:val="100"/>
          <w:position w:val="0"/>
          <w:shd w:val="clear" w:color="auto" w:fill="auto"/>
          <w:lang w:val="en-US" w:eastAsia="en-US" w:bidi="en-US"/>
        </w:rPr>
        <w:t xml:space="preserve">Shakespeare with a family of the same name who held land by military tenure at Baddesley Clinton in the 14th and 15th centuries, and on the other to identify him with the poet’s grandfather, Richard Shakespeare of Snitterfield. But </w:t>
      </w:r>
      <w:r>
        <w:rPr>
          <w:rFonts w:ascii="Times New Roman" w:eastAsia="Times New Roman" w:hAnsi="Times New Roman" w:cs="Times New Roman"/>
          <w:color w:val="000000"/>
          <w:spacing w:val="0"/>
          <w:w w:val="100"/>
          <w:position w:val="0"/>
          <w:shd w:val="clear" w:color="auto" w:fill="auto"/>
          <w:lang w:val="de-DE" w:eastAsia="de-DE" w:bidi="de-DE"/>
        </w:rPr>
        <w:t xml:space="preserve">Shakespeares </w:t>
      </w:r>
      <w:r>
        <w:rPr>
          <w:rFonts w:ascii="Times New Roman" w:eastAsia="Times New Roman" w:hAnsi="Times New Roman" w:cs="Times New Roman"/>
          <w:color w:val="000000"/>
          <w:spacing w:val="0"/>
          <w:w w:val="100"/>
          <w:position w:val="0"/>
          <w:shd w:val="clear" w:color="auto" w:fill="auto"/>
          <w:lang w:val="en-US" w:eastAsia="en-US" w:bidi="en-US"/>
        </w:rPr>
        <w:t>are to be traced at Wroxall nearly as far back as at Baddesley Clinton, and there is no reason to suppose that Richard the bailiff, who was certainly still a tenant of Wroxall in 1556, had also since 1529 been farming land ten miles off at Snitterfield.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breaking of this link, the hope of giving Shakespeare anything more than a grandfather on the father’s side must be laid aside for the present. On the mother’s side he was connected with a family of some distinction. Part at least of Richard Shakespeare’s land at Snitterfield was held from Robert Arden of Wilmcote in the adjoining parish of Aston Cantlow, a cadet of the Ardens of </w:t>
      </w:r>
      <w:r>
        <w:rPr>
          <w:rFonts w:ascii="Times New Roman" w:eastAsia="Times New Roman" w:hAnsi="Times New Roman" w:cs="Times New Roman"/>
          <w:color w:val="000000"/>
          <w:spacing w:val="0"/>
          <w:w w:val="100"/>
          <w:position w:val="0"/>
          <w:shd w:val="clear" w:color="auto" w:fill="auto"/>
          <w:lang w:val="de-DE" w:eastAsia="de-DE" w:bidi="de-DE"/>
        </w:rPr>
        <w:t xml:space="preserve">Parkhall, </w:t>
      </w:r>
      <w:r>
        <w:rPr>
          <w:rFonts w:ascii="Times New Roman" w:eastAsia="Times New Roman" w:hAnsi="Times New Roman" w:cs="Times New Roman"/>
          <w:color w:val="000000"/>
          <w:spacing w:val="0"/>
          <w:w w:val="100"/>
          <w:position w:val="0"/>
          <w:shd w:val="clear" w:color="auto" w:fill="auto"/>
          <w:lang w:val="en-US" w:eastAsia="en-US" w:bidi="en-US"/>
        </w:rPr>
        <w:t>who counted amongst the leading gentry of Warwickshire. Robert Arden married his second wife, Agnes Hill, formerly Webbe, in 1548, and had then no less than eight daughters by his first wife. To the youngest of these, Mary Arden, he left in 1556 a freehold in Aston Cantlow consisting of a farm of about fifty or sixty acres in extent, known as Asbies. At some date later than November 1556, and probably before the end of 1557, Mary Arden became the wife of John Shakespeare. In October 1556 John Shakespeare had bought two freehold houses, one in Greenhill Street, the other in Henley Street. The latter, known as the wool shop, was the easternmost of the two tenements now combined in the so-called Shakespeare’s birthplace. The western tenement, the birthplace proper, was probably already in John Shakespeare’s hands, as he seems to have been living in Henley Street in 1552. It has sometimes been thought to have been one of two houses which formed a later purchase in 1575, but there is no evidence that these were in Henley Street at all.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William Shakespeare was not the first child. A Joan was baptized in 1558 and a Margaret in 1562. The latter was buried in 1563 and the former must also have died young, although her burial is not recorded, as a second Joan was baptized in 1569. A Gilbert was baptized in 1566, an Anne in 1571, a Richard in 1574 and an Edmund in 1580. Anne died in 1579; Edmund,</w:t>
      </w:r>
    </w:p>
    <w:sectPr>
      <w:footnotePr>
        <w:pos w:val="pageBottom"/>
        <w:numFmt w:val="decimal"/>
        <w:numRestart w:val="continuous"/>
      </w:footnotePr>
      <w:pgSz w:w="12240" w:h="15840"/>
      <w:pgMar w:top="1115" w:left="1096" w:right="825" w:bottom="5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