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ascribes to the intervention of Elizabeth, and James to that of some descendants of Oldcastle, one of whom was probably Lord Cobham. There is an allusion to the incident and an acknowledgment of the wrong done to the famous Lollard martyr in the epilogue to 2 </w:t>
      </w:r>
      <w:r>
        <w:rPr>
          <w:rFonts w:ascii="Times New Roman" w:eastAsia="Times New Roman" w:hAnsi="Times New Roman" w:cs="Times New Roman"/>
          <w:i/>
          <w:iCs/>
          <w:color w:val="000000"/>
          <w:spacing w:val="0"/>
          <w:w w:val="100"/>
          <w:position w:val="0"/>
          <w:shd w:val="clear" w:color="auto" w:fill="auto"/>
          <w:lang w:val="en-US" w:eastAsia="en-US" w:bidi="en-US"/>
        </w:rPr>
        <w:t>Henry IV.</w:t>
      </w:r>
      <w:r>
        <w:rPr>
          <w:rFonts w:ascii="Times New Roman" w:eastAsia="Times New Roman" w:hAnsi="Times New Roman" w:cs="Times New Roman"/>
          <w:color w:val="000000"/>
          <w:spacing w:val="0"/>
          <w:w w:val="100"/>
          <w:position w:val="0"/>
          <w:shd w:val="clear" w:color="auto" w:fill="auto"/>
          <w:lang w:val="en-US" w:eastAsia="en-US" w:bidi="en-US"/>
        </w:rPr>
        <w:t xml:space="preserve"> itself. Probably Shake</w:t>
        <w:softHyphen/>
        <w:t xml:space="preserve">speare found Oldcastle, with very little else that was of service to him, in an old play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Famous Victories of Henry the Fifth, </w:t>
      </w:r>
      <w:r>
        <w:rPr>
          <w:rFonts w:ascii="Times New Roman" w:eastAsia="Times New Roman" w:hAnsi="Times New Roman" w:cs="Times New Roman"/>
          <w:color w:val="000000"/>
          <w:spacing w:val="0"/>
          <w:w w:val="100"/>
          <w:position w:val="0"/>
          <w:shd w:val="clear" w:color="auto" w:fill="auto"/>
          <w:lang w:val="en-US" w:eastAsia="en-US" w:bidi="en-US"/>
        </w:rPr>
        <w:t xml:space="preserve">which had been acted by Tarlton and the Queen’s men at least as far back as 1588, and of which an edition was printed in 1598. </w:t>
      </w:r>
      <w:r>
        <w:rPr>
          <w:rFonts w:ascii="Times New Roman" w:eastAsia="Times New Roman" w:hAnsi="Times New Roman" w:cs="Times New Roman"/>
          <w:color w:val="000000"/>
          <w:spacing w:val="0"/>
          <w:w w:val="100"/>
          <w:position w:val="0"/>
          <w:shd w:val="clear" w:color="auto" w:fill="auto"/>
          <w:lang w:val="de-DE" w:eastAsia="de-DE" w:bidi="de-DE"/>
        </w:rPr>
        <w:t xml:space="preserve">Falstaff </w:t>
      </w:r>
      <w:r>
        <w:rPr>
          <w:rFonts w:ascii="Times New Roman" w:eastAsia="Times New Roman" w:hAnsi="Times New Roman" w:cs="Times New Roman"/>
          <w:color w:val="000000"/>
          <w:spacing w:val="0"/>
          <w:w w:val="100"/>
          <w:position w:val="0"/>
          <w:shd w:val="clear" w:color="auto" w:fill="auto"/>
          <w:lang w:val="en-US" w:eastAsia="en-US" w:bidi="en-US"/>
        </w:rPr>
        <w:t xml:space="preserve">himself is a somewhat libellous presentment of the 15th century leader, Sir John Fastolf, who had already figured in </w:t>
      </w:r>
      <w:r>
        <w:rPr>
          <w:rFonts w:ascii="Times New Roman" w:eastAsia="Times New Roman" w:hAnsi="Times New Roman" w:cs="Times New Roman"/>
          <w:i/>
          <w:iCs/>
          <w:color w:val="000000"/>
          <w:spacing w:val="0"/>
          <w:w w:val="100"/>
          <w:position w:val="0"/>
          <w:shd w:val="clear" w:color="auto" w:fill="auto"/>
          <w:lang w:val="en-US" w:eastAsia="en-US" w:bidi="en-US"/>
        </w:rPr>
        <w:t>Henry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VI</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presumably Fastolf has no titled descendants alive in 1598.</w:t>
      </w:r>
    </w:p>
    <w:p>
      <w:pPr>
        <w:pStyle w:val="Style3"/>
        <w:keepNext w:val="0"/>
        <w:keepLines w:val="0"/>
        <w:widowControl w:val="0"/>
        <w:shd w:val="clear" w:color="auto" w:fill="auto"/>
        <w:tabs>
          <w:tab w:pos="543" w:val="left"/>
        </w:tabs>
        <w:bidi w:val="0"/>
        <w:spacing w:line="226" w:lineRule="auto"/>
        <w:ind w:left="0" w:firstLine="36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18.</w:t>
        <w:tab/>
      </w:r>
      <w:r>
        <w:rPr>
          <w:rFonts w:ascii="Times New Roman" w:eastAsia="Times New Roman" w:hAnsi="Times New Roman" w:cs="Times New Roman"/>
          <w:color w:val="000000"/>
          <w:spacing w:val="0"/>
          <w:w w:val="100"/>
          <w:position w:val="0"/>
          <w:shd w:val="clear" w:color="auto" w:fill="auto"/>
          <w:lang w:val="en-US" w:eastAsia="en-US" w:bidi="en-US"/>
        </w:rPr>
        <w:t xml:space="preserve">An entry in the Stationers’ </w:t>
      </w:r>
      <w:r>
        <w:rPr>
          <w:rFonts w:ascii="Times New Roman" w:eastAsia="Times New Roman" w:hAnsi="Times New Roman" w:cs="Times New Roman"/>
          <w:i/>
          <w:iCs/>
          <w:color w:val="000000"/>
          <w:spacing w:val="0"/>
          <w:w w:val="100"/>
          <w:position w:val="0"/>
          <w:shd w:val="clear" w:color="auto" w:fill="auto"/>
          <w:lang w:val="en-US" w:eastAsia="en-US" w:bidi="en-US"/>
        </w:rPr>
        <w:t>Register</w:t>
      </w:r>
      <w:r>
        <w:rPr>
          <w:rFonts w:ascii="Times New Roman" w:eastAsia="Times New Roman" w:hAnsi="Times New Roman" w:cs="Times New Roman"/>
          <w:color w:val="000000"/>
          <w:spacing w:val="0"/>
          <w:w w:val="100"/>
          <w:position w:val="0"/>
          <w:shd w:val="clear" w:color="auto" w:fill="auto"/>
          <w:lang w:val="en-US" w:eastAsia="en-US" w:bidi="en-US"/>
        </w:rPr>
        <w:t xml:space="preserve"> during 1600 shows that </w:t>
      </w:r>
      <w:r>
        <w:rPr>
          <w:rFonts w:ascii="Times New Roman" w:eastAsia="Times New Roman" w:hAnsi="Times New Roman" w:cs="Times New Roman"/>
          <w:i/>
          <w:iCs/>
          <w:color w:val="000000"/>
          <w:spacing w:val="0"/>
          <w:w w:val="100"/>
          <w:position w:val="0"/>
          <w:shd w:val="clear" w:color="auto" w:fill="auto"/>
          <w:lang w:val="en-US" w:eastAsia="en-US" w:bidi="en-US"/>
        </w:rPr>
        <w:t>Much Ado About Nothing</w:t>
      </w:r>
      <w:r>
        <w:rPr>
          <w:rFonts w:ascii="Times New Roman" w:eastAsia="Times New Roman" w:hAnsi="Times New Roman" w:cs="Times New Roman"/>
          <w:color w:val="000000"/>
          <w:spacing w:val="0"/>
          <w:w w:val="100"/>
          <w:position w:val="0"/>
          <w:shd w:val="clear" w:color="auto" w:fill="auto"/>
          <w:lang w:val="en-US" w:eastAsia="en-US" w:bidi="en-US"/>
        </w:rPr>
        <w:t xml:space="preserve"> was in existence, although its publication was then directed to be “ stayed.” It may plausibly be regarded as the earliest play not included in Meres’s list. In 1613 it was revived before James I. under the alternative title of </w:t>
      </w:r>
      <w:r>
        <w:rPr>
          <w:rFonts w:ascii="Times New Roman" w:eastAsia="Times New Roman" w:hAnsi="Times New Roman" w:cs="Times New Roman"/>
          <w:i/>
          <w:iCs/>
          <w:color w:val="000000"/>
          <w:spacing w:val="0"/>
          <w:w w:val="100"/>
          <w:position w:val="0"/>
          <w:shd w:val="clear" w:color="auto" w:fill="auto"/>
          <w:lang w:val="en-US" w:eastAsia="en-US" w:bidi="en-US"/>
        </w:rPr>
        <w:t>Benedick and Beatrice.</w:t>
      </w:r>
      <w:r>
        <w:rPr>
          <w:rFonts w:ascii="Times New Roman" w:eastAsia="Times New Roman" w:hAnsi="Times New Roman" w:cs="Times New Roman"/>
          <w:color w:val="000000"/>
          <w:spacing w:val="0"/>
          <w:w w:val="100"/>
          <w:position w:val="0"/>
          <w:shd w:val="clear" w:color="auto" w:fill="auto"/>
          <w:lang w:val="en-US" w:eastAsia="en-US" w:bidi="en-US"/>
        </w:rPr>
        <w:t xml:space="preserve"> Dogberry is said by Aubrey to have been taken from a constable at Grendon in Buckinghamshire. There is no very definite literary source for the play, although some of its incidents are to be found in Ariosto’s </w:t>
      </w:r>
      <w:r>
        <w:rPr>
          <w:rFonts w:ascii="Times New Roman" w:eastAsia="Times New Roman" w:hAnsi="Times New Roman" w:cs="Times New Roman"/>
          <w:i/>
          <w:iCs/>
          <w:color w:val="000000"/>
          <w:spacing w:val="0"/>
          <w:w w:val="100"/>
          <w:position w:val="0"/>
          <w:shd w:val="clear" w:color="auto" w:fill="auto"/>
          <w:lang w:val="en-US" w:eastAsia="en-US" w:bidi="en-US"/>
        </w:rPr>
        <w:t xml:space="preserve">Orlando </w:t>
      </w:r>
      <w:r>
        <w:rPr>
          <w:rFonts w:ascii="Times New Roman" w:eastAsia="Times New Roman" w:hAnsi="Times New Roman" w:cs="Times New Roman"/>
          <w:i/>
          <w:iCs/>
          <w:color w:val="000000"/>
          <w:spacing w:val="0"/>
          <w:w w:val="100"/>
          <w:position w:val="0"/>
          <w:shd w:val="clear" w:color="auto" w:fill="auto"/>
          <w:lang w:val="de-DE" w:eastAsia="de-DE" w:bidi="de-DE"/>
        </w:rPr>
        <w:t xml:space="preserve">Furioso </w:t>
      </w:r>
      <w:r>
        <w:rPr>
          <w:rFonts w:ascii="Times New Roman" w:eastAsia="Times New Roman" w:hAnsi="Times New Roman" w:cs="Times New Roman"/>
          <w:color w:val="000000"/>
          <w:spacing w:val="0"/>
          <w:w w:val="100"/>
          <w:position w:val="0"/>
          <w:shd w:val="clear" w:color="auto" w:fill="auto"/>
          <w:lang w:val="en-US" w:eastAsia="en-US" w:bidi="en-US"/>
        </w:rPr>
        <w:t xml:space="preserve">and Bandello’s </w:t>
      </w:r>
      <w:r>
        <w:rPr>
          <w:rFonts w:ascii="Times New Roman" w:eastAsia="Times New Roman" w:hAnsi="Times New Roman" w:cs="Times New Roman"/>
          <w:i/>
          <w:iCs/>
          <w:color w:val="000000"/>
          <w:spacing w:val="0"/>
          <w:w w:val="100"/>
          <w:position w:val="0"/>
          <w:shd w:val="clear" w:color="auto" w:fill="auto"/>
          <w:lang w:val="en-US" w:eastAsia="en-US" w:bidi="en-US"/>
        </w:rPr>
        <w:t>novelle,</w:t>
      </w:r>
      <w:r>
        <w:rPr>
          <w:rFonts w:ascii="Times New Roman" w:eastAsia="Times New Roman" w:hAnsi="Times New Roman" w:cs="Times New Roman"/>
          <w:color w:val="000000"/>
          <w:spacing w:val="0"/>
          <w:w w:val="100"/>
          <w:position w:val="0"/>
          <w:shd w:val="clear" w:color="auto" w:fill="auto"/>
          <w:lang w:val="en-US" w:eastAsia="en-US" w:bidi="en-US"/>
        </w:rPr>
        <w:t xml:space="preserve"> and attempts have been made to establish relationships between it and two early German plays, Jacob Ayrer's.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Schone </w:t>
      </w:r>
      <w:r>
        <w:rPr>
          <w:rFonts w:ascii="Times New Roman" w:eastAsia="Times New Roman" w:hAnsi="Times New Roman" w:cs="Times New Roman"/>
          <w:i/>
          <w:iCs/>
          <w:color w:val="000000"/>
          <w:spacing w:val="0"/>
          <w:w w:val="100"/>
          <w:position w:val="0"/>
          <w:shd w:val="clear" w:color="auto" w:fill="auto"/>
          <w:lang w:val="en-US" w:eastAsia="en-US" w:bidi="en-US"/>
        </w:rPr>
        <w:t>Phoenicia</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Vincentius Ladiszlaus </w:t>
      </w:r>
      <w:r>
        <w:rPr>
          <w:rFonts w:ascii="Times New Roman" w:eastAsia="Times New Roman" w:hAnsi="Times New Roman" w:cs="Times New Roman"/>
          <w:color w:val="000000"/>
          <w:spacing w:val="0"/>
          <w:w w:val="100"/>
          <w:position w:val="0"/>
          <w:shd w:val="clear" w:color="auto" w:fill="auto"/>
          <w:lang w:val="en-US" w:eastAsia="en-US" w:bidi="en-US"/>
        </w:rPr>
        <w:t>of Duke Henry Julius of Brunswick.</w:t>
      </w:r>
    </w:p>
    <w:p>
      <w:pPr>
        <w:pStyle w:val="Style3"/>
        <w:keepNext w:val="0"/>
        <w:keepLines w:val="0"/>
        <w:widowControl w:val="0"/>
        <w:shd w:val="clear" w:color="auto" w:fill="auto"/>
        <w:tabs>
          <w:tab w:pos="536" w:val="left"/>
        </w:tabs>
        <w:bidi w:val="0"/>
        <w:spacing w:line="228" w:lineRule="auto"/>
        <w:ind w:left="0" w:firstLine="36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19.</w:t>
        <w:tab/>
      </w:r>
      <w:r>
        <w:rPr>
          <w:rFonts w:ascii="Times New Roman" w:eastAsia="Times New Roman" w:hAnsi="Times New Roman" w:cs="Times New Roman"/>
          <w:color w:val="000000"/>
          <w:spacing w:val="0"/>
          <w:w w:val="100"/>
          <w:position w:val="0"/>
          <w:shd w:val="clear" w:color="auto" w:fill="auto"/>
          <w:lang w:val="en-US" w:eastAsia="en-US" w:bidi="en-US"/>
        </w:rPr>
        <w:t xml:space="preserve">The completion of the Lancastrian series of histories by </w:t>
      </w:r>
      <w:r>
        <w:rPr>
          <w:rFonts w:ascii="Times New Roman" w:eastAsia="Times New Roman" w:hAnsi="Times New Roman" w:cs="Times New Roman"/>
          <w:i/>
          <w:iCs/>
          <w:color w:val="000000"/>
          <w:spacing w:val="0"/>
          <w:w w:val="100"/>
          <w:position w:val="0"/>
          <w:shd w:val="clear" w:color="auto" w:fill="auto"/>
          <w:lang w:val="en-US" w:eastAsia="en-US" w:bidi="en-US"/>
        </w:rPr>
        <w:t>Henry V.</w:t>
      </w:r>
      <w:r>
        <w:rPr>
          <w:rFonts w:ascii="Times New Roman" w:eastAsia="Times New Roman" w:hAnsi="Times New Roman" w:cs="Times New Roman"/>
          <w:color w:val="000000"/>
          <w:spacing w:val="0"/>
          <w:w w:val="100"/>
          <w:position w:val="0"/>
          <w:shd w:val="clear" w:color="auto" w:fill="auto"/>
          <w:lang w:val="en-US" w:eastAsia="en-US" w:bidi="en-US"/>
        </w:rPr>
        <w:t xml:space="preserve"> can be safely placed in or about 1599, since there is an allusion in one of the choruses to the military operations in Ireland of the earl of Essex, who crossed on March 27 and returned on September 28, 1599. The First Quarto, which was first “ stayed ” with </w:t>
      </w:r>
      <w:r>
        <w:rPr>
          <w:rFonts w:ascii="Times New Roman" w:eastAsia="Times New Roman" w:hAnsi="Times New Roman" w:cs="Times New Roman"/>
          <w:i/>
          <w:iCs/>
          <w:color w:val="000000"/>
          <w:spacing w:val="0"/>
          <w:w w:val="100"/>
          <w:position w:val="0"/>
          <w:shd w:val="clear" w:color="auto" w:fill="auto"/>
          <w:lang w:val="en-US" w:eastAsia="en-US" w:bidi="en-US"/>
        </w:rPr>
        <w:t>Much Ado About Nothing</w:t>
      </w:r>
      <w:r>
        <w:rPr>
          <w:rFonts w:ascii="Times New Roman" w:eastAsia="Times New Roman" w:hAnsi="Times New Roman" w:cs="Times New Roman"/>
          <w:color w:val="000000"/>
          <w:spacing w:val="0"/>
          <w:w w:val="100"/>
          <w:position w:val="0"/>
          <w:shd w:val="clear" w:color="auto" w:fill="auto"/>
          <w:lang w:val="en-US" w:eastAsia="en-US" w:bidi="en-US"/>
        </w:rPr>
        <w:t xml:space="preserve"> and then published in 1600, is a piratical text, and does not include the choruses. A geniune and perhaps slightly revised version was first published in the First Folio.</w:t>
      </w:r>
    </w:p>
    <w:p>
      <w:pPr>
        <w:pStyle w:val="Style3"/>
        <w:keepNext w:val="0"/>
        <w:keepLines w:val="0"/>
        <w:widowControl w:val="0"/>
        <w:shd w:val="clear" w:color="auto" w:fill="auto"/>
        <w:tabs>
          <w:tab w:pos="541" w:val="left"/>
        </w:tabs>
        <w:bidi w:val="0"/>
        <w:spacing w:line="228" w:lineRule="auto"/>
        <w:ind w:left="0" w:firstLine="36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20.</w:t>
        <w:tab/>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i/>
          <w:iCs/>
          <w:color w:val="000000"/>
          <w:spacing w:val="0"/>
          <w:w w:val="100"/>
          <w:position w:val="0"/>
          <w:shd w:val="clear" w:color="auto" w:fill="auto"/>
          <w:lang w:val="en-US" w:eastAsia="en-US" w:bidi="en-US"/>
        </w:rPr>
        <w:t>Julius Caesar</w:t>
      </w:r>
      <w:r>
        <w:rPr>
          <w:rFonts w:ascii="Times New Roman" w:eastAsia="Times New Roman" w:hAnsi="Times New Roman" w:cs="Times New Roman"/>
          <w:color w:val="000000"/>
          <w:spacing w:val="0"/>
          <w:w w:val="100"/>
          <w:position w:val="0"/>
          <w:shd w:val="clear" w:color="auto" w:fill="auto"/>
          <w:lang w:val="en-US" w:eastAsia="en-US" w:bidi="en-US"/>
        </w:rPr>
        <w:t xml:space="preserve"> also belongs to 1599 is shown, not only by its links with </w:t>
      </w:r>
      <w:r>
        <w:rPr>
          <w:rFonts w:ascii="Times New Roman" w:eastAsia="Times New Roman" w:hAnsi="Times New Roman" w:cs="Times New Roman"/>
          <w:i/>
          <w:iCs/>
          <w:color w:val="000000"/>
          <w:spacing w:val="0"/>
          <w:w w:val="100"/>
          <w:position w:val="0"/>
          <w:shd w:val="clear" w:color="auto" w:fill="auto"/>
          <w:lang w:val="en-US" w:eastAsia="en-US" w:bidi="en-US"/>
        </w:rPr>
        <w:t>Henry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but also by an allusion to it in John Weever’s </w:t>
      </w:r>
      <w:r>
        <w:rPr>
          <w:rFonts w:ascii="Times New Roman" w:eastAsia="Times New Roman" w:hAnsi="Times New Roman" w:cs="Times New Roman"/>
          <w:i/>
          <w:iCs/>
          <w:color w:val="000000"/>
          <w:spacing w:val="0"/>
          <w:w w:val="100"/>
          <w:position w:val="0"/>
          <w:shd w:val="clear" w:color="auto" w:fill="auto"/>
          <w:lang w:val="en-US" w:eastAsia="en-US" w:bidi="en-US"/>
        </w:rPr>
        <w:t>Mirror of Martyrs,</w:t>
      </w:r>
      <w:r>
        <w:rPr>
          <w:rFonts w:ascii="Times New Roman" w:eastAsia="Times New Roman" w:hAnsi="Times New Roman" w:cs="Times New Roman"/>
          <w:color w:val="000000"/>
          <w:spacing w:val="0"/>
          <w:w w:val="100"/>
          <w:position w:val="0"/>
          <w:shd w:val="clear" w:color="auto" w:fill="auto"/>
          <w:lang w:val="en-US" w:eastAsia="en-US" w:bidi="en-US"/>
        </w:rPr>
        <w:t xml:space="preserve"> a work written two years before its publication in 1601, and by a notice of a performance on September 21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1599 by Thomas Platter of Basel in an account of a visit to London. This was the first of Shakespeare’s Roman plays, and, like those that followed, was based upon Plutarch’s </w:t>
      </w:r>
      <w:r>
        <w:rPr>
          <w:rFonts w:ascii="Times New Roman" w:eastAsia="Times New Roman" w:hAnsi="Times New Roman" w:cs="Times New Roman"/>
          <w:i/>
          <w:iCs/>
          <w:color w:val="000000"/>
          <w:spacing w:val="0"/>
          <w:w w:val="100"/>
          <w:position w:val="0"/>
          <w:shd w:val="clear" w:color="auto" w:fill="auto"/>
          <w:lang w:val="en-US" w:eastAsia="en-US" w:bidi="en-US"/>
        </w:rPr>
        <w:t>Lives</w:t>
      </w:r>
      <w:r>
        <w:rPr>
          <w:rFonts w:ascii="Times New Roman" w:eastAsia="Times New Roman" w:hAnsi="Times New Roman" w:cs="Times New Roman"/>
          <w:color w:val="000000"/>
          <w:spacing w:val="0"/>
          <w:w w:val="100"/>
          <w:position w:val="0"/>
          <w:shd w:val="clear" w:color="auto" w:fill="auto"/>
          <w:lang w:val="en-US" w:eastAsia="en-US" w:bidi="en-US"/>
        </w:rPr>
        <w:t xml:space="preserve"> as translated from the French of Jacques Amyot and pub- lished by Sir Thomas North in 1580. It was also Shakespeare’s first tragedy since </w:t>
      </w:r>
      <w:r>
        <w:rPr>
          <w:rFonts w:ascii="Times New Roman" w:eastAsia="Times New Roman" w:hAnsi="Times New Roman" w:cs="Times New Roman"/>
          <w:i/>
          <w:iCs/>
          <w:color w:val="000000"/>
          <w:spacing w:val="0"/>
          <w:w w:val="100"/>
          <w:position w:val="0"/>
          <w:shd w:val="clear" w:color="auto" w:fill="auto"/>
          <w:lang w:val="en-US" w:eastAsia="en-US" w:bidi="en-US"/>
        </w:rPr>
        <w:t>Romeo and Juliet.</w:t>
      </w:r>
    </w:p>
    <w:p>
      <w:pPr>
        <w:pStyle w:val="Style3"/>
        <w:keepNext w:val="0"/>
        <w:keepLines w:val="0"/>
        <w:widowControl w:val="0"/>
        <w:shd w:val="clear" w:color="auto" w:fill="auto"/>
        <w:tabs>
          <w:tab w:pos="550" w:val="left"/>
        </w:tabs>
        <w:bidi w:val="0"/>
        <w:spacing w:line="228" w:lineRule="auto"/>
        <w:ind w:left="0" w:firstLine="36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21.</w:t>
        <w:tab/>
      </w:r>
      <w:r>
        <w:rPr>
          <w:rFonts w:ascii="Times New Roman" w:eastAsia="Times New Roman" w:hAnsi="Times New Roman" w:cs="Times New Roman"/>
          <w:color w:val="000000"/>
          <w:spacing w:val="0"/>
          <w:w w:val="100"/>
          <w:position w:val="0"/>
          <w:shd w:val="clear" w:color="auto" w:fill="auto"/>
          <w:lang w:val="en-US" w:eastAsia="en-US" w:bidi="en-US"/>
        </w:rPr>
        <w:t xml:space="preserve">It is reported by John Dennis, in the preface to </w:t>
      </w:r>
      <w:r>
        <w:rPr>
          <w:rFonts w:ascii="Times New Roman" w:eastAsia="Times New Roman" w:hAnsi="Times New Roman" w:cs="Times New Roman"/>
          <w:i/>
          <w:iCs/>
          <w:color w:val="000000"/>
          <w:spacing w:val="0"/>
          <w:w w:val="100"/>
          <w:position w:val="0"/>
          <w:shd w:val="clear" w:color="auto" w:fill="auto"/>
          <w:lang w:val="en-US" w:eastAsia="en-US" w:bidi="en-US"/>
        </w:rPr>
        <w:t>The Comical Gallant</w:t>
      </w:r>
      <w:r>
        <w:rPr>
          <w:rFonts w:ascii="Times New Roman" w:eastAsia="Times New Roman" w:hAnsi="Times New Roman" w:cs="Times New Roman"/>
          <w:color w:val="000000"/>
          <w:spacing w:val="0"/>
          <w:w w:val="100"/>
          <w:position w:val="0"/>
          <w:shd w:val="clear" w:color="auto" w:fill="auto"/>
          <w:lang w:val="en-US" w:eastAsia="en-US" w:bidi="en-US"/>
        </w:rPr>
        <w:t xml:space="preserve"> (1702), that </w:t>
      </w:r>
      <w:r>
        <w:rPr>
          <w:rFonts w:ascii="Times New Roman" w:eastAsia="Times New Roman" w:hAnsi="Times New Roman" w:cs="Times New Roman"/>
          <w:i/>
          <w:iCs/>
          <w:color w:val="000000"/>
          <w:spacing w:val="0"/>
          <w:w w:val="100"/>
          <w:position w:val="0"/>
          <w:shd w:val="clear" w:color="auto" w:fill="auto"/>
          <w:lang w:val="en-US" w:eastAsia="en-US" w:bidi="en-US"/>
        </w:rPr>
        <w:t>The Merry Wives of Windsor</w:t>
      </w:r>
      <w:r>
        <w:rPr>
          <w:rFonts w:ascii="Times New Roman" w:eastAsia="Times New Roman" w:hAnsi="Times New Roman" w:cs="Times New Roman"/>
          <w:color w:val="000000"/>
          <w:spacing w:val="0"/>
          <w:w w:val="100"/>
          <w:position w:val="0"/>
          <w:shd w:val="clear" w:color="auto" w:fill="auto"/>
          <w:lang w:val="en-US" w:eastAsia="en-US" w:bidi="en-US"/>
        </w:rPr>
        <w:t xml:space="preserve"> was written at the express desire of Elizabeth, who wished to see </w:t>
      </w:r>
      <w:r>
        <w:rPr>
          <w:rFonts w:ascii="Times New Roman" w:eastAsia="Times New Roman" w:hAnsi="Times New Roman" w:cs="Times New Roman"/>
          <w:color w:val="000000"/>
          <w:spacing w:val="0"/>
          <w:w w:val="100"/>
          <w:position w:val="0"/>
          <w:shd w:val="clear" w:color="auto" w:fill="auto"/>
          <w:lang w:val="de-DE" w:eastAsia="de-DE" w:bidi="de-DE"/>
        </w:rPr>
        <w:t xml:space="preserve">Falstaff </w:t>
      </w:r>
      <w:r>
        <w:rPr>
          <w:rFonts w:ascii="Times New Roman" w:eastAsia="Times New Roman" w:hAnsi="Times New Roman" w:cs="Times New Roman"/>
          <w:color w:val="000000"/>
          <w:spacing w:val="0"/>
          <w:w w:val="100"/>
          <w:position w:val="0"/>
          <w:shd w:val="clear" w:color="auto" w:fill="auto"/>
          <w:lang w:val="en-US" w:eastAsia="en-US" w:bidi="en-US"/>
        </w:rPr>
        <w:t xml:space="preserve">in love, and was finished by Shakespeare in the space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 fortnight. A date at the end of 1599 or the beginning of 1600, shortly after the completion of the historical </w:t>
      </w:r>
      <w:r>
        <w:rPr>
          <w:rFonts w:ascii="Times New Roman" w:eastAsia="Times New Roman" w:hAnsi="Times New Roman" w:cs="Times New Roman"/>
          <w:color w:val="000000"/>
          <w:spacing w:val="0"/>
          <w:w w:val="100"/>
          <w:position w:val="0"/>
          <w:shd w:val="clear" w:color="auto" w:fill="auto"/>
          <w:lang w:val="de-DE" w:eastAsia="de-DE" w:bidi="de-DE"/>
        </w:rPr>
        <w:t xml:space="preserve">Falstaff </w:t>
      </w:r>
      <w:r>
        <w:rPr>
          <w:rFonts w:ascii="Times New Roman" w:eastAsia="Times New Roman" w:hAnsi="Times New Roman" w:cs="Times New Roman"/>
          <w:color w:val="000000"/>
          <w:spacing w:val="0"/>
          <w:w w:val="100"/>
          <w:position w:val="0"/>
          <w:shd w:val="clear" w:color="auto" w:fill="auto"/>
          <w:lang w:val="en-US" w:eastAsia="en-US" w:bidi="en-US"/>
        </w:rPr>
        <w:t xml:space="preserve">plays, would be the most natural one for this enterprise, and with such a date the evidence of style agrees. The play was entered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Stationers’ </w:t>
      </w:r>
      <w:r>
        <w:rPr>
          <w:rFonts w:ascii="Times New Roman" w:eastAsia="Times New Roman" w:hAnsi="Times New Roman" w:cs="Times New Roman"/>
          <w:i/>
          <w:iCs/>
          <w:color w:val="000000"/>
          <w:spacing w:val="0"/>
          <w:w w:val="100"/>
          <w:position w:val="0"/>
          <w:shd w:val="clear" w:color="auto" w:fill="auto"/>
          <w:lang w:val="en-US" w:eastAsia="en-US" w:bidi="en-US"/>
        </w:rPr>
        <w:t>Register</w:t>
      </w:r>
      <w:r>
        <w:rPr>
          <w:rFonts w:ascii="Times New Roman" w:eastAsia="Times New Roman" w:hAnsi="Times New Roman" w:cs="Times New Roman"/>
          <w:color w:val="000000"/>
          <w:spacing w:val="0"/>
          <w:w w:val="100"/>
          <w:position w:val="0"/>
          <w:shd w:val="clear" w:color="auto" w:fill="auto"/>
          <w:lang w:val="en-US" w:eastAsia="en-US" w:bidi="en-US"/>
        </w:rPr>
        <w:t xml:space="preserve"> on January 18th, 1602. The First Quarto of the same year appears to contain an earlier version of the text than that of the First Folio. Among the passages omitted in the revision was an allusion to the adventures of the duke of Württemberg and count of Mompelgard, whose attempts to secure the Garter had brought him into notice. The Windsor setting makes it possible that </w:t>
      </w:r>
      <w:r>
        <w:rPr>
          <w:rFonts w:ascii="Times New Roman" w:eastAsia="Times New Roman" w:hAnsi="Times New Roman" w:cs="Times New Roman"/>
          <w:i/>
          <w:iCs/>
          <w:color w:val="000000"/>
          <w:spacing w:val="0"/>
          <w:w w:val="100"/>
          <w:position w:val="0"/>
          <w:shd w:val="clear" w:color="auto" w:fill="auto"/>
          <w:lang w:val="en-US" w:eastAsia="en-US" w:bidi="en-US"/>
        </w:rPr>
        <w:t>The Merry Wives</w:t>
      </w:r>
      <w:r>
        <w:rPr>
          <w:rFonts w:ascii="Times New Roman" w:eastAsia="Times New Roman" w:hAnsi="Times New Roman" w:cs="Times New Roman"/>
          <w:color w:val="000000"/>
          <w:spacing w:val="0"/>
          <w:w w:val="100"/>
          <w:position w:val="0"/>
          <w:shd w:val="clear" w:color="auto" w:fill="auto"/>
          <w:lang w:val="en-US" w:eastAsia="en-US" w:bidi="en-US"/>
        </w:rPr>
        <w:t xml:space="preserve"> was produced at a Garter feast, and perhaps with the assistance of the children of Windsor Chapel in the fairy parts. The plot has its analogies to various incidents in Italian </w:t>
      </w:r>
      <w:r>
        <w:rPr>
          <w:rFonts w:ascii="Times New Roman" w:eastAsia="Times New Roman" w:hAnsi="Times New Roman" w:cs="Times New Roman"/>
          <w:i/>
          <w:iCs/>
          <w:color w:val="000000"/>
          <w:spacing w:val="0"/>
          <w:w w:val="100"/>
          <w:position w:val="0"/>
          <w:shd w:val="clear" w:color="auto" w:fill="auto"/>
          <w:lang w:val="en-US" w:eastAsia="en-US" w:bidi="en-US"/>
        </w:rPr>
        <w:t>noυelle</w:t>
      </w:r>
      <w:r>
        <w:rPr>
          <w:rFonts w:ascii="Times New Roman" w:eastAsia="Times New Roman" w:hAnsi="Times New Roman" w:cs="Times New Roman"/>
          <w:color w:val="000000"/>
          <w:spacing w:val="0"/>
          <w:w w:val="100"/>
          <w:position w:val="0"/>
          <w:shd w:val="clear" w:color="auto" w:fill="auto"/>
          <w:lang w:val="en-US" w:eastAsia="en-US" w:bidi="en-US"/>
        </w:rPr>
        <w:t xml:space="preserve"> and in English adaptations of these.</w:t>
      </w:r>
    </w:p>
    <w:p>
      <w:pPr>
        <w:pStyle w:val="Style3"/>
        <w:keepNext w:val="0"/>
        <w:keepLines w:val="0"/>
        <w:widowControl w:val="0"/>
        <w:shd w:val="clear" w:color="auto" w:fill="auto"/>
        <w:tabs>
          <w:tab w:pos="550" w:val="left"/>
        </w:tabs>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22.</w:t>
        <w:tab/>
        <w:t>As You Like It</w:t>
      </w:r>
      <w:r>
        <w:rPr>
          <w:rFonts w:ascii="Times New Roman" w:eastAsia="Times New Roman" w:hAnsi="Times New Roman" w:cs="Times New Roman"/>
          <w:color w:val="000000"/>
          <w:spacing w:val="0"/>
          <w:w w:val="100"/>
          <w:position w:val="0"/>
          <w:shd w:val="clear" w:color="auto" w:fill="auto"/>
          <w:lang w:val="en-US" w:eastAsia="en-US" w:bidi="en-US"/>
        </w:rPr>
        <w:t xml:space="preserve"> was one of the plays “ stayed ” from publica</w:t>
        <w:softHyphen/>
        <w:t xml:space="preserve">tion in 1600, and cannot therefore be later than that year. Some trifling bits of evidence suggest that it is not earlier than 1599. The plot is based upon Thomas Lodge’s romance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Rosalynde </w:t>
      </w:r>
      <w:r>
        <w:rPr>
          <w:rFonts w:ascii="Times New Roman" w:eastAsia="Times New Roman" w:hAnsi="Times New Roman" w:cs="Times New Roman"/>
          <w:color w:val="000000"/>
          <w:spacing w:val="0"/>
          <w:w w:val="100"/>
          <w:position w:val="0"/>
          <w:shd w:val="clear" w:color="auto" w:fill="auto"/>
          <w:lang w:val="en-US" w:eastAsia="en-US" w:bidi="en-US"/>
        </w:rPr>
        <w:t xml:space="preserve">(1590), and this in part upon the pseudo-Chaucerian </w:t>
      </w:r>
      <w:r>
        <w:rPr>
          <w:rFonts w:ascii="Times New Roman" w:eastAsia="Times New Roman" w:hAnsi="Times New Roman" w:cs="Times New Roman"/>
          <w:i/>
          <w:iCs/>
          <w:color w:val="000000"/>
          <w:spacing w:val="0"/>
          <w:w w:val="100"/>
          <w:position w:val="0"/>
          <w:shd w:val="clear" w:color="auto" w:fill="auto"/>
          <w:lang w:val="en-US" w:eastAsia="en-US" w:bidi="en-US"/>
        </w:rPr>
        <w:t>Tale of Gamelyn.</w:t>
      </w:r>
    </w:p>
    <w:p>
      <w:pPr>
        <w:pStyle w:val="Style3"/>
        <w:keepNext w:val="0"/>
        <w:keepLines w:val="0"/>
        <w:widowControl w:val="0"/>
        <w:shd w:val="clear" w:color="auto" w:fill="auto"/>
        <w:tabs>
          <w:tab w:pos="538" w:val="left"/>
        </w:tabs>
        <w:bidi w:val="0"/>
        <w:spacing w:line="240" w:lineRule="auto"/>
        <w:ind w:left="0" w:firstLine="36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23.</w:t>
        <w:tab/>
      </w:r>
      <w:r>
        <w:rPr>
          <w:rFonts w:ascii="Times New Roman" w:eastAsia="Times New Roman" w:hAnsi="Times New Roman" w:cs="Times New Roman"/>
          <w:color w:val="000000"/>
          <w:spacing w:val="0"/>
          <w:w w:val="100"/>
          <w:position w:val="0"/>
          <w:shd w:val="clear" w:color="auto" w:fill="auto"/>
          <w:lang w:val="en-US" w:eastAsia="en-US" w:bidi="en-US"/>
        </w:rPr>
        <w:t xml:space="preserve">A play of </w:t>
      </w:r>
      <w:r>
        <w:rPr>
          <w:rFonts w:ascii="Times New Roman" w:eastAsia="Times New Roman" w:hAnsi="Times New Roman" w:cs="Times New Roman"/>
          <w:i/>
          <w:iCs/>
          <w:color w:val="000000"/>
          <w:spacing w:val="0"/>
          <w:w w:val="100"/>
          <w:position w:val="0"/>
          <w:shd w:val="clear" w:color="auto" w:fill="auto"/>
          <w:lang w:val="en-US" w:eastAsia="en-US" w:bidi="en-US"/>
        </w:rPr>
        <w:t>Hamlet</w:t>
      </w:r>
      <w:r>
        <w:rPr>
          <w:rFonts w:ascii="Times New Roman" w:eastAsia="Times New Roman" w:hAnsi="Times New Roman" w:cs="Times New Roman"/>
          <w:color w:val="000000"/>
          <w:spacing w:val="0"/>
          <w:w w:val="100"/>
          <w:position w:val="0"/>
          <w:shd w:val="clear" w:color="auto" w:fill="auto"/>
          <w:lang w:val="en-US" w:eastAsia="en-US" w:bidi="en-US"/>
        </w:rPr>
        <w:t xml:space="preserve"> was performed, probably by the Chamber</w:t>
        <w:softHyphen/>
        <w:t>lain’s men, for Henslowe at Newington Butts on the 9th of June</w:t>
      </w:r>
    </w:p>
    <w:p>
      <w:pPr>
        <w:pStyle w:val="Style3"/>
        <w:keepNext w:val="0"/>
        <w:keepLines w:val="0"/>
        <w:widowControl w:val="0"/>
        <w:shd w:val="clear" w:color="auto" w:fill="auto"/>
        <w:tabs>
          <w:tab w:pos="53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1594. There are other references to it as a revenge-play, and it seems to have been in existence in some shape as early as 1589. It was doubtless on the basis of this that Shakespeare constructed his tragedy. Some features of the so-called </w:t>
      </w:r>
      <w:r>
        <w:rPr>
          <w:rFonts w:ascii="Times New Roman" w:eastAsia="Times New Roman" w:hAnsi="Times New Roman" w:cs="Times New Roman"/>
          <w:i/>
          <w:iCs/>
          <w:color w:val="000000"/>
          <w:spacing w:val="0"/>
          <w:w w:val="100"/>
          <w:position w:val="0"/>
          <w:shd w:val="clear" w:color="auto" w:fill="auto"/>
          <w:lang w:val="en-US" w:eastAsia="en-US" w:bidi="en-US"/>
        </w:rPr>
        <w:t>Ur-Hamlet</w:t>
      </w:r>
      <w:r>
        <w:rPr>
          <w:rFonts w:ascii="Times New Roman" w:eastAsia="Times New Roman" w:hAnsi="Times New Roman" w:cs="Times New Roman"/>
          <w:color w:val="000000"/>
          <w:spacing w:val="0"/>
          <w:w w:val="100"/>
          <w:position w:val="0"/>
          <w:shd w:val="clear" w:color="auto" w:fill="auto"/>
          <w:lang w:val="en-US" w:eastAsia="en-US" w:bidi="en-US"/>
        </w:rPr>
        <w:t xml:space="preserve"> may perhaps be traceable in the German play of </w:t>
      </w:r>
      <w:r>
        <w:rPr>
          <w:rFonts w:ascii="Times New Roman" w:eastAsia="Times New Roman" w:hAnsi="Times New Roman" w:cs="Times New Roman"/>
          <w:i/>
          <w:iCs/>
          <w:color w:val="000000"/>
          <w:spacing w:val="0"/>
          <w:w w:val="100"/>
          <w:position w:val="0"/>
          <w:shd w:val="clear" w:color="auto" w:fill="auto"/>
          <w:lang w:val="de-DE" w:eastAsia="de-DE" w:bidi="de-DE"/>
        </w:rPr>
        <w:t>Der bestrafte Bruder</w:t>
        <w:softHyphen/>
        <w:t>mord.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is an allusion in </w:t>
      </w:r>
      <w:r>
        <w:rPr>
          <w:rFonts w:ascii="Times New Roman" w:eastAsia="Times New Roman" w:hAnsi="Times New Roman" w:cs="Times New Roman"/>
          <w:i/>
          <w:iCs/>
          <w:color w:val="000000"/>
          <w:spacing w:val="0"/>
          <w:w w:val="100"/>
          <w:position w:val="0"/>
          <w:shd w:val="clear" w:color="auto" w:fill="auto"/>
          <w:lang w:val="en-US" w:eastAsia="en-US" w:bidi="en-US"/>
        </w:rPr>
        <w:t>Hamlet</w:t>
      </w:r>
      <w:r>
        <w:rPr>
          <w:rFonts w:ascii="Times New Roman" w:eastAsia="Times New Roman" w:hAnsi="Times New Roman" w:cs="Times New Roman"/>
          <w:color w:val="000000"/>
          <w:spacing w:val="0"/>
          <w:w w:val="100"/>
          <w:position w:val="0"/>
          <w:shd w:val="clear" w:color="auto" w:fill="auto"/>
          <w:lang w:val="en-US" w:eastAsia="en-US" w:bidi="en-US"/>
        </w:rPr>
        <w:t xml:space="preserve"> to the rivalry between the ordinary stages and the private plays given by boy actors, which points to a date during the vogue of the children of the Chapel, whose performance began late in 1600, and another to an inhibition of plays on account of a “ late innovation, ” by which the Essex rising of February 1601 may be meant. The play was entered in the Stationers’ </w:t>
      </w:r>
      <w:r>
        <w:rPr>
          <w:rFonts w:ascii="Times New Roman" w:eastAsia="Times New Roman" w:hAnsi="Times New Roman" w:cs="Times New Roman"/>
          <w:i/>
          <w:iCs/>
          <w:color w:val="000000"/>
          <w:spacing w:val="0"/>
          <w:w w:val="100"/>
          <w:position w:val="0"/>
          <w:shd w:val="clear" w:color="auto" w:fill="auto"/>
          <w:lang w:val="en-US" w:eastAsia="en-US" w:bidi="en-US"/>
        </w:rPr>
        <w:t>Register</w:t>
      </w:r>
      <w:r>
        <w:rPr>
          <w:rFonts w:ascii="Times New Roman" w:eastAsia="Times New Roman" w:hAnsi="Times New Roman" w:cs="Times New Roman"/>
          <w:color w:val="000000"/>
          <w:spacing w:val="0"/>
          <w:w w:val="100"/>
          <w:position w:val="0"/>
          <w:shd w:val="clear" w:color="auto" w:fill="auto"/>
          <w:lang w:val="en-US" w:eastAsia="en-US" w:bidi="en-US"/>
        </w:rPr>
        <w:t xml:space="preserve"> on July 26, 1602. The First Quarto was printed in 1603 and the Second Quarto in 1604. These editions contain texts whose differences from each other and from that of the First Folio are so considerable as to suggest, even when allowance has been made for the fact that the First Quarto is probably a piratical venture, that the play underwent an exceptional amount of rewriting at Shake- speare’s hands. The title-page of the First Quarto indicates that the earliest version was acted in the universities of Oxford and Cambridge and elsewhere, as well as in London. The ultimate source of the plot is to be found in Scandinavian legends preserved in the </w:t>
      </w:r>
      <w:r>
        <w:rPr>
          <w:rFonts w:ascii="Times New Roman" w:eastAsia="Times New Roman" w:hAnsi="Times New Roman" w:cs="Times New Roman"/>
          <w:i/>
          <w:iCs/>
          <w:color w:val="000000"/>
          <w:spacing w:val="0"/>
          <w:w w:val="100"/>
          <w:position w:val="0"/>
          <w:shd w:val="clear" w:color="auto" w:fill="auto"/>
          <w:lang w:val="en-US" w:eastAsia="en-US" w:bidi="en-US"/>
        </w:rPr>
        <w:t>Historia Danica</w:t>
      </w:r>
      <w:r>
        <w:rPr>
          <w:rFonts w:ascii="Times New Roman" w:eastAsia="Times New Roman" w:hAnsi="Times New Roman" w:cs="Times New Roman"/>
          <w:color w:val="000000"/>
          <w:spacing w:val="0"/>
          <w:w w:val="100"/>
          <w:position w:val="0"/>
          <w:shd w:val="clear" w:color="auto" w:fill="auto"/>
          <w:lang w:val="en-US" w:eastAsia="en-US" w:bidi="en-US"/>
        </w:rPr>
        <w:t xml:space="preserve"> of Saxo Grammaticus, and transmitted to Shakespeare or his predecessor through the </w:t>
      </w:r>
      <w:r>
        <w:rPr>
          <w:rFonts w:ascii="Times New Roman" w:eastAsia="Times New Roman" w:hAnsi="Times New Roman" w:cs="Times New Roman"/>
          <w:i/>
          <w:iCs/>
          <w:color w:val="000000"/>
          <w:spacing w:val="0"/>
          <w:w w:val="100"/>
          <w:position w:val="0"/>
          <w:shd w:val="clear" w:color="auto" w:fill="auto"/>
          <w:lang w:val="fr-FR" w:eastAsia="fr-FR" w:bidi="fr-FR"/>
        </w:rPr>
        <w:t>Histoires tragiques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(1570) of François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Belleforest (see </w:t>
      </w:r>
      <w:r>
        <w:rPr>
          <w:rFonts w:ascii="Times New Roman" w:eastAsia="Times New Roman" w:hAnsi="Times New Roman" w:cs="Times New Roman"/>
          <w:smallCaps/>
          <w:color w:val="000000"/>
          <w:spacing w:val="0"/>
          <w:w w:val="100"/>
          <w:position w:val="0"/>
          <w:shd w:val="clear" w:color="auto" w:fill="auto"/>
          <w:lang w:val="en-US" w:eastAsia="en-US" w:bidi="en-US"/>
        </w:rPr>
        <w:t>Hamlet).</w:t>
      </w:r>
    </w:p>
    <w:p>
      <w:pPr>
        <w:pStyle w:val="Style3"/>
        <w:keepNext w:val="0"/>
        <w:keepLines w:val="0"/>
        <w:widowControl w:val="0"/>
        <w:shd w:val="clear" w:color="auto" w:fill="auto"/>
        <w:tabs>
          <w:tab w:pos="546" w:val="left"/>
        </w:tabs>
        <w:bidi w:val="0"/>
        <w:spacing w:line="228" w:lineRule="auto"/>
        <w:ind w:left="0" w:firstLine="36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24.</w:t>
        <w:tab/>
      </w:r>
      <w:r>
        <w:rPr>
          <w:rFonts w:ascii="Times New Roman" w:eastAsia="Times New Roman" w:hAnsi="Times New Roman" w:cs="Times New Roman"/>
          <w:i/>
          <w:iCs/>
          <w:color w:val="000000"/>
          <w:spacing w:val="0"/>
          <w:w w:val="100"/>
          <w:position w:val="0"/>
          <w:shd w:val="clear" w:color="auto" w:fill="auto"/>
          <w:lang w:val="en-US" w:eastAsia="en-US" w:bidi="en-US"/>
        </w:rPr>
        <w:t>Twelfth Night</w:t>
      </w:r>
      <w:r>
        <w:rPr>
          <w:rFonts w:ascii="Times New Roman" w:eastAsia="Times New Roman" w:hAnsi="Times New Roman" w:cs="Times New Roman"/>
          <w:color w:val="000000"/>
          <w:spacing w:val="0"/>
          <w:w w:val="100"/>
          <w:position w:val="0"/>
          <w:shd w:val="clear" w:color="auto" w:fill="auto"/>
          <w:lang w:val="en-US" w:eastAsia="en-US" w:bidi="en-US"/>
        </w:rPr>
        <w:t xml:space="preserve"> may be fairly placed in 1601-1602, since it quotes part of a song included in Robert Jones’s </w:t>
      </w:r>
      <w:r>
        <w:rPr>
          <w:rFonts w:ascii="Times New Roman" w:eastAsia="Times New Roman" w:hAnsi="Times New Roman" w:cs="Times New Roman"/>
          <w:i/>
          <w:iCs/>
          <w:color w:val="000000"/>
          <w:spacing w:val="0"/>
          <w:w w:val="100"/>
          <w:position w:val="0"/>
          <w:shd w:val="clear" w:color="auto" w:fill="auto"/>
          <w:lang w:val="en-US" w:eastAsia="en-US" w:bidi="en-US"/>
        </w:rPr>
        <w:t>First Book of Songs and Airs</w:t>
      </w:r>
      <w:r>
        <w:rPr>
          <w:rFonts w:ascii="Times New Roman" w:eastAsia="Times New Roman" w:hAnsi="Times New Roman" w:cs="Times New Roman"/>
          <w:color w:val="000000"/>
          <w:spacing w:val="0"/>
          <w:w w:val="100"/>
          <w:position w:val="0"/>
          <w:shd w:val="clear" w:color="auto" w:fill="auto"/>
          <w:lang w:val="en-US" w:eastAsia="en-US" w:bidi="en-US"/>
        </w:rPr>
        <w:t xml:space="preserve"> (1600), and is recorded by John Manningham to have been seen by him at a feast in the Middle Temple hall on February 2nd, 1602. The principal source of the plot was </w:t>
      </w:r>
      <w:r>
        <w:rPr>
          <w:rFonts w:ascii="Times New Roman" w:eastAsia="Times New Roman" w:hAnsi="Times New Roman" w:cs="Times New Roman"/>
          <w:color w:val="000000"/>
          <w:spacing w:val="0"/>
          <w:w w:val="100"/>
          <w:position w:val="0"/>
          <w:shd w:val="clear" w:color="auto" w:fill="auto"/>
          <w:lang w:val="fr-FR" w:eastAsia="fr-FR" w:bidi="fr-FR"/>
        </w:rPr>
        <w:t xml:space="preserve">Barnabe </w:t>
      </w:r>
      <w:r>
        <w:rPr>
          <w:rFonts w:ascii="Times New Roman" w:eastAsia="Times New Roman" w:hAnsi="Times New Roman" w:cs="Times New Roman"/>
          <w:color w:val="000000"/>
          <w:spacing w:val="0"/>
          <w:w w:val="100"/>
          <w:position w:val="0"/>
          <w:shd w:val="clear" w:color="auto" w:fill="auto"/>
          <w:lang w:val="en-US" w:eastAsia="en-US" w:bidi="en-US"/>
        </w:rPr>
        <w:t xml:space="preserve">Riche’s “ History of Apolonius and Silla ” in his </w:t>
      </w:r>
      <w:r>
        <w:rPr>
          <w:rFonts w:ascii="Times New Roman" w:eastAsia="Times New Roman" w:hAnsi="Times New Roman" w:cs="Times New Roman"/>
          <w:i/>
          <w:iCs/>
          <w:color w:val="000000"/>
          <w:spacing w:val="0"/>
          <w:w w:val="100"/>
          <w:position w:val="0"/>
          <w:shd w:val="clear" w:color="auto" w:fill="auto"/>
          <w:lang w:val="en-US" w:eastAsia="en-US" w:bidi="en-US"/>
        </w:rPr>
        <w:t>Fare</w:t>
        <w:softHyphen/>
        <w:t>well to Military Profession</w:t>
      </w:r>
      <w:r>
        <w:rPr>
          <w:rFonts w:ascii="Times New Roman" w:eastAsia="Times New Roman" w:hAnsi="Times New Roman" w:cs="Times New Roman"/>
          <w:color w:val="000000"/>
          <w:spacing w:val="0"/>
          <w:w w:val="100"/>
          <w:position w:val="0"/>
          <w:shd w:val="clear" w:color="auto" w:fill="auto"/>
          <w:lang w:val="en-US" w:eastAsia="en-US" w:bidi="en-US"/>
        </w:rPr>
        <w:t xml:space="preserve"> (1581).</w:t>
      </w:r>
    </w:p>
    <w:p>
      <w:pPr>
        <w:pStyle w:val="Style3"/>
        <w:keepNext w:val="0"/>
        <w:keepLines w:val="0"/>
        <w:widowControl w:val="0"/>
        <w:shd w:val="clear" w:color="auto" w:fill="auto"/>
        <w:tabs>
          <w:tab w:pos="560" w:val="left"/>
        </w:tabs>
        <w:bidi w:val="0"/>
        <w:spacing w:line="226" w:lineRule="auto"/>
        <w:ind w:left="0" w:firstLine="36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25.</w:t>
        <w:tab/>
      </w:r>
      <w:r>
        <w:rPr>
          <w:rFonts w:ascii="Times New Roman" w:eastAsia="Times New Roman" w:hAnsi="Times New Roman" w:cs="Times New Roman"/>
          <w:color w:val="000000"/>
          <w:spacing w:val="0"/>
          <w:w w:val="100"/>
          <w:position w:val="0"/>
          <w:shd w:val="clear" w:color="auto" w:fill="auto"/>
          <w:lang w:val="en-US" w:eastAsia="en-US" w:bidi="en-US"/>
        </w:rPr>
        <w:t xml:space="preserve">Few of the plays present so many difficulties as </w:t>
      </w:r>
      <w:r>
        <w:rPr>
          <w:rFonts w:ascii="Times New Roman" w:eastAsia="Times New Roman" w:hAnsi="Times New Roman" w:cs="Times New Roman"/>
          <w:i/>
          <w:iCs/>
          <w:color w:val="000000"/>
          <w:spacing w:val="0"/>
          <w:w w:val="100"/>
          <w:position w:val="0"/>
          <w:shd w:val="clear" w:color="auto" w:fill="auto"/>
          <w:lang w:val="en-US" w:eastAsia="en-US" w:bidi="en-US"/>
        </w:rPr>
        <w:t>Troilus and Cressida,</w:t>
      </w:r>
      <w:r>
        <w:rPr>
          <w:rFonts w:ascii="Times New Roman" w:eastAsia="Times New Roman" w:hAnsi="Times New Roman" w:cs="Times New Roman"/>
          <w:color w:val="000000"/>
          <w:spacing w:val="0"/>
          <w:w w:val="100"/>
          <w:position w:val="0"/>
          <w:shd w:val="clear" w:color="auto" w:fill="auto"/>
          <w:lang w:val="en-US" w:eastAsia="en-US" w:bidi="en-US"/>
        </w:rPr>
        <w:t xml:space="preserve"> and it cannot be said that its literary history has as yet been thoroughly worked out. A play of the name, “ as yt is acted by my Lord </w:t>
      </w:r>
      <w:r>
        <w:rPr>
          <w:rFonts w:ascii="Times New Roman" w:eastAsia="Times New Roman" w:hAnsi="Times New Roman" w:cs="Times New Roman"/>
          <w:color w:val="000000"/>
          <w:spacing w:val="0"/>
          <w:w w:val="100"/>
          <w:position w:val="0"/>
          <w:shd w:val="clear" w:color="auto" w:fill="auto"/>
          <w:lang w:val="de-DE" w:eastAsia="de-DE" w:bidi="de-DE"/>
        </w:rPr>
        <w:t xml:space="preserve">Chamberlens </w:t>
      </w:r>
      <w:r>
        <w:rPr>
          <w:rFonts w:ascii="Times New Roman" w:eastAsia="Times New Roman" w:hAnsi="Times New Roman" w:cs="Times New Roman"/>
          <w:color w:val="000000"/>
          <w:spacing w:val="0"/>
          <w:w w:val="100"/>
          <w:position w:val="0"/>
          <w:shd w:val="clear" w:color="auto" w:fill="auto"/>
          <w:lang w:val="en-US" w:eastAsia="en-US" w:bidi="en-US"/>
        </w:rPr>
        <w:t xml:space="preserve">men ” was entered in the Stationers’ </w:t>
      </w:r>
      <w:r>
        <w:rPr>
          <w:rFonts w:ascii="Times New Roman" w:eastAsia="Times New Roman" w:hAnsi="Times New Roman" w:cs="Times New Roman"/>
          <w:i/>
          <w:iCs/>
          <w:color w:val="000000"/>
          <w:spacing w:val="0"/>
          <w:w w:val="100"/>
          <w:position w:val="0"/>
          <w:shd w:val="clear" w:color="auto" w:fill="auto"/>
          <w:lang w:val="en-US" w:eastAsia="en-US" w:bidi="en-US"/>
        </w:rPr>
        <w:t>Register</w:t>
      </w:r>
      <w:r>
        <w:rPr>
          <w:rFonts w:ascii="Times New Roman" w:eastAsia="Times New Roman" w:hAnsi="Times New Roman" w:cs="Times New Roman"/>
          <w:color w:val="000000"/>
          <w:spacing w:val="0"/>
          <w:w w:val="100"/>
          <w:position w:val="0"/>
          <w:shd w:val="clear" w:color="auto" w:fill="auto"/>
          <w:lang w:val="en-US" w:eastAsia="en-US" w:bidi="en-US"/>
        </w:rPr>
        <w:t xml:space="preserve"> on February 7th, 1603, with a note that “ sufficient authority ” must be got by the publisher, James Roberts, before he printed it. This can hardly be any other than Shake- speare’s play; but it must have been “ stayed, ” for the First Quarto did not appear until 1609, and on the 28th of January of that year a fresh entry had been made in the </w:t>
      </w:r>
      <w:r>
        <w:rPr>
          <w:rFonts w:ascii="Times New Roman" w:eastAsia="Times New Roman" w:hAnsi="Times New Roman" w:cs="Times New Roman"/>
          <w:i/>
          <w:iCs/>
          <w:color w:val="000000"/>
          <w:spacing w:val="0"/>
          <w:w w:val="100"/>
          <w:position w:val="0"/>
          <w:shd w:val="clear" w:color="auto" w:fill="auto"/>
          <w:lang w:val="en-US" w:eastAsia="en-US" w:bidi="en-US"/>
        </w:rPr>
        <w:t>Register</w:t>
      </w:r>
      <w:r>
        <w:rPr>
          <w:rFonts w:ascii="Times New Roman" w:eastAsia="Times New Roman" w:hAnsi="Times New Roman" w:cs="Times New Roman"/>
          <w:color w:val="000000"/>
          <w:spacing w:val="0"/>
          <w:w w:val="100"/>
          <w:position w:val="0"/>
          <w:shd w:val="clear" w:color="auto" w:fill="auto"/>
          <w:lang w:val="en-US" w:eastAsia="en-US" w:bidi="en-US"/>
        </w:rPr>
        <w:t xml:space="preserve"> by another publisher. The text of the Quarto differs in certain respects from that of the Folio, but not to a greater extent than the use of different copies of the original manuscript might explain. Two alternative title-pages are found in copies of the Quarto. On one, probably the earliest, is a statement that the play was printed “ as it was acted by the Kings Majesties servants at the Globe ”; from the other these words are omitted, and a preface is appended which hints that the “ grand possessors” of the play had made difficulties about its publication, and describes it as “ never staled with the stage.” Attempts have been made, mainly on grounds of style, to find another hand than Shake- speare’s in the closing scenes and in the prologue, and even to assign widely different dates to various parts of what is ascribed to Shakespeare. But the evidence does not really bear out these theories, and the style of the whole must be regarded as quite consistent with a date in 1601 or 1602. The more probable year is 1602, if, as seems not unlikely, the description of Ajax and his humours in the second scene of the first act is Shakespeare’s “ purge ” to Jonson in reply to the </w:t>
      </w:r>
      <w:r>
        <w:rPr>
          <w:rFonts w:ascii="Times New Roman" w:eastAsia="Times New Roman" w:hAnsi="Times New Roman" w:cs="Times New Roman"/>
          <w:i/>
          <w:iCs/>
          <w:color w:val="000000"/>
          <w:spacing w:val="0"/>
          <w:w w:val="100"/>
          <w:position w:val="0"/>
          <w:shd w:val="clear" w:color="auto" w:fill="auto"/>
          <w:lang w:val="en-US" w:eastAsia="en-US" w:bidi="en-US"/>
        </w:rPr>
        <w:t>Poetaster</w:t>
      </w:r>
      <w:r>
        <w:rPr>
          <w:rFonts w:ascii="Times New Roman" w:eastAsia="Times New Roman" w:hAnsi="Times New Roman" w:cs="Times New Roman"/>
          <w:color w:val="000000"/>
          <w:spacing w:val="0"/>
          <w:w w:val="100"/>
          <w:position w:val="0"/>
          <w:shd w:val="clear" w:color="auto" w:fill="auto"/>
          <w:lang w:val="en-US" w:eastAsia="en-US" w:bidi="en-US"/>
        </w:rPr>
        <w:t xml:space="preserve"> (1601), alluded to, as already mentioned, in the </w:t>
      </w:r>
      <w:r>
        <w:rPr>
          <w:rFonts w:ascii="Times New Roman" w:eastAsia="Times New Roman" w:hAnsi="Times New Roman" w:cs="Times New Roman"/>
          <w:i/>
          <w:iCs/>
          <w:color w:val="000000"/>
          <w:spacing w:val="0"/>
          <w:w w:val="100"/>
          <w:position w:val="0"/>
          <w:shd w:val="clear" w:color="auto" w:fill="auto"/>
          <w:lang w:val="en-US" w:eastAsia="en-US" w:bidi="en-US"/>
        </w:rPr>
        <w:t>Return from Parnassus,</w:t>
      </w:r>
      <w:r>
        <w:rPr>
          <w:rFonts w:ascii="Times New Roman" w:eastAsia="Times New Roman" w:hAnsi="Times New Roman" w:cs="Times New Roman"/>
          <w:color w:val="000000"/>
          <w:spacing w:val="0"/>
          <w:w w:val="100"/>
          <w:position w:val="0"/>
          <w:shd w:val="clear" w:color="auto" w:fill="auto"/>
          <w:lang w:val="en-US" w:eastAsia="en-US" w:bidi="en-US"/>
        </w:rPr>
        <w:t xml:space="preserve"> a Cambridge play acted probably at the Christmas of 1602-1603 (rather than, as is usually asserted, 1601-1602). It is tempting to conjecture that </w:t>
      </w:r>
      <w:r>
        <w:rPr>
          <w:rFonts w:ascii="Times New Roman" w:eastAsia="Times New Roman" w:hAnsi="Times New Roman" w:cs="Times New Roman"/>
          <w:i/>
          <w:iCs/>
          <w:color w:val="000000"/>
          <w:spacing w:val="0"/>
          <w:w w:val="100"/>
          <w:position w:val="0"/>
          <w:shd w:val="clear" w:color="auto" w:fill="auto"/>
          <w:lang w:val="en-US" w:eastAsia="en-US" w:bidi="en-US"/>
        </w:rPr>
        <w:t>Troilus and Cressida</w:t>
      </w:r>
      <w:r>
        <w:rPr>
          <w:rFonts w:ascii="Times New Roman" w:eastAsia="Times New Roman" w:hAnsi="Times New Roman" w:cs="Times New Roman"/>
          <w:color w:val="000000"/>
          <w:spacing w:val="0"/>
          <w:w w:val="100"/>
          <w:position w:val="0"/>
          <w:shd w:val="clear" w:color="auto" w:fill="auto"/>
          <w:lang w:val="en-US" w:eastAsia="en-US" w:bidi="en-US"/>
        </w:rPr>
        <w:t xml:space="preserve"> may have been played, like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Hamlet, </w:t>
      </w:r>
      <w:r>
        <w:rPr>
          <w:rFonts w:ascii="Times New Roman" w:eastAsia="Times New Roman" w:hAnsi="Times New Roman" w:cs="Times New Roman"/>
          <w:color w:val="000000"/>
          <w:spacing w:val="0"/>
          <w:w w:val="100"/>
          <w:position w:val="0"/>
          <w:shd w:val="clear" w:color="auto" w:fill="auto"/>
          <w:lang w:val="en-US" w:eastAsia="en-US" w:bidi="en-US"/>
        </w:rPr>
        <w:t xml:space="preserve">by the Chamberlain’s men at Cambridge, but may never have been taken to London, and in this sense “ never staled with the stage.” The only difficulty of a date in 1602 is that a parody of a play on Troilus and Cressida is introduced into </w:t>
      </w:r>
      <w:r>
        <w:rPr>
          <w:rFonts w:ascii="Times New Roman" w:eastAsia="Times New Roman" w:hAnsi="Times New Roman" w:cs="Times New Roman"/>
          <w:i/>
          <w:iCs/>
          <w:color w:val="000000"/>
          <w:spacing w:val="0"/>
          <w:w w:val="100"/>
          <w:position w:val="0"/>
          <w:shd w:val="clear" w:color="auto" w:fill="auto"/>
          <w:lang w:val="en-US" w:eastAsia="en-US" w:bidi="en-US"/>
        </w:rPr>
        <w:t>Histrio- mastix</w:t>
      </w:r>
      <w:r>
        <w:rPr>
          <w:rFonts w:ascii="Times New Roman" w:eastAsia="Times New Roman" w:hAnsi="Times New Roman" w:cs="Times New Roman"/>
          <w:color w:val="000000"/>
          <w:spacing w:val="0"/>
          <w:w w:val="100"/>
          <w:position w:val="0"/>
          <w:shd w:val="clear" w:color="auto" w:fill="auto"/>
          <w:lang w:val="en-US" w:eastAsia="en-US" w:bidi="en-US"/>
        </w:rPr>
        <w:t xml:space="preserve"> (c. 1599), and that in this Troilus “shakes his furious speare.” But Henslowe had produced another play on the subject, by Dekker and Chettle, in 1599, and probably, therefore,</w:t>
      </w:r>
    </w:p>
    <w:sectPr>
      <w:footnotePr>
        <w:pos w:val="pageBottom"/>
        <w:numFmt w:val="decimal"/>
        <w:numRestart w:val="continuous"/>
      </w:footnotePr>
      <w:pgSz w:w="12240" w:h="15840"/>
      <w:pgMar w:top="863" w:left="898" w:right="848"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