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of Dreams</w:t>
      </w:r>
      <w:r>
        <w:rPr>
          <w:rFonts w:ascii="Times New Roman" w:eastAsia="Times New Roman" w:hAnsi="Times New Roman" w:cs="Times New Roman"/>
          <w:color w:val="000000"/>
          <w:spacing w:val="0"/>
          <w:w w:val="100"/>
          <w:position w:val="0"/>
          <w:shd w:val="clear" w:color="auto" w:fill="auto"/>
          <w:lang w:val="en-US" w:eastAsia="en-US" w:bidi="en-US"/>
        </w:rPr>
        <w:t xml:space="preserve"> (1899); </w:t>
      </w:r>
      <w:r>
        <w:rPr>
          <w:rFonts w:ascii="Times New Roman" w:eastAsia="Times New Roman" w:hAnsi="Times New Roman" w:cs="Times New Roman"/>
          <w:i/>
          <w:iCs/>
          <w:color w:val="000000"/>
          <w:spacing w:val="0"/>
          <w:w w:val="100"/>
          <w:position w:val="0"/>
          <w:shd w:val="clear" w:color="auto" w:fill="auto"/>
          <w:lang w:val="en-US" w:eastAsia="en-US" w:bidi="en-US"/>
        </w:rPr>
        <w:t>The Divine Adventure: Iona: and other Studies in Spiritual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(1900), and </w:t>
      </w:r>
      <w:r>
        <w:rPr>
          <w:rFonts w:ascii="Times New Roman" w:eastAsia="Times New Roman" w:hAnsi="Times New Roman" w:cs="Times New Roman"/>
          <w:i/>
          <w:iCs/>
          <w:color w:val="000000"/>
          <w:spacing w:val="0"/>
          <w:w w:val="100"/>
          <w:position w:val="0"/>
          <w:shd w:val="clear" w:color="auto" w:fill="auto"/>
          <w:lang w:val="en-US" w:eastAsia="en-US" w:bidi="en-US"/>
        </w:rPr>
        <w:t>Winged Destiny</w:t>
      </w:r>
      <w:r>
        <w:rPr>
          <w:rFonts w:ascii="Times New Roman" w:eastAsia="Times New Roman" w:hAnsi="Times New Roman" w:cs="Times New Roman"/>
          <w:color w:val="000000"/>
          <w:spacing w:val="0"/>
          <w:w w:val="100"/>
          <w:position w:val="0"/>
          <w:shd w:val="clear" w:color="auto" w:fill="auto"/>
          <w:lang w:val="en-US" w:eastAsia="en-US" w:bidi="en-US"/>
        </w:rPr>
        <w:t xml:space="preserve"> (1904)∙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SHARPE, DANIEL (1806-1856), English geologist, was born in Marylebone, London, on the 6th of April 1806. His mother was a sister of Samuel Rogers, the poet. At the age of 16 he entered the counting-house of a Portuguese merchant in London. At the age of 25, after spending a year in Portugal, he joined his elder brother as a partner in a Portuguese mercantile business. As a geologist he first became known by his researches (1832-1840) on the geological structure of the neighbourhood of Lisbon. He studied the Silurian rocks of the Lake District and North Wales (1842-1844), and afterwards investigated the structure of the Alps (1854-1855). He was elected F.R.S. in 1850. He published several essays on cleavage (1847-1852), and showed from the evidence of distortion of organic remains that the direction of the pressure producing contortions in the rocks was perpendicular to the planes of cleavage. Most of his papers were published in the </w:t>
      </w:r>
      <w:r>
        <w:rPr>
          <w:rFonts w:ascii="Times New Roman" w:eastAsia="Times New Roman" w:hAnsi="Times New Roman" w:cs="Times New Roman"/>
          <w:i/>
          <w:iCs/>
          <w:color w:val="000000"/>
          <w:spacing w:val="0"/>
          <w:w w:val="100"/>
          <w:position w:val="0"/>
          <w:shd w:val="clear" w:color="auto" w:fill="auto"/>
          <w:lang w:val="en-US" w:eastAsia="en-US" w:bidi="en-US"/>
        </w:rPr>
        <w:t>Quarterly Journal of the Geological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but one “On the Arrangement of the Foliation and Cleavage of the Rocks of the North of Scotland,” was printed in the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1852. He was author also of a </w:t>
      </w:r>
      <w:r>
        <w:rPr>
          <w:rFonts w:ascii="Times New Roman" w:eastAsia="Times New Roman" w:hAnsi="Times New Roman" w:cs="Times New Roman"/>
          <w:i/>
          <w:iCs/>
          <w:color w:val="000000"/>
          <w:spacing w:val="0"/>
          <w:w w:val="100"/>
          <w:position w:val="0"/>
          <w:shd w:val="clear" w:color="auto" w:fill="auto"/>
          <w:lang w:val="en-US" w:eastAsia="en-US" w:bidi="en-US"/>
        </w:rPr>
        <w:t>Monograph on the Cephalopoda of the Chalk,</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the Palaeontographical Society (1853-1857). In 1856 he was elected president of the Geological Society, but he died in London, from the effects of an accident, on the 31st of May that year.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SHARPSBURG, a borough of Allegheny county, Pennsylvania, U.S.A., on the Allegheny river, opposite the N.E. part of Pitts- burg. Pop. (1900) 6842 (1280 foreign-born); (1910) 8153. Sharpsburg is served by the Pennsylvania and the Baltimore &amp; Ohio railways. Coal is mined in the vicinity. Among the manu- factures are iron pipes, truck and bar iron, wire, stoves, paint and lubricating oil. Sharpsburg was settled in 1826, was named in honour of James Sharp, the original proprietor, and was incorporated in 1841.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SHASI, a city in the province of Hu-peh, China, on the left bank of the river Yangtsze, about 85 m. below Ich'ang. Pop. about 8o,ooo. It was opened to foreign trade under the Japanese treaty of 1895. The town lies below the summer level of the Yangtsze, from which it is protected by a strong embankment. Formerly Shasi was a great distributing centre, but the opening of Ich'ang to foreign trade diverted much of the traffic to the last-named port. It is the terminus of an extensive network of canals which run through the low country lying on the north bank of the Yangtsze as far down as Hankow. Native boats, as a rule, prefer the canal route to the turbulent waters of the Yangtsze, their cargoes being transhipped at Shasi across the embankment into river boats. Foreign residents are few, and the trade passing through the maritime customs is comparatively insignificant. The place is still, however, a large distributing centre for native trade, and is the seat of an extensive manu</w:t>
        <w:softHyphen/>
        <w:t>facture of native cotton cloth. The British consulate was withdrawn in January 1899, British interests being placed under the care of the consul at Ich'ang.</w:t>
      </w:r>
    </w:p>
    <w:p>
      <w:pPr>
        <w:pStyle w:val="Style3"/>
        <w:keepNext w:val="0"/>
        <w:keepLines w:val="0"/>
        <w:widowControl w:val="0"/>
        <w:shd w:val="clear" w:color="auto" w:fill="auto"/>
        <w:tabs>
          <w:tab w:pos="34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SHAW, GEORGE BERNARD (1856-</w:t>
        <w:tab/>
        <w:t>), British dramatist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publicist, was born in Dublin on the 26th of July 1856. His father, George Carr Shaw, was a retired civil servant, the younger son of Bernard Shaw, high sheriff of Kilkenny. His mother, Lucinda Elizabeth Gurly, was a good musician, who eventually became a teacher of singing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 Shaw went to school in Dublin, and began to earn his living when he was fifteen. He was for five years a clerk in the office of an Irish land-agent, but came to London with his family in 1876, and in 1879 was according to his own account in the preface to </w:t>
      </w:r>
      <w:r>
        <w:rPr>
          <w:rFonts w:ascii="Times New Roman" w:eastAsia="Times New Roman" w:hAnsi="Times New Roman" w:cs="Times New Roman"/>
          <w:i/>
          <w:iCs/>
          <w:color w:val="000000"/>
          <w:spacing w:val="0"/>
          <w:w w:val="100"/>
          <w:position w:val="0"/>
          <w:shd w:val="clear" w:color="auto" w:fill="auto"/>
          <w:lang w:val="en-US" w:eastAsia="en-US" w:bidi="en-US"/>
        </w:rPr>
        <w:t>The Irrational Knot,</w:t>
      </w:r>
      <w:r>
        <w:rPr>
          <w:rFonts w:ascii="Times New Roman" w:eastAsia="Times New Roman" w:hAnsi="Times New Roman" w:cs="Times New Roman"/>
          <w:color w:val="000000"/>
          <w:spacing w:val="0"/>
          <w:w w:val="100"/>
          <w:position w:val="0"/>
          <w:shd w:val="clear" w:color="auto" w:fill="auto"/>
          <w:lang w:val="en-US" w:eastAsia="en-US" w:bidi="en-US"/>
        </w:rPr>
        <w:t xml:space="preserve"> in the offices of the Edison telephone company. He had begun to write novels, which did not immedi</w:t>
        <w:softHyphen/>
        <w:t xml:space="preserve">ately find their market. </w:t>
      </w:r>
      <w:r>
        <w:rPr>
          <w:rFonts w:ascii="Times New Roman" w:eastAsia="Times New Roman" w:hAnsi="Times New Roman" w:cs="Times New Roman"/>
          <w:i/>
          <w:iCs/>
          <w:color w:val="000000"/>
          <w:spacing w:val="0"/>
          <w:w w:val="100"/>
          <w:position w:val="0"/>
          <w:shd w:val="clear" w:color="auto" w:fill="auto"/>
          <w:lang w:val="en-US" w:eastAsia="en-US" w:bidi="en-US"/>
        </w:rPr>
        <w:t>The Irrational Knot,</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1880, and </w:t>
      </w:r>
      <w:r>
        <w:rPr>
          <w:rFonts w:ascii="Times New Roman" w:eastAsia="Times New Roman" w:hAnsi="Times New Roman" w:cs="Times New Roman"/>
          <w:i/>
          <w:iCs/>
          <w:color w:val="000000"/>
          <w:spacing w:val="0"/>
          <w:w w:val="100"/>
          <w:position w:val="0"/>
          <w:shd w:val="clear" w:color="auto" w:fill="auto"/>
          <w:lang w:val="en-US" w:eastAsia="en-US" w:bidi="en-US"/>
        </w:rPr>
        <w:t>Love among the Artists</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1881) first appeared as serials in </w:t>
      </w:r>
      <w:r>
        <w:rPr>
          <w:rFonts w:ascii="Times New Roman" w:eastAsia="Times New Roman" w:hAnsi="Times New Roman" w:cs="Times New Roman"/>
          <w:i/>
          <w:iCs/>
          <w:color w:val="000000"/>
          <w:spacing w:val="0"/>
          <w:w w:val="100"/>
          <w:position w:val="0"/>
          <w:shd w:val="clear" w:color="auto" w:fill="auto"/>
          <w:lang w:val="en-US" w:eastAsia="en-US" w:bidi="en-US"/>
        </w:rPr>
        <w:t>Our Corner,</w:t>
      </w:r>
      <w:r>
        <w:rPr>
          <w:rFonts w:ascii="Times New Roman" w:eastAsia="Times New Roman" w:hAnsi="Times New Roman" w:cs="Times New Roman"/>
          <w:color w:val="000000"/>
          <w:spacing w:val="0"/>
          <w:w w:val="100"/>
          <w:position w:val="0"/>
          <w:shd w:val="clear" w:color="auto" w:fill="auto"/>
          <w:lang w:val="en-US" w:eastAsia="en-US" w:bidi="en-US"/>
        </w:rPr>
        <w:t xml:space="preserve"> a monthly edited by Mrs Annie Besant; </w:t>
      </w:r>
      <w:r>
        <w:rPr>
          <w:rFonts w:ascii="Times New Roman" w:eastAsia="Times New Roman" w:hAnsi="Times New Roman" w:cs="Times New Roman"/>
          <w:i/>
          <w:iCs/>
          <w:color w:val="000000"/>
          <w:spacing w:val="0"/>
          <w:w w:val="100"/>
          <w:position w:val="0"/>
          <w:shd w:val="clear" w:color="auto" w:fill="auto"/>
          <w:lang w:val="en-US" w:eastAsia="en-US" w:bidi="en-US"/>
        </w:rPr>
        <w:t>Cashel Byron's Profession</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in 1901 in the series of “ Novels of his Nonage ”) and </w:t>
      </w:r>
      <w:r>
        <w:rPr>
          <w:rFonts w:ascii="Times New Roman" w:eastAsia="Times New Roman" w:hAnsi="Times New Roman" w:cs="Times New Roman"/>
          <w:i/>
          <w:iCs/>
          <w:color w:val="000000"/>
          <w:spacing w:val="0"/>
          <w:w w:val="100"/>
          <w:position w:val="0"/>
          <w:shd w:val="clear" w:color="auto" w:fill="auto"/>
          <w:lang w:val="en-US" w:eastAsia="en-US" w:bidi="en-US"/>
        </w:rPr>
        <w:t>An Unsocial Socialist</w:t>
      </w:r>
      <w:r>
        <w:rPr>
          <w:rFonts w:ascii="Times New Roman" w:eastAsia="Times New Roman" w:hAnsi="Times New Roman" w:cs="Times New Roman"/>
          <w:color w:val="000000"/>
          <w:spacing w:val="0"/>
          <w:w w:val="100"/>
          <w:position w:val="0"/>
          <w:shd w:val="clear" w:color="auto" w:fill="auto"/>
          <w:lang w:val="en-US" w:eastAsia="en-US" w:bidi="en-US"/>
        </w:rPr>
        <w:t xml:space="preserve"> first appeared in a Socialist magazine </w:t>
      </w:r>
      <w:r>
        <w:rPr>
          <w:rFonts w:ascii="Times New Roman" w:eastAsia="Times New Roman" w:hAnsi="Times New Roman" w:cs="Times New Roman"/>
          <w:i/>
          <w:iCs/>
          <w:color w:val="000000"/>
          <w:spacing w:val="0"/>
          <w:w w:val="100"/>
          <w:position w:val="0"/>
          <w:shd w:val="clear" w:color="auto" w:fill="auto"/>
          <w:lang w:val="en-US" w:eastAsia="en-US" w:bidi="en-US"/>
        </w:rPr>
        <w:t>To-day,</w:t>
      </w:r>
      <w:r>
        <w:rPr>
          <w:rFonts w:ascii="Times New Roman" w:eastAsia="Times New Roman" w:hAnsi="Times New Roman" w:cs="Times New Roman"/>
          <w:color w:val="000000"/>
          <w:spacing w:val="0"/>
          <w:w w:val="100"/>
          <w:position w:val="0"/>
          <w:shd w:val="clear" w:color="auto" w:fill="auto"/>
          <w:lang w:val="en-US" w:eastAsia="en-US" w:bidi="en-US"/>
        </w:rPr>
        <w:t xml:space="preserve"> which no longer exists. Shaw joined the Fabian Society in 1884, a year after its formation,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was active in socialistic propaganda, both as a street orator and as a pamphleteer. In 1889 he edited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Fabian Essays,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he contributed “ The Economic Basis of Socialism” and “ The Transition to Social Democracy.” He began journalism, through the influence of William Archer, on the reviewing staff of the </w:t>
      </w:r>
      <w:r>
        <w:rPr>
          <w:rFonts w:ascii="Times New Roman" w:eastAsia="Times New Roman" w:hAnsi="Times New Roman" w:cs="Times New Roman"/>
          <w:i/>
          <w:iCs/>
          <w:color w:val="000000"/>
          <w:spacing w:val="0"/>
          <w:w w:val="100"/>
          <w:position w:val="0"/>
          <w:shd w:val="clear" w:color="auto" w:fill="auto"/>
          <w:lang w:val="en-US" w:eastAsia="en-US" w:bidi="en-US"/>
        </w:rPr>
        <w:t>Pall Mall Gazette</w:t>
      </w:r>
      <w:r>
        <w:rPr>
          <w:rFonts w:ascii="Times New Roman" w:eastAsia="Times New Roman" w:hAnsi="Times New Roman" w:cs="Times New Roman"/>
          <w:color w:val="000000"/>
          <w:spacing w:val="0"/>
          <w:w w:val="100"/>
          <w:position w:val="0"/>
          <w:shd w:val="clear" w:color="auto" w:fill="auto"/>
          <w:lang w:val="en-US" w:eastAsia="en-US" w:bidi="en-US"/>
        </w:rPr>
        <w:t xml:space="preserve"> in 1885; he then became art and musical critic, writing from 1888 to 1890 for the </w:t>
      </w:r>
      <w:r>
        <w:rPr>
          <w:rFonts w:ascii="Times New Roman" w:eastAsia="Times New Roman" w:hAnsi="Times New Roman" w:cs="Times New Roman"/>
          <w:i/>
          <w:iCs/>
          <w:color w:val="000000"/>
          <w:spacing w:val="0"/>
          <w:w w:val="100"/>
          <w:position w:val="0"/>
          <w:shd w:val="clear" w:color="auto" w:fill="auto"/>
          <w:lang w:val="en-US" w:eastAsia="en-US" w:bidi="en-US"/>
        </w:rPr>
        <w:t>Star,</w:t>
      </w:r>
      <w:r>
        <w:rPr>
          <w:rFonts w:ascii="Times New Roman" w:eastAsia="Times New Roman" w:hAnsi="Times New Roman" w:cs="Times New Roman"/>
          <w:color w:val="000000"/>
          <w:spacing w:val="0"/>
          <w:w w:val="100"/>
          <w:position w:val="0"/>
          <w:shd w:val="clear" w:color="auto" w:fill="auto"/>
          <w:lang w:val="en-US" w:eastAsia="en-US" w:bidi="en-US"/>
        </w:rPr>
        <w:t xml:space="preserve"> where his articles were signed “ Corno di Bassetto,” and then in 1890 to 1894 for the </w:t>
      </w:r>
      <w:r>
        <w:rPr>
          <w:rFonts w:ascii="Times New Roman" w:eastAsia="Times New Roman" w:hAnsi="Times New Roman" w:cs="Times New Roman"/>
          <w:i/>
          <w:iCs/>
          <w:color w:val="000000"/>
          <w:spacing w:val="0"/>
          <w:w w:val="100"/>
          <w:position w:val="0"/>
          <w:shd w:val="clear" w:color="auto" w:fill="auto"/>
          <w:lang w:val="en-US" w:eastAsia="en-US" w:bidi="en-US"/>
        </w:rPr>
        <w:t>World.</w:t>
      </w:r>
      <w:r>
        <w:rPr>
          <w:rFonts w:ascii="Times New Roman" w:eastAsia="Times New Roman" w:hAnsi="Times New Roman" w:cs="Times New Roman"/>
          <w:color w:val="000000"/>
          <w:spacing w:val="0"/>
          <w:w w:val="100"/>
          <w:position w:val="0"/>
          <w:shd w:val="clear" w:color="auto" w:fill="auto"/>
          <w:lang w:val="en-US" w:eastAsia="en-US" w:bidi="en-US"/>
        </w:rPr>
        <w:t xml:space="preserve"> In 1895 to 1898 he was dramatic critic to the </w:t>
      </w:r>
      <w:r>
        <w:rPr>
          <w:rFonts w:ascii="Times New Roman" w:eastAsia="Times New Roman" w:hAnsi="Times New Roman" w:cs="Times New Roman"/>
          <w:i/>
          <w:iCs/>
          <w:color w:val="000000"/>
          <w:spacing w:val="0"/>
          <w:w w:val="100"/>
          <w:position w:val="0"/>
          <w:shd w:val="clear" w:color="auto" w:fill="auto"/>
          <w:lang w:val="en-US" w:eastAsia="en-US" w:bidi="en-US"/>
        </w:rPr>
        <w:t>Saturday Review,</w:t>
      </w:r>
      <w:r>
        <w:rPr>
          <w:rFonts w:ascii="Times New Roman" w:eastAsia="Times New Roman" w:hAnsi="Times New Roman" w:cs="Times New Roman"/>
          <w:color w:val="000000"/>
          <w:spacing w:val="0"/>
          <w:w w:val="100"/>
          <w:position w:val="0"/>
          <w:shd w:val="clear" w:color="auto" w:fill="auto"/>
          <w:lang w:val="en-US" w:eastAsia="en-US" w:bidi="en-US"/>
        </w:rPr>
        <w:t xml:space="preserve"> his articles being collected in 1907 as </w:t>
      </w:r>
      <w:r>
        <w:rPr>
          <w:rFonts w:ascii="Times New Roman" w:eastAsia="Times New Roman" w:hAnsi="Times New Roman" w:cs="Times New Roman"/>
          <w:i/>
          <w:iCs/>
          <w:color w:val="000000"/>
          <w:spacing w:val="0"/>
          <w:w w:val="100"/>
          <w:position w:val="0"/>
          <w:shd w:val="clear" w:color="auto" w:fill="auto"/>
          <w:lang w:val="en-US" w:eastAsia="en-US" w:bidi="en-US"/>
        </w:rPr>
        <w:t>Dramatic Opinions and Essays.</w:t>
      </w:r>
      <w:r>
        <w:rPr>
          <w:rFonts w:ascii="Times New Roman" w:eastAsia="Times New Roman" w:hAnsi="Times New Roman" w:cs="Times New Roman"/>
          <w:color w:val="000000"/>
          <w:spacing w:val="0"/>
          <w:w w:val="100"/>
          <w:position w:val="0"/>
          <w:shd w:val="clear" w:color="auto" w:fill="auto"/>
          <w:lang w:val="en-US" w:eastAsia="en-US" w:bidi="en-US"/>
        </w:rPr>
        <w:t xml:space="preserve"> He was an early champion of Richard Wagner and of Henrik Ibsen, and indicated his aesthetic point of view in the pamphlets,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Quintessence of Ibsenism </w:t>
      </w:r>
      <w:r>
        <w:rPr>
          <w:rFonts w:ascii="Times New Roman" w:eastAsia="Times New Roman" w:hAnsi="Times New Roman" w:cs="Times New Roman"/>
          <w:color w:val="000000"/>
          <w:spacing w:val="0"/>
          <w:w w:val="100"/>
          <w:position w:val="0"/>
          <w:shd w:val="clear" w:color="auto" w:fill="auto"/>
          <w:lang w:val="en-US" w:eastAsia="en-US" w:bidi="en-US"/>
        </w:rPr>
        <w:t xml:space="preserve">(1891) and </w:t>
      </w:r>
      <w:r>
        <w:rPr>
          <w:rFonts w:ascii="Times New Roman" w:eastAsia="Times New Roman" w:hAnsi="Times New Roman" w:cs="Times New Roman"/>
          <w:i/>
          <w:iCs/>
          <w:color w:val="000000"/>
          <w:spacing w:val="0"/>
          <w:w w:val="100"/>
          <w:position w:val="0"/>
          <w:shd w:val="clear" w:color="auto" w:fill="auto"/>
          <w:lang w:val="en-US" w:eastAsia="en-US" w:bidi="en-US"/>
        </w:rPr>
        <w:t>The Perfect Wagnerite</w:t>
      </w:r>
      <w:r>
        <w:rPr>
          <w:rFonts w:ascii="Times New Roman" w:eastAsia="Times New Roman" w:hAnsi="Times New Roman" w:cs="Times New Roman"/>
          <w:color w:val="000000"/>
          <w:spacing w:val="0"/>
          <w:w w:val="100"/>
          <w:position w:val="0"/>
          <w:shd w:val="clear" w:color="auto" w:fill="auto"/>
          <w:lang w:val="en-US" w:eastAsia="en-US" w:bidi="en-US"/>
        </w:rPr>
        <w:t xml:space="preserve"> (1898). His first play, </w:t>
      </w:r>
      <w:r>
        <w:rPr>
          <w:rFonts w:ascii="Times New Roman" w:eastAsia="Times New Roman" w:hAnsi="Times New Roman" w:cs="Times New Roman"/>
          <w:i/>
          <w:iCs/>
          <w:color w:val="000000"/>
          <w:spacing w:val="0"/>
          <w:w w:val="100"/>
          <w:position w:val="0"/>
          <w:shd w:val="clear" w:color="auto" w:fill="auto"/>
          <w:lang w:val="en-US" w:eastAsia="en-US" w:bidi="en-US"/>
        </w:rPr>
        <w:t>Widowers' Houses,</w:t>
      </w:r>
      <w:r>
        <w:rPr>
          <w:rFonts w:ascii="Times New Roman" w:eastAsia="Times New Roman" w:hAnsi="Times New Roman" w:cs="Times New Roman"/>
          <w:color w:val="000000"/>
          <w:spacing w:val="0"/>
          <w:w w:val="100"/>
          <w:position w:val="0"/>
          <w:shd w:val="clear" w:color="auto" w:fill="auto"/>
          <w:lang w:val="en-US" w:eastAsia="en-US" w:bidi="en-US"/>
        </w:rPr>
        <w:t xml:space="preserve"> two acts of which had been written in 1885 in collaboration with Mr William Archer, was produced by the Independent Theatre under the management of Mr J. T. </w:t>
      </w:r>
      <w:r>
        <w:rPr>
          <w:rFonts w:ascii="Times New Roman" w:eastAsia="Times New Roman" w:hAnsi="Times New Roman" w:cs="Times New Roman"/>
          <w:color w:val="000000"/>
          <w:spacing w:val="0"/>
          <w:w w:val="100"/>
          <w:position w:val="0"/>
          <w:shd w:val="clear" w:color="auto" w:fill="auto"/>
          <w:lang w:val="de-DE" w:eastAsia="de-DE" w:bidi="de-DE"/>
        </w:rPr>
        <w:t xml:space="preserve">Grein </w:t>
      </w:r>
      <w:r>
        <w:rPr>
          <w:rFonts w:ascii="Times New Roman" w:eastAsia="Times New Roman" w:hAnsi="Times New Roman" w:cs="Times New Roman"/>
          <w:color w:val="000000"/>
          <w:spacing w:val="0"/>
          <w:w w:val="100"/>
          <w:position w:val="0"/>
          <w:shd w:val="clear" w:color="auto" w:fill="auto"/>
          <w:lang w:val="en-US" w:eastAsia="en-US" w:bidi="en-US"/>
        </w:rPr>
        <w:t xml:space="preserve">at the Royalty in 1892. This found few admirers outside Socialist circles, and was hooted by the ordinary playgoer. In 1893 he wrote </w:t>
      </w:r>
      <w:r>
        <w:rPr>
          <w:rFonts w:ascii="Times New Roman" w:eastAsia="Times New Roman" w:hAnsi="Times New Roman" w:cs="Times New Roman"/>
          <w:i/>
          <w:iCs/>
          <w:color w:val="000000"/>
          <w:spacing w:val="0"/>
          <w:w w:val="100"/>
          <w:position w:val="0"/>
          <w:shd w:val="clear" w:color="auto" w:fill="auto"/>
          <w:lang w:val="en-US" w:eastAsia="en-US" w:bidi="en-US"/>
        </w:rPr>
        <w:t>The Philanderer,</w:t>
      </w:r>
      <w:r>
        <w:rPr>
          <w:rFonts w:ascii="Times New Roman" w:eastAsia="Times New Roman" w:hAnsi="Times New Roman" w:cs="Times New Roman"/>
          <w:color w:val="000000"/>
          <w:spacing w:val="0"/>
          <w:w w:val="100"/>
          <w:position w:val="0"/>
          <w:shd w:val="clear" w:color="auto" w:fill="auto"/>
          <w:lang w:val="en-US" w:eastAsia="en-US" w:bidi="en-US"/>
        </w:rPr>
        <w:t xml:space="preserve"> a topical comedy on Ibsenism and the “ new woman,” for the same theatre, but the piece proved technically unsuitable for Mr Grein’s company. To replace it Mr Shaw wrote </w:t>
      </w:r>
      <w:r>
        <w:rPr>
          <w:rFonts w:ascii="Times New Roman" w:eastAsia="Times New Roman" w:hAnsi="Times New Roman" w:cs="Times New Roman"/>
          <w:i/>
          <w:iCs/>
          <w:color w:val="000000"/>
          <w:spacing w:val="0"/>
          <w:w w:val="100"/>
          <w:position w:val="0"/>
          <w:shd w:val="clear" w:color="auto" w:fill="auto"/>
          <w:lang w:val="en-US" w:eastAsia="en-US" w:bidi="en-US"/>
        </w:rPr>
        <w:t>Mrs Warren's Profession,</w:t>
      </w:r>
      <w:r>
        <w:rPr>
          <w:rFonts w:ascii="Times New Roman" w:eastAsia="Times New Roman" w:hAnsi="Times New Roman" w:cs="Times New Roman"/>
          <w:color w:val="000000"/>
          <w:spacing w:val="0"/>
          <w:w w:val="100"/>
          <w:position w:val="0"/>
          <w:shd w:val="clear" w:color="auto" w:fill="auto"/>
          <w:lang w:val="en-US" w:eastAsia="en-US" w:bidi="en-US"/>
        </w:rPr>
        <w:t xml:space="preserve"> a powerful but disagreeable play, which was rejected by the censor and not presented until the 5th of January 1902, when it was privately given by the Stage Society at the New Lyric Theatre. When it was played in New York by Mr Arnold Daly’s company in 1905 the actors were prosecuted. These three plays were classed by the author as “ unpleasant plays ” in the printed version. </w:t>
      </w:r>
      <w:r>
        <w:rPr>
          <w:rFonts w:ascii="Times New Roman" w:eastAsia="Times New Roman" w:hAnsi="Times New Roman" w:cs="Times New Roman"/>
          <w:i/>
          <w:iCs/>
          <w:color w:val="000000"/>
          <w:spacing w:val="0"/>
          <w:w w:val="100"/>
          <w:position w:val="0"/>
          <w:shd w:val="clear" w:color="auto" w:fill="auto"/>
          <w:lang w:val="en-US" w:eastAsia="en-US" w:bidi="en-US"/>
        </w:rPr>
        <w:t>Arms and the Man</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the Avenue Theatre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April 1894) by Miss Florence Farr, who was experimenting on the lines of the Independent Theatre, and by Mr Richard Mansfield at the Herald Square Theatre, New York (the 17th of Sept. 1894). The scene was laid in Bulgaria, the piece being a satire on romanticism, a destructive criticism on military “ glory.” </w:t>
      </w:r>
      <w:r>
        <w:rPr>
          <w:rFonts w:ascii="Times New Roman" w:eastAsia="Times New Roman" w:hAnsi="Times New Roman" w:cs="Times New Roman"/>
          <w:i/>
          <w:iCs/>
          <w:color w:val="000000"/>
          <w:spacing w:val="0"/>
          <w:w w:val="100"/>
          <w:position w:val="0"/>
          <w:shd w:val="clear" w:color="auto" w:fill="auto"/>
          <w:lang w:val="en-US" w:eastAsia="en-US" w:bidi="en-US"/>
        </w:rPr>
        <w:t>Candida</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in 1894 for Mr Mansfield, who did not produce it until December 1903; but it was played in Aberdeen in July 1897 by the Independent Theatre Company. This defence of the poetic point of view against brute force and common sense was admirably constructed and it proved one of the most popular of his plays. The pieces which followed are: </w:t>
      </w:r>
      <w:r>
        <w:rPr>
          <w:rFonts w:ascii="Times New Roman" w:eastAsia="Times New Roman" w:hAnsi="Times New Roman" w:cs="Times New Roman"/>
          <w:i/>
          <w:iCs/>
          <w:color w:val="000000"/>
          <w:spacing w:val="0"/>
          <w:w w:val="100"/>
          <w:position w:val="0"/>
          <w:shd w:val="clear" w:color="auto" w:fill="auto"/>
          <w:lang w:val="en-US" w:eastAsia="en-US" w:bidi="en-US"/>
        </w:rPr>
        <w:t>The Man of Destiny</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1895, played at Croydon in 1897 by Mr Murray Carson), a Napoleonic drama, which was revived at New York by Arnold Daly in 1904; </w:t>
      </w:r>
      <w:r>
        <w:rPr>
          <w:rFonts w:ascii="Times New Roman" w:eastAsia="Times New Roman" w:hAnsi="Times New Roman" w:cs="Times New Roman"/>
          <w:i/>
          <w:iCs/>
          <w:color w:val="000000"/>
          <w:spacing w:val="0"/>
          <w:w w:val="100"/>
          <w:position w:val="0"/>
          <w:shd w:val="clear" w:color="auto" w:fill="auto"/>
          <w:lang w:val="en-US" w:eastAsia="en-US" w:bidi="en-US"/>
        </w:rPr>
        <w:t>You Never Can Tell</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1896, produced at the Strand Theatre in 1900), a farcical comedy; </w:t>
      </w:r>
      <w:r>
        <w:rPr>
          <w:rFonts w:ascii="Times New Roman" w:eastAsia="Times New Roman" w:hAnsi="Times New Roman" w:cs="Times New Roman"/>
          <w:i/>
          <w:iCs/>
          <w:color w:val="000000"/>
          <w:spacing w:val="0"/>
          <w:w w:val="100"/>
          <w:position w:val="0"/>
          <w:shd w:val="clear" w:color="auto" w:fill="auto"/>
          <w:lang w:val="en-US" w:eastAsia="en-US" w:bidi="en-US"/>
        </w:rPr>
        <w:t>The Devil's Disciple</w:t>
      </w:r>
      <w:r>
        <w:rPr>
          <w:rFonts w:ascii="Times New Roman" w:eastAsia="Times New Roman" w:hAnsi="Times New Roman" w:cs="Times New Roman"/>
          <w:color w:val="000000"/>
          <w:spacing w:val="0"/>
          <w:w w:val="100"/>
          <w:position w:val="0"/>
          <w:shd w:val="clear" w:color="auto" w:fill="auto"/>
          <w:lang w:val="en-US" w:eastAsia="en-US" w:bidi="en-US"/>
        </w:rPr>
        <w:t xml:space="preserve"> (produced at New York by Richard Mansfield in 1897, and in London in 1899), the scene of which is laid in the War of American Independence, </w:t>
      </w:r>
      <w:r>
        <w:rPr>
          <w:rFonts w:ascii="Times New Roman" w:eastAsia="Times New Roman" w:hAnsi="Times New Roman" w:cs="Times New Roman"/>
          <w:i/>
          <w:iCs/>
          <w:color w:val="000000"/>
          <w:spacing w:val="0"/>
          <w:w w:val="100"/>
          <w:position w:val="0"/>
          <w:shd w:val="clear" w:color="auto" w:fill="auto"/>
          <w:lang w:val="en-US" w:eastAsia="en-US" w:bidi="en-US"/>
        </w:rPr>
        <w:t>Caesar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(1898)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Captain Brassbound's Conversion </w:t>
      </w:r>
      <w:r>
        <w:rPr>
          <w:rFonts w:ascii="Times New Roman" w:eastAsia="Times New Roman" w:hAnsi="Times New Roman" w:cs="Times New Roman"/>
          <w:color w:val="000000"/>
          <w:spacing w:val="0"/>
          <w:w w:val="100"/>
          <w:position w:val="0"/>
          <w:shd w:val="clear" w:color="auto" w:fill="auto"/>
          <w:lang w:val="en-US" w:eastAsia="en-US" w:bidi="en-US"/>
        </w:rPr>
        <w:t xml:space="preserve">(1898)—printed as </w:t>
      </w:r>
      <w:r>
        <w:rPr>
          <w:rFonts w:ascii="Times New Roman" w:eastAsia="Times New Roman" w:hAnsi="Times New Roman" w:cs="Times New Roman"/>
          <w:i/>
          <w:iCs/>
          <w:color w:val="000000"/>
          <w:spacing w:val="0"/>
          <w:w w:val="100"/>
          <w:position w:val="0"/>
          <w:shd w:val="clear" w:color="auto" w:fill="auto"/>
          <w:lang w:val="en-US" w:eastAsia="en-US" w:bidi="en-US"/>
        </w:rPr>
        <w:t>Three Plays for Puritans</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hd w:val="clear" w:color="auto" w:fill="auto"/>
          <w:lang w:val="en-US" w:eastAsia="en-US" w:bidi="en-US"/>
        </w:rPr>
        <w:t>The Admirable Βashville</w:t>
      </w:r>
      <w:r>
        <w:rPr>
          <w:rFonts w:ascii="Times New Roman" w:eastAsia="Times New Roman" w:hAnsi="Times New Roman" w:cs="Times New Roman"/>
          <w:color w:val="000000"/>
          <w:spacing w:val="0"/>
          <w:w w:val="100"/>
          <w:position w:val="0"/>
          <w:shd w:val="clear" w:color="auto" w:fill="auto"/>
          <w:lang w:val="en-US" w:eastAsia="en-US" w:bidi="en-US"/>
        </w:rPr>
        <w:t xml:space="preserve"> (Stage Society, Imperial Theatre, 1903), a dramatization of </w:t>
      </w:r>
      <w:r>
        <w:rPr>
          <w:rFonts w:ascii="Times New Roman" w:eastAsia="Times New Roman" w:hAnsi="Times New Roman" w:cs="Times New Roman"/>
          <w:i/>
          <w:iCs/>
          <w:color w:val="000000"/>
          <w:spacing w:val="0"/>
          <w:w w:val="100"/>
          <w:position w:val="0"/>
          <w:shd w:val="clear" w:color="auto" w:fill="auto"/>
          <w:lang w:val="en-US" w:eastAsia="en-US" w:bidi="en-US"/>
        </w:rPr>
        <w:t>Cashel Byron's Profession.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had found no regular English audience when he published. </w:t>
      </w:r>
      <w:r>
        <w:rPr>
          <w:rFonts w:ascii="Times New Roman" w:eastAsia="Times New Roman" w:hAnsi="Times New Roman" w:cs="Times New Roman"/>
          <w:i/>
          <w:iCs/>
          <w:color w:val="000000"/>
          <w:spacing w:val="0"/>
          <w:w w:val="100"/>
          <w:position w:val="0"/>
          <w:shd w:val="clear" w:color="auto" w:fill="auto"/>
          <w:lang w:val="en-US" w:eastAsia="en-US" w:bidi="en-US"/>
        </w:rPr>
        <w:t>Plays Pleasant and Unpleasant</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 1898, and his pieces first became well known to the ordinary playgoer by the per- formances given at the Royal Court Theatre under the management of Messrs Vedrenne and H. Granville Barker. </w:t>
      </w:r>
      <w:r>
        <w:rPr>
          <w:rFonts w:ascii="Times New Roman" w:eastAsia="Times New Roman" w:hAnsi="Times New Roman" w:cs="Times New Roman"/>
          <w:i/>
          <w:iCs/>
          <w:color w:val="000000"/>
          <w:spacing w:val="0"/>
          <w:w w:val="100"/>
          <w:position w:val="0"/>
          <w:shd w:val="clear" w:color="auto" w:fill="auto"/>
          <w:lang w:val="en-US" w:eastAsia="en-US" w:bidi="en-US"/>
        </w:rPr>
        <w:t>Man and Superman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1903) was produced there on the 23rd of May 1905, in a necessarily abridged form, with Granville Barker in the part of John Tanner, the author of the “ Revolutionists’s Handbook and Pocket Companion,” printed as an appendix to the play. Mr Shaw asserted that the piece originated in a suggestion from Mr A. B. Walkley that he should write a Don Juan play, which he proceeded to do in a characteristic topsy-turvy fashion. John Tanner (Juan Tenor) is a voluble exponent of Schopenhauer and Nietzsche, who finally falls a victim to the life force in Ann. </w:t>
      </w:r>
      <w:r>
        <w:rPr>
          <w:rFonts w:ascii="Times New Roman" w:eastAsia="Times New Roman" w:hAnsi="Times New Roman" w:cs="Times New Roman"/>
          <w:i/>
          <w:iCs/>
          <w:color w:val="000000"/>
          <w:spacing w:val="0"/>
          <w:w w:val="100"/>
          <w:position w:val="0"/>
          <w:shd w:val="clear" w:color="auto" w:fill="auto"/>
          <w:lang w:val="en-US" w:eastAsia="en-US" w:bidi="en-US"/>
        </w:rPr>
        <w:t>Major Barbara</w:t>
      </w:r>
      <w:r>
        <w:rPr>
          <w:rFonts w:ascii="Times New Roman" w:eastAsia="Times New Roman" w:hAnsi="Times New Roman" w:cs="Times New Roman"/>
          <w:color w:val="000000"/>
          <w:spacing w:val="0"/>
          <w:w w:val="100"/>
          <w:position w:val="0"/>
          <w:shd w:val="clear" w:color="auto" w:fill="auto"/>
          <w:lang w:val="en-US" w:eastAsia="en-US" w:bidi="en-US"/>
        </w:rPr>
        <w:t xml:space="preserve"> (Court Theatre, Nov. 1905), a “discussion in three acts,” placed the Salvation Army on the stage. The Vedrenne-Barker management also revived </w:t>
      </w:r>
      <w:r>
        <w:rPr>
          <w:rFonts w:ascii="Times New Roman" w:eastAsia="Times New Roman" w:hAnsi="Times New Roman" w:cs="Times New Roman"/>
          <w:i/>
          <w:iCs/>
          <w:color w:val="000000"/>
          <w:spacing w:val="0"/>
          <w:w w:val="100"/>
          <w:position w:val="0"/>
          <w:shd w:val="clear" w:color="auto" w:fill="auto"/>
          <w:lang w:val="en-US" w:eastAsia="en-US" w:bidi="en-US"/>
        </w:rPr>
        <w:t>Candida</w:t>
      </w:r>
      <w:r>
        <w:rPr>
          <w:rFonts w:ascii="Times New Roman" w:eastAsia="Times New Roman" w:hAnsi="Times New Roman" w:cs="Times New Roman"/>
          <w:color w:val="000000"/>
          <w:spacing w:val="0"/>
          <w:w w:val="100"/>
          <w:position w:val="0"/>
          <w:shd w:val="clear" w:color="auto" w:fill="auto"/>
          <w:lang w:val="en-US" w:eastAsia="en-US" w:bidi="en-US"/>
        </w:rPr>
        <w:t xml:space="preserve"> (April 1904), </w:t>
      </w:r>
      <w:r>
        <w:rPr>
          <w:rFonts w:ascii="Times New Roman" w:eastAsia="Times New Roman" w:hAnsi="Times New Roman" w:cs="Times New Roman"/>
          <w:i/>
          <w:iCs/>
          <w:color w:val="000000"/>
          <w:spacing w:val="0"/>
          <w:w w:val="100"/>
          <w:position w:val="0"/>
          <w:shd w:val="clear" w:color="auto" w:fill="auto"/>
          <w:lang w:val="en-US" w:eastAsia="en-US" w:bidi="en-US"/>
        </w:rPr>
        <w:t>You Never Can Tell</w:t>
      </w:r>
      <w:r>
        <w:rPr>
          <w:rFonts w:ascii="Times New Roman" w:eastAsia="Times New Roman" w:hAnsi="Times New Roman" w:cs="Times New Roman"/>
          <w:color w:val="000000"/>
          <w:spacing w:val="0"/>
          <w:w w:val="100"/>
          <w:position w:val="0"/>
          <w:shd w:val="clear" w:color="auto" w:fill="auto"/>
          <w:lang w:val="en-US" w:eastAsia="en-US" w:bidi="en-US"/>
        </w:rPr>
        <w:t xml:space="preserve"> (May 1905), </w:t>
      </w:r>
      <w:r>
        <w:rPr>
          <w:rFonts w:ascii="Times New Roman" w:eastAsia="Times New Roman" w:hAnsi="Times New Roman" w:cs="Times New Roman"/>
          <w:i/>
          <w:iCs/>
          <w:color w:val="000000"/>
          <w:spacing w:val="0"/>
          <w:w w:val="100"/>
          <w:position w:val="0"/>
          <w:shd w:val="clear" w:color="auto" w:fill="auto"/>
          <w:lang w:val="en-US" w:eastAsia="en-US" w:bidi="en-US"/>
        </w:rPr>
        <w:t>Captain Brassbound's Conversion</w:t>
      </w:r>
      <w:r>
        <w:rPr>
          <w:rFonts w:ascii="Times New Roman" w:eastAsia="Times New Roman" w:hAnsi="Times New Roman" w:cs="Times New Roman"/>
          <w:color w:val="000000"/>
          <w:spacing w:val="0"/>
          <w:w w:val="100"/>
          <w:position w:val="0"/>
          <w:shd w:val="clear" w:color="auto" w:fill="auto"/>
          <w:lang w:val="en-US" w:eastAsia="en-US" w:bidi="en-US"/>
        </w:rPr>
        <w:t xml:space="preserve"> (March 1906) and </w:t>
      </w:r>
      <w:r>
        <w:rPr>
          <w:rFonts w:ascii="Times New Roman" w:eastAsia="Times New Roman" w:hAnsi="Times New Roman" w:cs="Times New Roman"/>
          <w:i/>
          <w:iCs/>
          <w:color w:val="000000"/>
          <w:spacing w:val="0"/>
          <w:w w:val="100"/>
          <w:position w:val="0"/>
          <w:shd w:val="clear" w:color="auto" w:fill="auto"/>
          <w:lang w:val="en-US" w:eastAsia="en-US" w:bidi="en-US"/>
        </w:rPr>
        <w:t>John Bull's .other Island</w:t>
      </w:r>
      <w:r>
        <w:rPr>
          <w:rFonts w:ascii="Times New Roman" w:eastAsia="Times New Roman" w:hAnsi="Times New Roman" w:cs="Times New Roman"/>
          <w:color w:val="000000"/>
          <w:spacing w:val="0"/>
          <w:w w:val="100"/>
          <w:position w:val="0"/>
          <w:shd w:val="clear" w:color="auto" w:fill="auto"/>
          <w:lang w:val="en-US" w:eastAsia="en-US" w:bidi="en-US"/>
        </w:rPr>
        <w:t xml:space="preserve"> (November 1904), a statement of the Irish land</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