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exhibiting characters after types whose effectiveness on the stage had been proved by ample experience. He spoke the same language with the great dramatists, it is true, but this grand </w:t>
      </w:r>
      <w:r>
        <w:rPr>
          <w:rFonts w:ascii="Times New Roman" w:eastAsia="Times New Roman" w:hAnsi="Times New Roman" w:cs="Times New Roman"/>
          <w:color w:val="000000"/>
          <w:spacing w:val="0"/>
          <w:w w:val="100"/>
          <w:position w:val="0"/>
          <w:shd w:val="clear" w:color="auto" w:fill="auto"/>
          <w:lang w:val="en-US" w:eastAsia="en-US" w:bidi="en-US"/>
        </w:rPr>
        <w:t xml:space="preserve">style </w:t>
      </w:r>
      <w:r>
        <w:rPr>
          <w:rFonts w:ascii="Times New Roman" w:eastAsia="Times New Roman" w:hAnsi="Times New Roman" w:cs="Times New Roman"/>
          <w:color w:val="000000"/>
          <w:spacing w:val="0"/>
          <w:w w:val="100"/>
          <w:position w:val="0"/>
          <w:shd w:val="clear" w:color="auto" w:fill="auto"/>
          <w:lang w:val="en-US" w:eastAsia="en-US" w:bidi="en-US"/>
        </w:rPr>
        <w:t xml:space="preserve">is sometimes employed for the artificial elevation of commonplace thought. “ Clear as day ” becomes in this manner “ day is not more conspicuous than this cunning’’; while the proverb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Still waters run deep ” is ennobled into—</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shallow rivers glide away with noise—</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deep are silent.”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violence and exaggeration of many of his contemporaries left him untouched. His scenes are ingeniously conceived, his characters boldly and clearly drawn; and he never falls beneath a high level of stage effect.</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Shirley’s tragedies are : </w:t>
      </w:r>
      <w:r>
        <w:rPr>
          <w:rFonts w:ascii="Times New Roman" w:eastAsia="Times New Roman" w:hAnsi="Times New Roman" w:cs="Times New Roman"/>
          <w:i/>
          <w:iCs/>
          <w:color w:val="000000"/>
          <w:spacing w:val="0"/>
          <w:w w:val="100"/>
          <w:position w:val="0"/>
          <w:shd w:val="clear" w:color="auto" w:fill="auto"/>
          <w:lang w:val="en-US" w:eastAsia="en-US" w:bidi="en-US"/>
        </w:rPr>
        <w:t>The Maides Revenge</w:t>
      </w:r>
      <w:r>
        <w:rPr>
          <w:rFonts w:ascii="Times New Roman" w:eastAsia="Times New Roman" w:hAnsi="Times New Roman" w:cs="Times New Roman"/>
          <w:color w:val="000000"/>
          <w:spacing w:val="0"/>
          <w:w w:val="100"/>
          <w:position w:val="0"/>
          <w:shd w:val="clear" w:color="auto" w:fill="auto"/>
          <w:lang w:val="en-US" w:eastAsia="en-US" w:bidi="en-US"/>
        </w:rPr>
        <w:t xml:space="preserve"> (acted, 1626; printed,</w:t>
      </w:r>
    </w:p>
    <w:p>
      <w:pPr>
        <w:pStyle w:val="Style7"/>
        <w:keepNext w:val="0"/>
        <w:keepLines w:val="0"/>
        <w:widowControl w:val="0"/>
        <w:shd w:val="clear" w:color="auto" w:fill="auto"/>
        <w:tabs>
          <w:tab w:pos="524"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1639); </w:t>
      </w:r>
      <w:r>
        <w:rPr>
          <w:rFonts w:ascii="Times New Roman" w:eastAsia="Times New Roman" w:hAnsi="Times New Roman" w:cs="Times New Roman"/>
          <w:i/>
          <w:iCs/>
          <w:color w:val="000000"/>
          <w:spacing w:val="0"/>
          <w:w w:val="100"/>
          <w:position w:val="0"/>
          <w:shd w:val="clear" w:color="auto" w:fill="auto"/>
          <w:lang w:val="en-US" w:eastAsia="en-US" w:bidi="en-US"/>
        </w:rPr>
        <w:t>The Traylor</w:t>
      </w:r>
      <w:r>
        <w:rPr>
          <w:rFonts w:ascii="Times New Roman" w:eastAsia="Times New Roman" w:hAnsi="Times New Roman" w:cs="Times New Roman"/>
          <w:color w:val="000000"/>
          <w:spacing w:val="0"/>
          <w:w w:val="100"/>
          <w:position w:val="0"/>
          <w:shd w:val="clear" w:color="auto" w:fill="auto"/>
          <w:lang w:val="en-US" w:eastAsia="en-US" w:bidi="en-US"/>
        </w:rPr>
        <w:t xml:space="preserve"> (licensed, 1631; printed, 1635), which Dyce reckoned as Shirley’s best tragedy; </w:t>
      </w:r>
      <w:r>
        <w:rPr>
          <w:rFonts w:ascii="Times New Roman" w:eastAsia="Times New Roman" w:hAnsi="Times New Roman" w:cs="Times New Roman"/>
          <w:i/>
          <w:iCs/>
          <w:color w:val="000000"/>
          <w:spacing w:val="0"/>
          <w:w w:val="100"/>
          <w:position w:val="0"/>
          <w:shd w:val="clear" w:color="auto" w:fill="auto"/>
          <w:lang w:val="en-US" w:eastAsia="en-US" w:bidi="en-US"/>
        </w:rPr>
        <w:t>Love's Crueltie</w:t>
      </w:r>
      <w:r>
        <w:rPr>
          <w:rFonts w:ascii="Times New Roman" w:eastAsia="Times New Roman" w:hAnsi="Times New Roman" w:cs="Times New Roman"/>
          <w:color w:val="000000"/>
          <w:spacing w:val="0"/>
          <w:w w:val="100"/>
          <w:position w:val="0"/>
          <w:shd w:val="clear" w:color="auto" w:fill="auto"/>
          <w:lang w:val="en-US" w:eastAsia="en-US" w:bidi="en-US"/>
        </w:rPr>
        <w:t xml:space="preserve"> (1631; printed,</w:t>
      </w:r>
    </w:p>
    <w:p>
      <w:pPr>
        <w:pStyle w:val="Style7"/>
        <w:keepNext w:val="0"/>
        <w:keepLines w:val="0"/>
        <w:widowControl w:val="0"/>
        <w:shd w:val="clear" w:color="auto" w:fill="auto"/>
        <w:tabs>
          <w:tab w:pos="553"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1640); </w:t>
      </w:r>
      <w:r>
        <w:rPr>
          <w:rFonts w:ascii="Times New Roman" w:eastAsia="Times New Roman" w:hAnsi="Times New Roman" w:cs="Times New Roman"/>
          <w:i/>
          <w:iCs/>
          <w:color w:val="000000"/>
          <w:spacing w:val="0"/>
          <w:w w:val="100"/>
          <w:position w:val="0"/>
          <w:shd w:val="clear" w:color="auto" w:fill="auto"/>
          <w:lang w:val="en-US" w:eastAsia="en-US" w:bidi="en-US"/>
        </w:rPr>
        <w:t>The Duke’s Mistris</w:t>
      </w:r>
      <w:r>
        <w:rPr>
          <w:rFonts w:ascii="Times New Roman" w:eastAsia="Times New Roman" w:hAnsi="Times New Roman" w:cs="Times New Roman"/>
          <w:color w:val="000000"/>
          <w:spacing w:val="0"/>
          <w:w w:val="100"/>
          <w:position w:val="0"/>
          <w:shd w:val="clear" w:color="auto" w:fill="auto"/>
          <w:lang w:val="en-US" w:eastAsia="en-US" w:bidi="en-US"/>
        </w:rPr>
        <w:t xml:space="preserve"> (acted, 1636; printed, 1638); </w:t>
      </w:r>
      <w:r>
        <w:rPr>
          <w:rFonts w:ascii="Times New Roman" w:eastAsia="Times New Roman" w:hAnsi="Times New Roman" w:cs="Times New Roman"/>
          <w:i/>
          <w:iCs/>
          <w:color w:val="000000"/>
          <w:spacing w:val="0"/>
          <w:w w:val="100"/>
          <w:position w:val="0"/>
          <w:shd w:val="clear" w:color="auto" w:fill="auto"/>
          <w:lang w:val="en-US" w:eastAsia="en-US" w:bidi="en-US"/>
        </w:rPr>
        <w:t>The Polititian</w:t>
      </w:r>
      <w:r>
        <w:rPr>
          <w:rFonts w:ascii="Times New Roman" w:eastAsia="Times New Roman" w:hAnsi="Times New Roman" w:cs="Times New Roman"/>
          <w:color w:val="000000"/>
          <w:spacing w:val="0"/>
          <w:w w:val="100"/>
          <w:position w:val="0"/>
          <w:shd w:val="clear" w:color="auto" w:fill="auto"/>
          <w:lang w:val="en-US" w:eastAsia="en-US" w:bidi="en-US"/>
        </w:rPr>
        <w:t xml:space="preserve"> (acted, 1639; printed, 1655); </w:t>
      </w:r>
      <w:r>
        <w:rPr>
          <w:rFonts w:ascii="Times New Roman" w:eastAsia="Times New Roman" w:hAnsi="Times New Roman" w:cs="Times New Roman"/>
          <w:i/>
          <w:iCs/>
          <w:color w:val="000000"/>
          <w:spacing w:val="0"/>
          <w:w w:val="100"/>
          <w:position w:val="0"/>
          <w:shd w:val="clear" w:color="auto" w:fill="auto"/>
          <w:lang w:val="en-US" w:eastAsia="en-US" w:bidi="en-US"/>
        </w:rPr>
        <w:t>The Cardinal</w:t>
      </w:r>
      <w:r>
        <w:rPr>
          <w:rFonts w:ascii="Times New Roman" w:eastAsia="Times New Roman" w:hAnsi="Times New Roman" w:cs="Times New Roman"/>
          <w:color w:val="000000"/>
          <w:spacing w:val="0"/>
          <w:w w:val="100"/>
          <w:position w:val="0"/>
          <w:shd w:val="clear" w:color="auto" w:fill="auto"/>
          <w:lang w:val="en-US" w:eastAsia="en-US" w:bidi="en-US"/>
        </w:rPr>
        <w:t xml:space="preserve"> (acted, 1641; printed, 1652), a good example of Shirley’s later style, and char</w:t>
        <w:softHyphen/>
        <w:t xml:space="preserve">acterized by Edmund </w:t>
      </w:r>
      <w:r>
        <w:rPr>
          <w:rFonts w:ascii="Times New Roman" w:eastAsia="Times New Roman" w:hAnsi="Times New Roman" w:cs="Times New Roman"/>
          <w:color w:val="000000"/>
          <w:spacing w:val="0"/>
          <w:w w:val="100"/>
          <w:position w:val="0"/>
          <w:shd w:val="clear" w:color="auto" w:fill="auto"/>
          <w:lang w:val="de-DE" w:eastAsia="de-DE" w:bidi="de-DE"/>
        </w:rPr>
        <w:t xml:space="preserve">Gosse </w:t>
      </w:r>
      <w:r>
        <w:rPr>
          <w:rFonts w:ascii="Times New Roman" w:eastAsia="Times New Roman" w:hAnsi="Times New Roman" w:cs="Times New Roman"/>
          <w:color w:val="000000"/>
          <w:spacing w:val="0"/>
          <w:w w:val="100"/>
          <w:position w:val="0"/>
          <w:shd w:val="clear" w:color="auto" w:fill="auto"/>
          <w:lang w:val="en-US" w:eastAsia="en-US" w:bidi="en-US"/>
        </w:rPr>
        <w:t xml:space="preserve">as perhaps the last great play produced by the giants of the Elizabethan age. His comedies are: </w:t>
      </w:r>
      <w:r>
        <w:rPr>
          <w:rFonts w:ascii="Times New Roman" w:eastAsia="Times New Roman" w:hAnsi="Times New Roman" w:cs="Times New Roman"/>
          <w:i/>
          <w:iCs/>
          <w:color w:val="000000"/>
          <w:spacing w:val="0"/>
          <w:w w:val="100"/>
          <w:position w:val="0"/>
          <w:shd w:val="clear" w:color="auto" w:fill="auto"/>
          <w:lang w:val="en-US" w:eastAsia="en-US" w:bidi="en-US"/>
        </w:rPr>
        <w:t>Love Tricks, or the School of Complement</w:t>
      </w:r>
      <w:r>
        <w:rPr>
          <w:rFonts w:ascii="Times New Roman" w:eastAsia="Times New Roman" w:hAnsi="Times New Roman" w:cs="Times New Roman"/>
          <w:color w:val="000000"/>
          <w:spacing w:val="0"/>
          <w:w w:val="100"/>
          <w:position w:val="0"/>
          <w:shd w:val="clear" w:color="auto" w:fill="auto"/>
          <w:lang w:val="en-US" w:eastAsia="en-US" w:bidi="en-US"/>
        </w:rPr>
        <w:t xml:space="preserve"> (licensed, 1625; printed under the latter title, 1631); </w:t>
      </w:r>
      <w:r>
        <w:rPr>
          <w:rFonts w:ascii="Times New Roman" w:eastAsia="Times New Roman" w:hAnsi="Times New Roman" w:cs="Times New Roman"/>
          <w:i/>
          <w:iCs/>
          <w:color w:val="000000"/>
          <w:spacing w:val="0"/>
          <w:w w:val="100"/>
          <w:position w:val="0"/>
          <w:shd w:val="clear" w:color="auto" w:fill="auto"/>
          <w:lang w:val="en-US" w:eastAsia="en-US" w:bidi="en-US"/>
        </w:rPr>
        <w:t>The Wedding</w:t>
      </w:r>
      <w:r>
        <w:rPr>
          <w:rFonts w:ascii="Times New Roman" w:eastAsia="Times New Roman" w:hAnsi="Times New Roman" w:cs="Times New Roman"/>
          <w:color w:val="000000"/>
          <w:spacing w:val="0"/>
          <w:w w:val="100"/>
          <w:position w:val="0"/>
          <w:shd w:val="clear" w:color="auto" w:fill="auto"/>
          <w:lang w:val="en-US" w:eastAsia="en-US" w:bidi="en-US"/>
        </w:rPr>
        <w:t xml:space="preserve"> (licensed, 1626; printed,1629) ; </w:t>
      </w:r>
      <w:r>
        <w:rPr>
          <w:rFonts w:ascii="Times New Roman" w:eastAsia="Times New Roman" w:hAnsi="Times New Roman" w:cs="Times New Roman"/>
          <w:i/>
          <w:iCs/>
          <w:color w:val="000000"/>
          <w:spacing w:val="0"/>
          <w:w w:val="100"/>
          <w:position w:val="0"/>
          <w:shd w:val="clear" w:color="auto" w:fill="auto"/>
          <w:lang w:val="en-US" w:eastAsia="en-US" w:bidi="en-US"/>
        </w:rPr>
        <w:t>The Brothers</w:t>
      </w:r>
      <w:r>
        <w:rPr>
          <w:rFonts w:ascii="Times New Roman" w:eastAsia="Times New Roman" w:hAnsi="Times New Roman" w:cs="Times New Roman"/>
          <w:color w:val="000000"/>
          <w:spacing w:val="0"/>
          <w:w w:val="100"/>
          <w:position w:val="0"/>
          <w:shd w:val="clear" w:color="auto" w:fill="auto"/>
          <w:lang w:val="en-US" w:eastAsia="en-US" w:bidi="en-US"/>
        </w:rPr>
        <w:t xml:space="preserve"> (acted, 1626; printed, 1652);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Wittie </w:t>
      </w:r>
      <w:r>
        <w:rPr>
          <w:rFonts w:ascii="Times New Roman" w:eastAsia="Times New Roman" w:hAnsi="Times New Roman" w:cs="Times New Roman"/>
          <w:i/>
          <w:iCs/>
          <w:color w:val="000000"/>
          <w:spacing w:val="0"/>
          <w:w w:val="100"/>
          <w:position w:val="0"/>
          <w:shd w:val="clear" w:color="auto" w:fill="auto"/>
          <w:lang w:val="fr-FR" w:eastAsia="fr-FR" w:bidi="fr-FR"/>
        </w:rPr>
        <w:t xml:space="preserve">Faire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(acted, 1628; printed, 1633); </w:t>
      </w:r>
      <w:r>
        <w:rPr>
          <w:rFonts w:ascii="Times New Roman" w:eastAsia="Times New Roman" w:hAnsi="Times New Roman" w:cs="Times New Roman"/>
          <w:i/>
          <w:iCs/>
          <w:color w:val="000000"/>
          <w:spacing w:val="0"/>
          <w:w w:val="100"/>
          <w:position w:val="0"/>
          <w:shd w:val="clear" w:color="auto" w:fill="auto"/>
          <w:lang w:val="en-US" w:eastAsia="en-US" w:bidi="en-US"/>
        </w:rPr>
        <w:t>The Gratefull Servant</w:t>
      </w:r>
      <w:r>
        <w:rPr>
          <w:rFonts w:ascii="Times New Roman" w:eastAsia="Times New Roman" w:hAnsi="Times New Roman" w:cs="Times New Roman"/>
          <w:color w:val="000000"/>
          <w:spacing w:val="0"/>
          <w:w w:val="100"/>
          <w:position w:val="0"/>
          <w:shd w:val="clear" w:color="auto" w:fill="auto"/>
          <w:lang w:val="en-US" w:eastAsia="en-US" w:bidi="en-US"/>
        </w:rPr>
        <w:t xml:space="preserve"> (licensed in 1629 as </w:t>
      </w:r>
      <w:r>
        <w:rPr>
          <w:rFonts w:ascii="Times New Roman" w:eastAsia="Times New Roman" w:hAnsi="Times New Roman" w:cs="Times New Roman"/>
          <w:i/>
          <w:iCs/>
          <w:color w:val="000000"/>
          <w:spacing w:val="0"/>
          <w:w w:val="100"/>
          <w:position w:val="0"/>
          <w:shd w:val="clear" w:color="auto" w:fill="auto"/>
          <w:lang w:val="en-US" w:eastAsia="en-US" w:bidi="en-US"/>
        </w:rPr>
        <w:t>The Faithful Servant;</w:t>
      </w:r>
      <w:r>
        <w:rPr>
          <w:rFonts w:ascii="Times New Roman" w:eastAsia="Times New Roman" w:hAnsi="Times New Roman" w:cs="Times New Roman"/>
          <w:color w:val="000000"/>
          <w:spacing w:val="0"/>
          <w:w w:val="100"/>
          <w:position w:val="0"/>
          <w:shd w:val="clear" w:color="auto" w:fill="auto"/>
          <w:lang w:val="en-US" w:eastAsia="en-US" w:bidi="en-US"/>
        </w:rPr>
        <w:t xml:space="preserve"> printed, 1630); </w:t>
      </w:r>
      <w:r>
        <w:rPr>
          <w:rFonts w:ascii="Times New Roman" w:eastAsia="Times New Roman" w:hAnsi="Times New Roman" w:cs="Times New Roman"/>
          <w:i/>
          <w:iCs/>
          <w:color w:val="000000"/>
          <w:spacing w:val="0"/>
          <w:w w:val="100"/>
          <w:position w:val="0"/>
          <w:shd w:val="clear" w:color="auto" w:fill="auto"/>
          <w:lang w:val="en-US" w:eastAsia="en-US" w:bidi="en-US"/>
        </w:rPr>
        <w:t>Changes: Or Love in a Maze</w:t>
      </w:r>
      <w:r>
        <w:rPr>
          <w:rFonts w:ascii="Times New Roman" w:eastAsia="Times New Roman" w:hAnsi="Times New Roman" w:cs="Times New Roman"/>
          <w:color w:val="000000"/>
          <w:spacing w:val="0"/>
          <w:w w:val="100"/>
          <w:position w:val="0"/>
          <w:shd w:val="clear" w:color="auto" w:fill="auto"/>
          <w:lang w:val="en-US" w:eastAsia="en-US" w:bidi="en-US"/>
        </w:rPr>
        <w:t xml:space="preserve"> (acted and printed, 1632); </w:t>
      </w:r>
      <w:r>
        <w:rPr>
          <w:rFonts w:ascii="Times New Roman" w:eastAsia="Times New Roman" w:hAnsi="Times New Roman" w:cs="Times New Roman"/>
          <w:i/>
          <w:iCs/>
          <w:color w:val="000000"/>
          <w:spacing w:val="0"/>
          <w:w w:val="100"/>
          <w:position w:val="0"/>
          <w:shd w:val="clear" w:color="auto" w:fill="auto"/>
          <w:lang w:val="en-US" w:eastAsia="en-US" w:bidi="en-US"/>
        </w:rPr>
        <w:t>Hide Parke</w:t>
      </w:r>
      <w:r>
        <w:rPr>
          <w:rFonts w:ascii="Times New Roman" w:eastAsia="Times New Roman" w:hAnsi="Times New Roman" w:cs="Times New Roman"/>
          <w:color w:val="000000"/>
          <w:spacing w:val="0"/>
          <w:w w:val="100"/>
          <w:position w:val="0"/>
          <w:shd w:val="clear" w:color="auto" w:fill="auto"/>
          <w:lang w:val="en-US" w:eastAsia="en-US" w:bidi="en-US"/>
        </w:rPr>
        <w:t xml:space="preserve"> (acted, 1632; printed, 1637); </w:t>
      </w:r>
      <w:r>
        <w:rPr>
          <w:rFonts w:ascii="Times New Roman" w:eastAsia="Times New Roman" w:hAnsi="Times New Roman" w:cs="Times New Roman"/>
          <w:i/>
          <w:iCs/>
          <w:color w:val="000000"/>
          <w:spacing w:val="0"/>
          <w:w w:val="100"/>
          <w:position w:val="0"/>
          <w:shd w:val="clear" w:color="auto" w:fill="auto"/>
          <w:lang w:val="en-US" w:eastAsia="en-US" w:bidi="en-US"/>
        </w:rPr>
        <w:t>The Ball</w:t>
      </w:r>
      <w:r>
        <w:rPr>
          <w:rFonts w:ascii="Times New Roman" w:eastAsia="Times New Roman" w:hAnsi="Times New Roman" w:cs="Times New Roman"/>
          <w:color w:val="000000"/>
          <w:spacing w:val="0"/>
          <w:w w:val="100"/>
          <w:position w:val="0"/>
          <w:shd w:val="clear" w:color="auto" w:fill="auto"/>
          <w:lang w:val="en-US" w:eastAsia="en-US" w:bidi="en-US"/>
        </w:rPr>
        <w:t xml:space="preserve"> (acted, 1632; printed, 1639); </w:t>
      </w:r>
      <w:r>
        <w:rPr>
          <w:rFonts w:ascii="Times New Roman" w:eastAsia="Times New Roman" w:hAnsi="Times New Roman" w:cs="Times New Roman"/>
          <w:i/>
          <w:iCs/>
          <w:color w:val="000000"/>
          <w:spacing w:val="0"/>
          <w:w w:val="100"/>
          <w:position w:val="0"/>
          <w:shd w:val="clear" w:color="auto" w:fill="auto"/>
          <w:lang w:val="en-US" w:eastAsia="en-US" w:bidi="en-US"/>
        </w:rPr>
        <w:t>The Bird in a Cage</w:t>
      </w:r>
      <w:r>
        <w:rPr>
          <w:rFonts w:ascii="Times New Roman" w:eastAsia="Times New Roman" w:hAnsi="Times New Roman" w:cs="Times New Roman"/>
          <w:color w:val="000000"/>
          <w:spacing w:val="0"/>
          <w:w w:val="100"/>
          <w:position w:val="0"/>
          <w:shd w:val="clear" w:color="auto" w:fill="auto"/>
          <w:lang w:val="en-US" w:eastAsia="en-US" w:bidi="en-US"/>
        </w:rPr>
        <w:t xml:space="preserve"> (acted and printed, 1633), ironically dedicated to William Prynne; </w:t>
      </w:r>
      <w:r>
        <w:rPr>
          <w:rFonts w:ascii="Times New Roman" w:eastAsia="Times New Roman" w:hAnsi="Times New Roman" w:cs="Times New Roman"/>
          <w:i/>
          <w:iCs/>
          <w:color w:val="000000"/>
          <w:spacing w:val="0"/>
          <w:w w:val="100"/>
          <w:position w:val="0"/>
          <w:shd w:val="clear" w:color="auto" w:fill="auto"/>
          <w:lang w:val="en-US" w:eastAsia="en-US" w:bidi="en-US"/>
        </w:rPr>
        <w:t>The Young Admirall</w:t>
      </w:r>
      <w:r>
        <w:rPr>
          <w:rFonts w:ascii="Times New Roman" w:eastAsia="Times New Roman" w:hAnsi="Times New Roman" w:cs="Times New Roman"/>
          <w:color w:val="000000"/>
          <w:spacing w:val="0"/>
          <w:w w:val="100"/>
          <w:position w:val="0"/>
          <w:shd w:val="clear" w:color="auto" w:fill="auto"/>
          <w:lang w:val="en-US" w:eastAsia="en-US" w:bidi="en-US"/>
        </w:rPr>
        <w:t xml:space="preserve"> (licensed, 1633; printed, 1637); </w:t>
      </w:r>
      <w:r>
        <w:rPr>
          <w:rFonts w:ascii="Times New Roman" w:eastAsia="Times New Roman" w:hAnsi="Times New Roman" w:cs="Times New Roman"/>
          <w:i/>
          <w:iCs/>
          <w:color w:val="000000"/>
          <w:spacing w:val="0"/>
          <w:w w:val="100"/>
          <w:position w:val="0"/>
          <w:shd w:val="clear" w:color="auto" w:fill="auto"/>
          <w:lang w:val="en-US" w:eastAsia="en-US" w:bidi="en-US"/>
        </w:rPr>
        <w:t>The Gamester</w:t>
      </w:r>
      <w:r>
        <w:rPr>
          <w:rFonts w:ascii="Times New Roman" w:eastAsia="Times New Roman" w:hAnsi="Times New Roman" w:cs="Times New Roman"/>
          <w:color w:val="000000"/>
          <w:spacing w:val="0"/>
          <w:w w:val="100"/>
          <w:position w:val="0"/>
          <w:shd w:val="clear" w:color="auto" w:fill="auto"/>
          <w:lang w:val="en-US" w:eastAsia="en-US" w:bidi="en-US"/>
        </w:rPr>
        <w:t xml:space="preserve"> (played at court, 1634; printed, 1637), executed at the command of Charles I. who is said to have invented or proposed the plot; </w:t>
      </w:r>
      <w:r>
        <w:rPr>
          <w:rFonts w:ascii="Times New Roman" w:eastAsia="Times New Roman" w:hAnsi="Times New Roman" w:cs="Times New Roman"/>
          <w:i/>
          <w:iCs/>
          <w:color w:val="000000"/>
          <w:spacing w:val="0"/>
          <w:w w:val="100"/>
          <w:position w:val="0"/>
          <w:shd w:val="clear" w:color="auto" w:fill="auto"/>
          <w:lang w:val="en-US" w:eastAsia="en-US" w:bidi="en-US"/>
        </w:rPr>
        <w:t>The Example</w:t>
      </w:r>
      <w:r>
        <w:rPr>
          <w:rFonts w:ascii="Times New Roman" w:eastAsia="Times New Roman" w:hAnsi="Times New Roman" w:cs="Times New Roman"/>
          <w:color w:val="000000"/>
          <w:spacing w:val="0"/>
          <w:w w:val="100"/>
          <w:position w:val="0"/>
          <w:shd w:val="clear" w:color="auto" w:fill="auto"/>
          <w:lang w:val="en-US" w:eastAsia="en-US" w:bidi="en-US"/>
        </w:rPr>
        <w:t xml:space="preserve"> (acted, 1634; printed, 1637); </w:t>
      </w:r>
      <w:r>
        <w:rPr>
          <w:rFonts w:ascii="Times New Roman" w:eastAsia="Times New Roman" w:hAnsi="Times New Roman" w:cs="Times New Roman"/>
          <w:i/>
          <w:iCs/>
          <w:color w:val="000000"/>
          <w:spacing w:val="0"/>
          <w:w w:val="100"/>
          <w:position w:val="0"/>
          <w:shd w:val="clear" w:color="auto" w:fill="auto"/>
          <w:lang w:val="en-US" w:eastAsia="en-US" w:bidi="en-US"/>
        </w:rPr>
        <w:t>The Opportunity</w:t>
      </w:r>
      <w:r>
        <w:rPr>
          <w:rFonts w:ascii="Times New Roman" w:eastAsia="Times New Roman" w:hAnsi="Times New Roman" w:cs="Times New Roman"/>
          <w:color w:val="000000"/>
          <w:spacing w:val="0"/>
          <w:w w:val="100"/>
          <w:position w:val="0"/>
          <w:shd w:val="clear" w:color="auto" w:fill="auto"/>
          <w:lang w:val="en-US" w:eastAsia="en-US" w:bidi="en-US"/>
        </w:rPr>
        <w:t xml:space="preserve"> (licensed, 1634; printed, 1640); </w:t>
      </w:r>
      <w:r>
        <w:rPr>
          <w:rFonts w:ascii="Times New Roman" w:eastAsia="Times New Roman" w:hAnsi="Times New Roman" w:cs="Times New Roman"/>
          <w:i/>
          <w:iCs/>
          <w:color w:val="000000"/>
          <w:spacing w:val="0"/>
          <w:w w:val="100"/>
          <w:position w:val="0"/>
          <w:shd w:val="clear" w:color="auto" w:fill="auto"/>
          <w:lang w:val="en-US" w:eastAsia="en-US" w:bidi="en-US"/>
        </w:rPr>
        <w:t>The Coronation</w:t>
      </w:r>
      <w:r>
        <w:rPr>
          <w:rFonts w:ascii="Times New Roman" w:eastAsia="Times New Roman" w:hAnsi="Times New Roman" w:cs="Times New Roman"/>
          <w:color w:val="000000"/>
          <w:spacing w:val="0"/>
          <w:w w:val="100"/>
          <w:position w:val="0"/>
          <w:shd w:val="clear" w:color="auto" w:fill="auto"/>
          <w:lang w:val="en-US" w:eastAsia="en-US" w:bidi="en-US"/>
        </w:rPr>
        <w:t xml:space="preserve"> (licensed, 1635, as his, but printed, 1640, as by Fletcher); </w:t>
      </w:r>
      <w:r>
        <w:rPr>
          <w:rFonts w:ascii="Times New Roman" w:eastAsia="Times New Roman" w:hAnsi="Times New Roman" w:cs="Times New Roman"/>
          <w:i/>
          <w:iCs/>
          <w:color w:val="000000"/>
          <w:spacing w:val="0"/>
          <w:w w:val="100"/>
          <w:position w:val="0"/>
          <w:shd w:val="clear" w:color="auto" w:fill="auto"/>
          <w:lang w:val="en-US" w:eastAsia="en-US" w:bidi="en-US"/>
        </w:rPr>
        <w:t>The Lady of Pleasure</w:t>
      </w:r>
      <w:r>
        <w:rPr>
          <w:rFonts w:ascii="Times New Roman" w:eastAsia="Times New Roman" w:hAnsi="Times New Roman" w:cs="Times New Roman"/>
          <w:color w:val="000000"/>
          <w:spacing w:val="0"/>
          <w:w w:val="100"/>
          <w:position w:val="0"/>
          <w:shd w:val="clear" w:color="auto" w:fill="auto"/>
          <w:lang w:val="en-US" w:eastAsia="en-US" w:bidi="en-US"/>
        </w:rPr>
        <w:t xml:space="preserve"> (licensed, 1635; printed, 1637); </w:t>
      </w:r>
      <w:r>
        <w:rPr>
          <w:rFonts w:ascii="Times New Roman" w:eastAsia="Times New Roman" w:hAnsi="Times New Roman" w:cs="Times New Roman"/>
          <w:i/>
          <w:iCs/>
          <w:color w:val="000000"/>
          <w:spacing w:val="0"/>
          <w:w w:val="100"/>
          <w:position w:val="0"/>
          <w:shd w:val="clear" w:color="auto" w:fill="auto"/>
          <w:lang w:val="en-US" w:eastAsia="en-US" w:bidi="en-US"/>
        </w:rPr>
        <w:t>The Constant Maid, or Love will find out the Way,</w:t>
      </w:r>
      <w:r>
        <w:rPr>
          <w:rFonts w:ascii="Times New Roman" w:eastAsia="Times New Roman" w:hAnsi="Times New Roman" w:cs="Times New Roman"/>
          <w:color w:val="000000"/>
          <w:spacing w:val="0"/>
          <w:w w:val="100"/>
          <w:position w:val="0"/>
          <w:shd w:val="clear" w:color="auto" w:fill="auto"/>
          <w:lang w:val="en-US" w:eastAsia="en-US" w:bidi="en-US"/>
        </w:rPr>
        <w:t xml:space="preserve"> printed in 1640 under the former title with </w:t>
      </w:r>
      <w:r>
        <w:rPr>
          <w:rFonts w:ascii="Times New Roman" w:eastAsia="Times New Roman" w:hAnsi="Times New Roman" w:cs="Times New Roman"/>
          <w:i/>
          <w:iCs/>
          <w:color w:val="000000"/>
          <w:spacing w:val="0"/>
          <w:w w:val="100"/>
          <w:position w:val="0"/>
          <w:shd w:val="clear" w:color="auto" w:fill="auto"/>
          <w:lang w:val="en-US" w:eastAsia="en-US" w:bidi="en-US"/>
        </w:rPr>
        <w:t>St Patrick for Ireland; The Royαll Master</w:t>
      </w:r>
      <w:r>
        <w:rPr>
          <w:rFonts w:ascii="Times New Roman" w:eastAsia="Times New Roman" w:hAnsi="Times New Roman" w:cs="Times New Roman"/>
          <w:color w:val="000000"/>
          <w:spacing w:val="0"/>
          <w:w w:val="100"/>
          <w:position w:val="0"/>
          <w:shd w:val="clear" w:color="auto" w:fill="auto"/>
          <w:lang w:val="en-US" w:eastAsia="en-US" w:bidi="en-US"/>
        </w:rPr>
        <w:t xml:space="preserve"> (acted and printed, 1638), an excellent comedy of intrigue, with an epilogue addressed to Strafford ; </w:t>
      </w:r>
      <w:r>
        <w:rPr>
          <w:rFonts w:ascii="Times New Roman" w:eastAsia="Times New Roman" w:hAnsi="Times New Roman" w:cs="Times New Roman"/>
          <w:i/>
          <w:iCs/>
          <w:color w:val="000000"/>
          <w:spacing w:val="0"/>
          <w:w w:val="100"/>
          <w:position w:val="0"/>
          <w:shd w:val="clear" w:color="auto" w:fill="auto"/>
          <w:lang w:val="en-US" w:eastAsia="en-US" w:bidi="en-US"/>
        </w:rPr>
        <w:t>The Doubtfull Heir</w:t>
      </w:r>
      <w:r>
        <w:rPr>
          <w:rFonts w:ascii="Times New Roman" w:eastAsia="Times New Roman" w:hAnsi="Times New Roman" w:cs="Times New Roman"/>
          <w:color w:val="000000"/>
          <w:spacing w:val="0"/>
          <w:w w:val="100"/>
          <w:position w:val="0"/>
          <w:shd w:val="clear" w:color="auto" w:fill="auto"/>
          <w:lang w:val="en-US" w:eastAsia="en-US" w:bidi="en-US"/>
        </w:rPr>
        <w:t xml:space="preserve"> (printed, 1652), licensed as </w:t>
      </w:r>
      <w:r>
        <w:rPr>
          <w:rFonts w:ascii="Times New Roman" w:eastAsia="Times New Roman" w:hAnsi="Times New Roman" w:cs="Times New Roman"/>
          <w:i/>
          <w:iCs/>
          <w:color w:val="000000"/>
          <w:spacing w:val="0"/>
          <w:w w:val="100"/>
          <w:position w:val="0"/>
          <w:shd w:val="clear" w:color="auto" w:fill="auto"/>
          <w:lang w:val="en-US" w:eastAsia="en-US" w:bidi="en-US"/>
        </w:rPr>
        <w:t>Rosania, or Love's Victory</w:t>
      </w:r>
      <w:r>
        <w:rPr>
          <w:rFonts w:ascii="Times New Roman" w:eastAsia="Times New Roman" w:hAnsi="Times New Roman" w:cs="Times New Roman"/>
          <w:color w:val="000000"/>
          <w:spacing w:val="0"/>
          <w:w w:val="100"/>
          <w:position w:val="0"/>
          <w:shd w:val="clear" w:color="auto" w:fill="auto"/>
          <w:lang w:val="en-US" w:eastAsia="en-US" w:bidi="en-US"/>
        </w:rPr>
        <w:t xml:space="preserve"> in 1640; </w:t>
      </w:r>
      <w:r>
        <w:rPr>
          <w:rFonts w:ascii="Times New Roman" w:eastAsia="Times New Roman" w:hAnsi="Times New Roman" w:cs="Times New Roman"/>
          <w:i/>
          <w:iCs/>
          <w:color w:val="000000"/>
          <w:spacing w:val="0"/>
          <w:w w:val="100"/>
          <w:position w:val="0"/>
          <w:shd w:val="clear" w:color="auto" w:fill="auto"/>
          <w:lang w:val="en-US" w:eastAsia="en-US" w:bidi="en-US"/>
        </w:rPr>
        <w:t>The Gentleman of Venice</w:t>
      </w:r>
      <w:r>
        <w:rPr>
          <w:rFonts w:ascii="Times New Roman" w:eastAsia="Times New Roman" w:hAnsi="Times New Roman" w:cs="Times New Roman"/>
          <w:color w:val="000000"/>
          <w:spacing w:val="0"/>
          <w:w w:val="100"/>
          <w:position w:val="0"/>
          <w:shd w:val="clear" w:color="auto" w:fill="auto"/>
          <w:lang w:val="en-US" w:eastAsia="en-US" w:bidi="en-US"/>
        </w:rPr>
        <w:t xml:space="preserve"> (licensed, 1639; printed, 1655): </w:t>
      </w:r>
      <w:r>
        <w:rPr>
          <w:rFonts w:ascii="Times New Roman" w:eastAsia="Times New Roman" w:hAnsi="Times New Roman" w:cs="Times New Roman"/>
          <w:i/>
          <w:iCs/>
          <w:color w:val="000000"/>
          <w:spacing w:val="0"/>
          <w:w w:val="100"/>
          <w:position w:val="0"/>
          <w:shd w:val="clear" w:color="auto" w:fill="auto"/>
          <w:lang w:val="en-US" w:eastAsia="en-US" w:bidi="en-US"/>
        </w:rPr>
        <w:t>The Imposture</w:t>
      </w:r>
      <w:r>
        <w:rPr>
          <w:rFonts w:ascii="Times New Roman" w:eastAsia="Times New Roman" w:hAnsi="Times New Roman" w:cs="Times New Roman"/>
          <w:color w:val="000000"/>
          <w:spacing w:val="0"/>
          <w:w w:val="100"/>
          <w:position w:val="0"/>
          <w:shd w:val="clear" w:color="auto" w:fill="auto"/>
          <w:lang w:val="en-US" w:eastAsia="en-US" w:bidi="en-US"/>
        </w:rPr>
        <w:t xml:space="preserve"> (acted, 1640; printed, 1652); </w:t>
      </w:r>
      <w:r>
        <w:rPr>
          <w:rFonts w:ascii="Times New Roman" w:eastAsia="Times New Roman" w:hAnsi="Times New Roman" w:cs="Times New Roman"/>
          <w:i/>
          <w:iCs/>
          <w:color w:val="000000"/>
          <w:spacing w:val="0"/>
          <w:w w:val="100"/>
          <w:position w:val="0"/>
          <w:shd w:val="clear" w:color="auto" w:fill="auto"/>
          <w:lang w:val="en-US" w:eastAsia="en-US" w:bidi="en-US"/>
        </w:rPr>
        <w:t>The Sisters</w:t>
      </w:r>
      <w:r>
        <w:rPr>
          <w:rFonts w:ascii="Times New Roman" w:eastAsia="Times New Roman" w:hAnsi="Times New Roman" w:cs="Times New Roman"/>
          <w:color w:val="000000"/>
          <w:spacing w:val="0"/>
          <w:w w:val="100"/>
          <w:position w:val="0"/>
          <w:shd w:val="clear" w:color="auto" w:fill="auto"/>
          <w:lang w:val="en-US" w:eastAsia="en-US" w:bidi="en-US"/>
        </w:rPr>
        <w:t xml:space="preserve"> (licensed, 1642; printed, 1653);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Humorous Courtier </w:t>
      </w:r>
      <w:r>
        <w:rPr>
          <w:rFonts w:ascii="Times New Roman" w:eastAsia="Times New Roman" w:hAnsi="Times New Roman" w:cs="Times New Roman"/>
          <w:color w:val="000000"/>
          <w:spacing w:val="0"/>
          <w:w w:val="100"/>
          <w:position w:val="0"/>
          <w:shd w:val="clear" w:color="auto" w:fill="auto"/>
          <w:lang w:val="en-US" w:eastAsia="en-US" w:bidi="en-US"/>
        </w:rPr>
        <w:t xml:space="preserve">(perhaps identical with </w:t>
      </w:r>
      <w:r>
        <w:rPr>
          <w:rFonts w:ascii="Times New Roman" w:eastAsia="Times New Roman" w:hAnsi="Times New Roman" w:cs="Times New Roman"/>
          <w:i/>
          <w:iCs/>
          <w:color w:val="000000"/>
          <w:spacing w:val="0"/>
          <w:w w:val="100"/>
          <w:position w:val="0"/>
          <w:shd w:val="clear" w:color="auto" w:fill="auto"/>
          <w:lang w:val="en-US" w:eastAsia="en-US" w:bidi="en-US"/>
        </w:rPr>
        <w:t>The Duke,</w:t>
      </w:r>
      <w:r>
        <w:rPr>
          <w:rFonts w:ascii="Times New Roman" w:eastAsia="Times New Roman" w:hAnsi="Times New Roman" w:cs="Times New Roman"/>
          <w:color w:val="000000"/>
          <w:spacing w:val="0"/>
          <w:w w:val="100"/>
          <w:position w:val="0"/>
          <w:shd w:val="clear" w:color="auto" w:fill="auto"/>
          <w:lang w:val="en-US" w:eastAsia="en-US" w:bidi="en-US"/>
        </w:rPr>
        <w:t xml:space="preserve"> licensed, 1631), printed, 1640; </w:t>
      </w:r>
      <w:r>
        <w:rPr>
          <w:rFonts w:ascii="Times New Roman" w:eastAsia="Times New Roman" w:hAnsi="Times New Roman" w:cs="Times New Roman"/>
          <w:i/>
          <w:iCs/>
          <w:color w:val="000000"/>
          <w:spacing w:val="0"/>
          <w:w w:val="100"/>
          <w:position w:val="0"/>
          <w:shd w:val="clear" w:color="auto" w:fill="auto"/>
          <w:lang w:val="en-US" w:eastAsia="en-US" w:bidi="en-US"/>
        </w:rPr>
        <w:t>The Court Secret</w:t>
      </w:r>
      <w:r>
        <w:rPr>
          <w:rFonts w:ascii="Times New Roman" w:eastAsia="Times New Roman" w:hAnsi="Times New Roman" w:cs="Times New Roman"/>
          <w:color w:val="000000"/>
          <w:spacing w:val="0"/>
          <w:w w:val="100"/>
          <w:position w:val="0"/>
          <w:shd w:val="clear" w:color="auto" w:fill="auto"/>
          <w:lang w:val="en-US" w:eastAsia="en-US" w:bidi="en-US"/>
        </w:rPr>
        <w:t xml:space="preserve"> (printed, 1653).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(1646), by James Shirley, contained “ Narcissus,” and a masque dealing with the Judgment of Paris, entitled </w:t>
      </w:r>
      <w:r>
        <w:rPr>
          <w:rFonts w:ascii="Times New Roman" w:eastAsia="Times New Roman" w:hAnsi="Times New Roman" w:cs="Times New Roman"/>
          <w:i/>
          <w:iCs/>
          <w:color w:val="000000"/>
          <w:spacing w:val="0"/>
          <w:w w:val="100"/>
          <w:position w:val="0"/>
          <w:shd w:val="clear" w:color="auto" w:fill="auto"/>
          <w:lang w:val="en-US" w:eastAsia="en-US" w:bidi="en-US"/>
        </w:rPr>
        <w:t>The Triumph of Beautie. A Contention for Honour and Riches</w:t>
      </w:r>
      <w:r>
        <w:rPr>
          <w:rFonts w:ascii="Times New Roman" w:eastAsia="Times New Roman" w:hAnsi="Times New Roman" w:cs="Times New Roman"/>
          <w:color w:val="000000"/>
          <w:spacing w:val="0"/>
          <w:w w:val="100"/>
          <w:position w:val="0"/>
          <w:shd w:val="clear" w:color="auto" w:fill="auto"/>
          <w:lang w:val="en-US" w:eastAsia="en-US" w:bidi="en-US"/>
        </w:rPr>
        <w:t xml:space="preserve"> (1633) appeared in an altered and enlarged form in 1659 as </w:t>
      </w:r>
      <w:r>
        <w:rPr>
          <w:rFonts w:ascii="Times New Roman" w:eastAsia="Times New Roman" w:hAnsi="Times New Roman" w:cs="Times New Roman"/>
          <w:i/>
          <w:iCs/>
          <w:color w:val="000000"/>
          <w:spacing w:val="0"/>
          <w:w w:val="100"/>
          <w:position w:val="0"/>
          <w:shd w:val="clear" w:color="auto" w:fill="auto"/>
          <w:lang w:val="en-US" w:eastAsia="en-US" w:bidi="en-US"/>
        </w:rPr>
        <w:t>Honoria and Mammon.</w:t>
      </w:r>
      <w:r>
        <w:rPr>
          <w:rFonts w:ascii="Times New Roman" w:eastAsia="Times New Roman" w:hAnsi="Times New Roman" w:cs="Times New Roman"/>
          <w:color w:val="000000"/>
          <w:spacing w:val="0"/>
          <w:w w:val="100"/>
          <w:position w:val="0"/>
          <w:shd w:val="clear" w:color="auto" w:fill="auto"/>
          <w:lang w:val="en-US" w:eastAsia="en-US" w:bidi="en-US"/>
        </w:rPr>
        <w:t xml:space="preserve"> In 1653 a selection of his pieces was published as </w:t>
      </w:r>
      <w:r>
        <w:rPr>
          <w:rFonts w:ascii="Times New Roman" w:eastAsia="Times New Roman" w:hAnsi="Times New Roman" w:cs="Times New Roman"/>
          <w:i/>
          <w:iCs/>
          <w:color w:val="000000"/>
          <w:spacing w:val="0"/>
          <w:w w:val="100"/>
          <w:position w:val="0"/>
          <w:shd w:val="clear" w:color="auto" w:fill="auto"/>
          <w:lang w:val="en-US" w:eastAsia="en-US" w:bidi="en-US"/>
        </w:rPr>
        <w:t>Six New Playes.</w:t>
      </w:r>
      <w:r>
        <w:rPr>
          <w:rFonts w:ascii="Times New Roman" w:eastAsia="Times New Roman" w:hAnsi="Times New Roman" w:cs="Times New Roman"/>
          <w:color w:val="000000"/>
          <w:spacing w:val="0"/>
          <w:w w:val="100"/>
          <w:position w:val="0"/>
          <w:shd w:val="clear" w:color="auto" w:fill="auto"/>
          <w:lang w:val="en-US" w:eastAsia="en-US" w:bidi="en-US"/>
        </w:rPr>
        <w:t xml:space="preserve"> He wrote the magnificent entertain</w:t>
        <w:softHyphen/>
        <w:t xml:space="preserve">ment presented by the members of the Inns of Court to the king and queen in 1633, entitled </w:t>
      </w:r>
      <w:r>
        <w:rPr>
          <w:rFonts w:ascii="Times New Roman" w:eastAsia="Times New Roman" w:hAnsi="Times New Roman" w:cs="Times New Roman"/>
          <w:i/>
          <w:iCs/>
          <w:color w:val="000000"/>
          <w:spacing w:val="0"/>
          <w:w w:val="100"/>
          <w:position w:val="0"/>
          <w:shd w:val="clear" w:color="auto" w:fill="auto"/>
          <w:lang w:val="en-US" w:eastAsia="en-US" w:bidi="en-US"/>
        </w:rPr>
        <w:t>The Triumph of Peace,</w:t>
      </w:r>
      <w:r>
        <w:rPr>
          <w:rFonts w:ascii="Times New Roman" w:eastAsia="Times New Roman" w:hAnsi="Times New Roman" w:cs="Times New Roman"/>
          <w:color w:val="000000"/>
          <w:spacing w:val="0"/>
          <w:w w:val="100"/>
          <w:position w:val="0"/>
          <w:shd w:val="clear" w:color="auto" w:fill="auto"/>
          <w:lang w:val="en-US" w:eastAsia="en-US" w:bidi="en-US"/>
        </w:rPr>
        <w:t xml:space="preserve"> the scenery being devised by Inigo Jones and the music by W. Lawes and Simon Ives. In this kind of composition he had no rival but Ben Jonson. His </w:t>
      </w:r>
      <w:r>
        <w:rPr>
          <w:rFonts w:ascii="Times New Roman" w:eastAsia="Times New Roman" w:hAnsi="Times New Roman" w:cs="Times New Roman"/>
          <w:i/>
          <w:iCs/>
          <w:color w:val="000000"/>
          <w:spacing w:val="0"/>
          <w:w w:val="100"/>
          <w:position w:val="0"/>
          <w:shd w:val="clear" w:color="auto" w:fill="auto"/>
          <w:lang w:val="en-US" w:eastAsia="en-US" w:bidi="en-US"/>
        </w:rPr>
        <w:t>Contention of Ajax and Ulysses</w:t>
      </w:r>
      <w:r>
        <w:rPr>
          <w:rFonts w:ascii="Times New Roman" w:eastAsia="Times New Roman" w:hAnsi="Times New Roman" w:cs="Times New Roman"/>
          <w:color w:val="000000"/>
          <w:spacing w:val="0"/>
          <w:w w:val="100"/>
          <w:position w:val="0"/>
          <w:shd w:val="clear" w:color="auto" w:fill="auto"/>
          <w:lang w:val="en-US" w:eastAsia="en-US" w:bidi="en-US"/>
        </w:rPr>
        <w:t xml:space="preserve"> (printed, 1659) closes with the well-known lyric, “ The Glories of our Blood and State.”</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standard edition of Shirley’s works is </w:t>
      </w:r>
      <w:r>
        <w:rPr>
          <w:rFonts w:ascii="Times New Roman" w:eastAsia="Times New Roman" w:hAnsi="Times New Roman" w:cs="Times New Roman"/>
          <w:i/>
          <w:iCs/>
          <w:color w:val="000000"/>
          <w:spacing w:val="0"/>
          <w:w w:val="100"/>
          <w:position w:val="0"/>
          <w:shd w:val="clear" w:color="auto" w:fill="auto"/>
          <w:lang w:val="en-US" w:eastAsia="en-US" w:bidi="en-US"/>
        </w:rPr>
        <w:t>The Dramatic Works and Poems of James Shirley, with Notes by William Gifford, and Additional Notes, and some Account of Shirley and his Writings,</w:t>
      </w:r>
      <w:r>
        <w:rPr>
          <w:rFonts w:ascii="Times New Roman" w:eastAsia="Times New Roman" w:hAnsi="Times New Roman" w:cs="Times New Roman"/>
          <w:color w:val="000000"/>
          <w:spacing w:val="0"/>
          <w:w w:val="100"/>
          <w:position w:val="0"/>
          <w:shd w:val="clear" w:color="auto" w:fill="auto"/>
          <w:lang w:val="en-US" w:eastAsia="en-US" w:bidi="en-US"/>
        </w:rPr>
        <w:t xml:space="preserve"> by Alexander Dyce (6 vols., 1833). A selection of his plays was edited (1888) for the “ Mermaid ” series, with an introduction by Edmund </w:t>
      </w:r>
      <w:r>
        <w:rPr>
          <w:rFonts w:ascii="Times New Roman" w:eastAsia="Times New Roman" w:hAnsi="Times New Roman" w:cs="Times New Roman"/>
          <w:color w:val="000000"/>
          <w:spacing w:val="0"/>
          <w:w w:val="100"/>
          <w:position w:val="0"/>
          <w:shd w:val="clear" w:color="auto" w:fill="auto"/>
          <w:lang w:val="de-DE" w:eastAsia="de-DE" w:bidi="de-DE"/>
        </w:rPr>
        <w:t>Gosse.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SHIRLEY, WILLIAM </w:t>
      </w:r>
      <w:r>
        <w:rPr>
          <w:rFonts w:ascii="Times New Roman" w:eastAsia="Times New Roman" w:hAnsi="Times New Roman" w:cs="Times New Roman"/>
          <w:color w:val="000000"/>
          <w:spacing w:val="0"/>
          <w:w w:val="100"/>
          <w:position w:val="0"/>
          <w:shd w:val="clear" w:color="auto" w:fill="auto"/>
          <w:lang w:val="en-US" w:eastAsia="en-US" w:bidi="en-US"/>
        </w:rPr>
        <w:t xml:space="preserve">(1694-1771), colonial governor of Massachusetts, was born at Preston in Sussex, England, on the 2nd of December 1694. He studied law, entered the Middle Temple, emigrated to Massachusetts in 1731, was appointed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King’s only advocate-general in America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of all New England except Connecticut) in 1734, and in 1741, while repre</w:t>
        <w:softHyphen/>
        <w:t xml:space="preserve">senting Massachusetts in a boundary dispute with Rhode Island, was appointed governor. His efforts to secure a permanent fixed salary for himself (of £1000) were unsuccessful; and his attempt to prevent the further issue of paper money also involved him in a controversy with the General Court; but their relations were not unfriendly after 1743. The most important event of his administration was the conquest of Louisburg in 1745. The expedition was undertaken on his suggestion and its success was largely due to his energy and enthusiasm; in September 1749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183,650 (English) in coin was brought to Boston to cover the outlay of Massachusetts, and largely through Shirley’s influence this was used for the redemption of outstanding paper money, thus re-establishing the finances of the province, a subject to </w:t>
      </w:r>
      <w:r>
        <w:rPr>
          <w:rFonts w:ascii="Times New Roman" w:eastAsia="Times New Roman" w:hAnsi="Times New Roman" w:cs="Times New Roman"/>
          <w:color w:val="000000"/>
          <w:spacing w:val="0"/>
          <w:w w:val="100"/>
          <w:position w:val="0"/>
          <w:shd w:val="clear" w:color="auto" w:fill="auto"/>
          <w:lang w:val="en-US" w:eastAsia="en-US" w:bidi="en-US"/>
        </w:rPr>
        <w:t xml:space="preserve">which Shirley had given much attention. Both in the colonies and in England, whither he returned in 1749 on leave of absence, Shirley kept up an active agitation for the expulsion of the French from the whole of Canada. He went back to Massa- chusetts as governor in 1753; led an unsuccessful expedition against Fort Niagara in 1755, and after the death of General Edward Braddock (1755) until June 1756 was commander-in- chief of all the British forces in America. In September 1756 he was recalled to England and was succeeded as governor by Spencer Phips. He was governor of the Bahamas until 1770, then again returned to Massachusetts and died at Roxbury on the 24th of March 1771. He published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 of the Siege of Louisbourg</w:t>
      </w:r>
      <w:r>
        <w:rPr>
          <w:rFonts w:ascii="Times New Roman" w:eastAsia="Times New Roman" w:hAnsi="Times New Roman" w:cs="Times New Roman"/>
          <w:color w:val="000000"/>
          <w:spacing w:val="0"/>
          <w:w w:val="100"/>
          <w:position w:val="0"/>
          <w:shd w:val="clear" w:color="auto" w:fill="auto"/>
          <w:lang w:val="en-US" w:eastAsia="en-US" w:bidi="en-US"/>
        </w:rPr>
        <w:t xml:space="preserve"> (1745),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Conduct of General William Shirley Briefly Stated</w:t>
      </w:r>
      <w:r>
        <w:rPr>
          <w:rFonts w:ascii="Times New Roman" w:eastAsia="Times New Roman" w:hAnsi="Times New Roman" w:cs="Times New Roman"/>
          <w:color w:val="000000"/>
          <w:spacing w:val="0"/>
          <w:w w:val="100"/>
          <w:position w:val="0"/>
          <w:shd w:val="clear" w:color="auto" w:fill="auto"/>
          <w:lang w:val="en-US" w:eastAsia="en-US" w:bidi="en-US"/>
        </w:rPr>
        <w:t xml:space="preserve"> (1758).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SHIRREFF, EMILY ANNE ELIZA </w:t>
      </w:r>
      <w:r>
        <w:rPr>
          <w:rFonts w:ascii="Times New Roman" w:eastAsia="Times New Roman" w:hAnsi="Times New Roman" w:cs="Times New Roman"/>
          <w:color w:val="000000"/>
          <w:spacing w:val="0"/>
          <w:w w:val="100"/>
          <w:position w:val="0"/>
          <w:shd w:val="clear" w:color="auto" w:fill="auto"/>
          <w:lang w:val="en-US" w:eastAsia="en-US" w:bidi="en-US"/>
        </w:rPr>
        <w:t xml:space="preserve">(1814-1897), English pioneer in the higher education for women, was born on the 3rd of November 1814, the daughter of a rear-admiral. Both she and her sister Maria (Mrs William Grey) took a keen interest in bettering women’s equipment for educational work, and, in 1858, she published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Intellectual Education and its Influence on the Character and Happiness of Women.</w:t>
      </w:r>
      <w:r>
        <w:rPr>
          <w:rFonts w:ascii="Times New Roman" w:eastAsia="Times New Roman" w:hAnsi="Times New Roman" w:cs="Times New Roman"/>
          <w:color w:val="000000"/>
          <w:spacing w:val="0"/>
          <w:w w:val="100"/>
          <w:position w:val="0"/>
          <w:shd w:val="clear" w:color="auto" w:fill="auto"/>
          <w:lang w:val="en-US" w:eastAsia="en-US" w:bidi="en-US"/>
        </w:rPr>
        <w:t xml:space="preserve"> Before that the sisters had written in collaboration a novel,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Passion and Principle</w:t>
      </w:r>
      <w:r>
        <w:rPr>
          <w:rFonts w:ascii="Times New Roman" w:eastAsia="Times New Roman" w:hAnsi="Times New Roman" w:cs="Times New Roman"/>
          <w:color w:val="000000"/>
          <w:spacing w:val="0"/>
          <w:w w:val="100"/>
          <w:position w:val="0"/>
          <w:shd w:val="clear" w:color="auto" w:fill="auto"/>
          <w:lang w:val="en-US" w:eastAsia="en-US" w:bidi="en-US"/>
        </w:rPr>
        <w:t xml:space="preserve"> (1841), marked with that serious sense of the deficiencies in women’s education, to remedy which they did so much,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Thoughts on Self-Culture addressed to Women</w:t>
      </w:r>
      <w:r>
        <w:rPr>
          <w:rFonts w:ascii="Times New Roman" w:eastAsia="Times New Roman" w:hAnsi="Times New Roman" w:cs="Times New Roman"/>
          <w:color w:val="000000"/>
          <w:spacing w:val="0"/>
          <w:w w:val="100"/>
          <w:position w:val="0"/>
          <w:shd w:val="clear" w:color="auto" w:fill="auto"/>
          <w:lang w:val="en-US" w:eastAsia="en-US" w:bidi="en-US"/>
        </w:rPr>
        <w:t xml:space="preserve"> (1850). In 1869 Emily Shirreff was for a short time honorary mistress of Girton College, and she served for many years on the council of that institution and of the Girls’ Public Day School Company. She took a leading part in establishing and developing the Maria Grey Training College for teachers and in the work of the Froebel Society, of which she was the president. She was a firm believer in Froebel’s system and wrote a short memoir of him, and several books on kindergarten methods. She died in London on the 20th of March 1897.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SHIRT, an undergarment of linen, silk, cotton and flannel for the upper part of the body, usually only applied to such a garment when worn by men, though the term is becoming common as used of a plain form of blouse worn by women, the American “ shirt-waist?’ The word is apparently Scandinavian in origin and is an adaptation of the Icel.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skyrte,</w:t>
      </w:r>
      <w:r>
        <w:rPr>
          <w:rFonts w:ascii="Times New Roman" w:eastAsia="Times New Roman" w:hAnsi="Times New Roman" w:cs="Times New Roman"/>
          <w:color w:val="000000"/>
          <w:spacing w:val="0"/>
          <w:w w:val="100"/>
          <w:position w:val="0"/>
          <w:shd w:val="clear" w:color="auto" w:fill="auto"/>
          <w:lang w:val="en-US" w:eastAsia="en-US" w:bidi="en-US"/>
        </w:rPr>
        <w:t xml:space="preserve"> Dan.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skiorte, </w:t>
      </w:r>
      <w:r>
        <w:rPr>
          <w:rFonts w:ascii="Times New Roman" w:eastAsia="Times New Roman" w:hAnsi="Times New Roman" w:cs="Times New Roman"/>
          <w:color w:val="000000"/>
          <w:spacing w:val="0"/>
          <w:w w:val="100"/>
          <w:position w:val="0"/>
          <w:shd w:val="clear" w:color="auto" w:fill="auto"/>
          <w:lang w:val="en-US" w:eastAsia="en-US" w:bidi="en-US"/>
        </w:rPr>
        <w:t xml:space="preserve">properly a short garment, and is derived from the root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skar—</w:t>
      </w:r>
      <w:r>
        <w:rPr>
          <w:rFonts w:ascii="Times New Roman" w:eastAsia="Times New Roman" w:hAnsi="Times New Roman" w:cs="Times New Roman"/>
          <w:color w:val="000000"/>
          <w:spacing w:val="0"/>
          <w:w w:val="100"/>
          <w:position w:val="0"/>
          <w:shd w:val="clear" w:color="auto" w:fill="auto"/>
          <w:lang w:val="en-US" w:eastAsia="en-US" w:bidi="en-US"/>
        </w:rPr>
        <w:t xml:space="preserve">to cut off; it is cognate with 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Schurz,</w:t>
      </w:r>
      <w:r>
        <w:rPr>
          <w:rFonts w:ascii="Times New Roman" w:eastAsia="Times New Roman" w:hAnsi="Times New Roman" w:cs="Times New Roman"/>
          <w:color w:val="000000"/>
          <w:spacing w:val="0"/>
          <w:w w:val="100"/>
          <w:position w:val="0"/>
          <w:shd w:val="clear" w:color="auto" w:fill="auto"/>
          <w:lang w:val="en-US" w:eastAsia="en-US" w:bidi="en-US"/>
        </w:rPr>
        <w:t xml:space="preserve"> apron, and the same root is seen in “ short,” “ shear ” and “ skirt ’’; the last word is now used of that part of a woman’s garment which reaches from the waist to the feet, but properly means the lower part of the shirt, hence, edge, border of anything.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SHIRVAN, </w:t>
      </w:r>
      <w:r>
        <w:rPr>
          <w:rFonts w:ascii="Times New Roman" w:eastAsia="Times New Roman" w:hAnsi="Times New Roman" w:cs="Times New Roman"/>
          <w:color w:val="000000"/>
          <w:spacing w:val="0"/>
          <w:w w:val="100"/>
          <w:position w:val="0"/>
          <w:shd w:val="clear" w:color="auto" w:fill="auto"/>
          <w:lang w:val="en-US" w:eastAsia="en-US" w:bidi="en-US"/>
        </w:rPr>
        <w:t xml:space="preserve">a small district of the great province of Khorasan in Persia, N.W. of Meshed and W. of Kuchan. It is under the jurisdiction of Kuchan and comprises the town of the same name and twelve villages with a population of 12,000. It produces cotton, wheat and a h*ttle silk.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Shirvan,</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is situated on the river Atrek, in 37° 24' N., 57° 56' E. at an elevation of 3500 ft. Its inhabitants are of the Turkish Garai'i tribe and number about 7000. There are post and telegraph offices.</w:t>
      </w:r>
    </w:p>
    <w:p>
      <w:pPr>
        <w:pStyle w:val="Style3"/>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SHOA, the southern of the three principal provinces of the Abyssinian empire. Shoa from about the middle of the loth century till nearly the close of the 13th century was the residence of the Abyssinian sovereigns, who had been driven out of Axum, their former capital. About 1528 Shoa was conquered by Mahommedan invaders and was for over a century afterwards a prey to Galla raiders. In 1682 it was reconquered by an Abyssinian chief, but remained independent of northern Abys- sinia until 1855 when the emperor Theodore reduced it to submission. In 1889 Menelek II., king of Shoa, on the death of the emperor John, made himself master of the whole of Abyssinia. The capital, Adis Ababa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seat of government for the whole empire (see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Abyssinia).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SHOCK, or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Collapse,</w:t>
      </w:r>
      <w:r>
        <w:rPr>
          <w:rFonts w:ascii="Times New Roman" w:eastAsia="Times New Roman" w:hAnsi="Times New Roman" w:cs="Times New Roman"/>
          <w:color w:val="000000"/>
          <w:spacing w:val="0"/>
          <w:w w:val="100"/>
          <w:position w:val="0"/>
          <w:shd w:val="clear" w:color="auto" w:fill="auto"/>
          <w:lang w:val="en-US" w:eastAsia="en-US" w:bidi="en-US"/>
        </w:rPr>
        <w:t xml:space="preserve"> in surgery, the enfeebled condition of body which comes on after a severe physical injury, such as a blow upon the head or a kick in the abdomen, or as the result of grievous mental </w:t>
      </w:r>
      <w:r>
        <w:rPr>
          <w:rFonts w:ascii="Times New Roman" w:eastAsia="Times New Roman" w:hAnsi="Times New Roman" w:cs="Times New Roman"/>
          <w:color w:val="000000"/>
          <w:spacing w:val="0"/>
          <w:w w:val="100"/>
          <w:position w:val="0"/>
          <w:shd w:val="clear" w:color="auto" w:fill="auto"/>
          <w:lang w:val="fr-FR" w:eastAsia="fr-FR" w:bidi="fr-FR"/>
        </w:rPr>
        <w:t xml:space="preserve">disturbance, </w:t>
      </w:r>
      <w:r>
        <w:rPr>
          <w:rFonts w:ascii="Times New Roman" w:eastAsia="Times New Roman" w:hAnsi="Times New Roman" w:cs="Times New Roman"/>
          <w:color w:val="000000"/>
          <w:spacing w:val="0"/>
          <w:w w:val="100"/>
          <w:position w:val="0"/>
          <w:shd w:val="clear" w:color="auto" w:fill="auto"/>
          <w:lang w:val="en-US" w:eastAsia="en-US" w:bidi="en-US"/>
        </w:rPr>
        <w:t>as on seeing a ghastly sight or</w:t>
      </w:r>
    </w:p>
    <w:sectPr>
      <w:footnotePr>
        <w:pos w:val="pageBottom"/>
        <w:numFmt w:val="decimal"/>
        <w:numRestart w:val="continuous"/>
      </w:footnotePr>
      <w:pgSz w:w="12240" w:h="15840"/>
      <w:pgMar w:top="874" w:left="879" w:right="907"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