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British </w:t>
      </w:r>
      <w:r>
        <w:rPr>
          <w:rFonts w:ascii="Times New Roman" w:eastAsia="Times New Roman" w:hAnsi="Times New Roman" w:cs="Times New Roman"/>
          <w:color w:val="000000"/>
          <w:spacing w:val="0"/>
          <w:w w:val="100"/>
          <w:position w:val="0"/>
          <w:shd w:val="clear" w:color="auto" w:fill="auto"/>
          <w:lang w:val="en-US" w:eastAsia="en-US" w:bidi="en-US"/>
        </w:rPr>
        <w:t>Somaliland frontier where 47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intersected 8° N. the frontier line should be drawn, at a distance of about 180 m. from the Indian Ocean, to the Juba. At the close of 1907 the Negus Menelik, in return for a pecuniary indemnity (£120,000), agreed to a modification of the 1897 line, whereby the Italian protectorate was extended north of Lugh to Dolo. From Dolo the frontier goes east to the Webi Shebeli, whence the 1897 line is followed to the British-Abyssinian frontier. By this arrangement (ratified by a convention dated the 16th of May 1908) the Benadir coast obtained a suitable hinterland.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—α. General descriptions, history and books of travel. G. Ferrand, </w:t>
      </w:r>
      <w:r>
        <w:rPr>
          <w:rFonts w:ascii="Times New Roman" w:eastAsia="Times New Roman" w:hAnsi="Times New Roman" w:cs="Times New Roman"/>
          <w:i/>
          <w:iCs/>
          <w:color w:val="000000"/>
          <w:spacing w:val="0"/>
          <w:w w:val="100"/>
          <w:position w:val="0"/>
          <w:shd w:val="clear" w:color="auto" w:fill="auto"/>
          <w:lang w:val="en-US" w:eastAsia="en-US" w:bidi="en-US"/>
        </w:rPr>
        <w:t>Les Çomâlis</w:t>
      </w:r>
      <w:r>
        <w:rPr>
          <w:rFonts w:ascii="Times New Roman" w:eastAsia="Times New Roman" w:hAnsi="Times New Roman" w:cs="Times New Roman"/>
          <w:color w:val="000000"/>
          <w:spacing w:val="0"/>
          <w:w w:val="100"/>
          <w:position w:val="0"/>
          <w:shd w:val="clear" w:color="auto" w:fill="auto"/>
          <w:lang w:val="en-US" w:eastAsia="en-US" w:bidi="en-US"/>
        </w:rPr>
        <w:t xml:space="preserve"> (Paris, 1903), a brief but compre</w:t>
        <w:softHyphen/>
        <w:t xml:space="preserve">hensive survey ; R. Burton, </w:t>
      </w:r>
      <w:r>
        <w:rPr>
          <w:rFonts w:ascii="Times New Roman" w:eastAsia="Times New Roman" w:hAnsi="Times New Roman" w:cs="Times New Roman"/>
          <w:i/>
          <w:iCs/>
          <w:color w:val="000000"/>
          <w:spacing w:val="0"/>
          <w:w w:val="100"/>
          <w:position w:val="0"/>
          <w:shd w:val="clear" w:color="auto" w:fill="auto"/>
          <w:lang w:val="en-US" w:eastAsia="en-US" w:bidi="en-US"/>
        </w:rPr>
        <w:t>First Footsteps in East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1856);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L. James, </w:t>
      </w:r>
      <w:r>
        <w:rPr>
          <w:rFonts w:ascii="Times New Roman" w:eastAsia="Times New Roman" w:hAnsi="Times New Roman" w:cs="Times New Roman"/>
          <w:i/>
          <w:iCs/>
          <w:color w:val="000000"/>
          <w:spacing w:val="0"/>
          <w:w w:val="100"/>
          <w:position w:val="0"/>
          <w:shd w:val="clear" w:color="auto" w:fill="auto"/>
          <w:lang w:val="en-US" w:eastAsia="en-US" w:bidi="en-US"/>
        </w:rPr>
        <w:t>The Unknown Horn of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 </w:t>
      </w:r>
      <w:r>
        <w:rPr>
          <w:rFonts w:ascii="Times New Roman" w:eastAsia="Times New Roman" w:hAnsi="Times New Roman" w:cs="Times New Roman"/>
          <w:color w:val="000000"/>
          <w:spacing w:val="0"/>
          <w:w w:val="100"/>
          <w:position w:val="0"/>
          <w:shd w:val="clear" w:color="auto" w:fill="auto"/>
          <w:lang w:val="fr-FR" w:eastAsia="fr-FR" w:bidi="fr-FR"/>
        </w:rPr>
        <w:t xml:space="preserve">H. G. </w:t>
      </w:r>
      <w:r>
        <w:rPr>
          <w:rFonts w:ascii="Times New Roman" w:eastAsia="Times New Roman" w:hAnsi="Times New Roman" w:cs="Times New Roman"/>
          <w:color w:val="000000"/>
          <w:spacing w:val="0"/>
          <w:w w:val="100"/>
          <w:position w:val="0"/>
          <w:shd w:val="clear" w:color="auto" w:fill="auto"/>
          <w:lang w:val="en-US" w:eastAsia="en-US" w:bidi="en-US"/>
        </w:rPr>
        <w:t xml:space="preserve">C. Swayne, </w:t>
      </w:r>
      <w:r>
        <w:rPr>
          <w:rFonts w:ascii="Times New Roman" w:eastAsia="Times New Roman" w:hAnsi="Times New Roman" w:cs="Times New Roman"/>
          <w:i/>
          <w:iCs/>
          <w:color w:val="000000"/>
          <w:spacing w:val="0"/>
          <w:w w:val="100"/>
          <w:position w:val="0"/>
          <w:shd w:val="clear" w:color="auto" w:fill="auto"/>
          <w:lang w:val="en-US" w:eastAsia="en-US" w:bidi="en-US"/>
        </w:rPr>
        <w:t>Seventeen Trips through Somaliland</w:t>
      </w:r>
      <w:r>
        <w:rPr>
          <w:rFonts w:ascii="Times New Roman" w:eastAsia="Times New Roman" w:hAnsi="Times New Roman" w:cs="Times New Roman"/>
          <w:color w:val="000000"/>
          <w:spacing w:val="0"/>
          <w:w w:val="100"/>
          <w:position w:val="0"/>
          <w:shd w:val="clear" w:color="auto" w:fill="auto"/>
          <w:lang w:val="en-US" w:eastAsia="en-US" w:bidi="en-US"/>
        </w:rPr>
        <w:t xml:space="preserve"> (3rd ed., London, 1903), perhaps the best general book on the country, contains a special fauna section; </w:t>
      </w:r>
      <w:r>
        <w:rPr>
          <w:rFonts w:ascii="Times New Roman" w:eastAsia="Times New Roman" w:hAnsi="Times New Roman" w:cs="Times New Roman"/>
          <w:color w:val="000000"/>
          <w:spacing w:val="0"/>
          <w:w w:val="100"/>
          <w:position w:val="0"/>
          <w:shd w:val="clear" w:color="auto" w:fill="auto"/>
          <w:lang w:val="fr-FR" w:eastAsia="fr-FR" w:bidi="fr-FR"/>
        </w:rPr>
        <w:t xml:space="preserve">G. Révoil,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Vallée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Darror </w:t>
      </w:r>
      <w:r>
        <w:rPr>
          <w:rFonts w:ascii="Times New Roman" w:eastAsia="Times New Roman" w:hAnsi="Times New Roman" w:cs="Times New Roman"/>
          <w:color w:val="000000"/>
          <w:spacing w:val="0"/>
          <w:w w:val="100"/>
          <w:position w:val="0"/>
          <w:shd w:val="clear" w:color="auto" w:fill="auto"/>
          <w:lang w:val="en-US" w:eastAsia="en-US" w:bidi="en-US"/>
        </w:rPr>
        <w:t xml:space="preserve">(Paris, 1882) and </w:t>
      </w:r>
      <w:r>
        <w:rPr>
          <w:rFonts w:ascii="Times New Roman" w:eastAsia="Times New Roman" w:hAnsi="Times New Roman" w:cs="Times New Roman"/>
          <w:i/>
          <w:iCs/>
          <w:color w:val="000000"/>
          <w:spacing w:val="0"/>
          <w:w w:val="100"/>
          <w:position w:val="0"/>
          <w:shd w:val="clear" w:color="auto" w:fill="auto"/>
          <w:lang w:val="fr-FR" w:eastAsia="fr-FR" w:bidi="fr-FR"/>
        </w:rPr>
        <w:t>Dix mois à la côte orientale d'Afrique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Donaldson </w:t>
      </w:r>
      <w:r>
        <w:rPr>
          <w:rFonts w:ascii="Times New Roman" w:eastAsia="Times New Roman" w:hAnsi="Times New Roman" w:cs="Times New Roman"/>
          <w:color w:val="000000"/>
          <w:spacing w:val="0"/>
          <w:w w:val="100"/>
          <w:position w:val="0"/>
          <w:shd w:val="clear" w:color="auto" w:fill="auto"/>
          <w:lang w:val="fr-FR" w:eastAsia="fr-FR" w:bidi="fr-FR"/>
        </w:rPr>
        <w:t xml:space="preserve">Smith, </w:t>
      </w:r>
      <w:r>
        <w:rPr>
          <w:rFonts w:ascii="Times New Roman" w:eastAsia="Times New Roman" w:hAnsi="Times New Roman" w:cs="Times New Roman"/>
          <w:i/>
          <w:iCs/>
          <w:color w:val="000000"/>
          <w:spacing w:val="0"/>
          <w:w w:val="100"/>
          <w:position w:val="0"/>
          <w:shd w:val="clear" w:color="auto" w:fill="auto"/>
          <w:lang w:val="en-US" w:eastAsia="en-US" w:bidi="en-US"/>
        </w:rPr>
        <w:t>Through Unknown African Countries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V. </w:t>
      </w:r>
      <w:r>
        <w:rPr>
          <w:rFonts w:ascii="Times New Roman" w:eastAsia="Times New Roman" w:hAnsi="Times New Roman" w:cs="Times New Roman"/>
          <w:color w:val="000000"/>
          <w:spacing w:val="0"/>
          <w:w w:val="100"/>
          <w:position w:val="0"/>
          <w:shd w:val="clear" w:color="auto" w:fill="auto"/>
          <w:lang w:val="de-DE" w:eastAsia="de-DE" w:bidi="de-DE"/>
        </w:rPr>
        <w:t xml:space="preserve">Bottego, </w:t>
      </w:r>
      <w:r>
        <w:rPr>
          <w:rFonts w:ascii="Times New Roman" w:eastAsia="Times New Roman" w:hAnsi="Times New Roman" w:cs="Times New Roman"/>
          <w:i/>
          <w:iCs/>
          <w:color w:val="000000"/>
          <w:spacing w:val="0"/>
          <w:w w:val="100"/>
          <w:position w:val="0"/>
          <w:shd w:val="clear" w:color="auto" w:fill="auto"/>
          <w:lang w:val="en-US" w:eastAsia="en-US" w:bidi="en-US"/>
        </w:rPr>
        <w:t>Il Guiba esplorato</w:t>
      </w:r>
      <w:r>
        <w:rPr>
          <w:rFonts w:ascii="Times New Roman" w:eastAsia="Times New Roman" w:hAnsi="Times New Roman" w:cs="Times New Roman"/>
          <w:color w:val="000000"/>
          <w:spacing w:val="0"/>
          <w:w w:val="100"/>
          <w:position w:val="0"/>
          <w:shd w:val="clear" w:color="auto" w:fill="auto"/>
          <w:lang w:val="en-US" w:eastAsia="en-US" w:bidi="en-US"/>
        </w:rPr>
        <w:t xml:space="preserve"> (Rome, 1895); L. Robecchi- Bricchetti,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Somalia e Benadir . . .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traversata della Somalia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(Milan, 1899) and </w:t>
      </w:r>
      <w:r>
        <w:rPr>
          <w:rFonts w:ascii="Times New Roman" w:eastAsia="Times New Roman" w:hAnsi="Times New Roman" w:cs="Times New Roman"/>
          <w:i/>
          <w:iCs/>
          <w:color w:val="000000"/>
          <w:spacing w:val="0"/>
          <w:w w:val="100"/>
          <w:position w:val="0"/>
          <w:shd w:val="clear" w:color="auto" w:fill="auto"/>
          <w:lang w:val="en-US" w:eastAsia="en-US" w:bidi="en-US"/>
        </w:rPr>
        <w:t>Nel paese degli Aromi</w:t>
      </w:r>
      <w:r>
        <w:rPr>
          <w:rFonts w:ascii="Times New Roman" w:eastAsia="Times New Roman" w:hAnsi="Times New Roman" w:cs="Times New Roman"/>
          <w:color w:val="000000"/>
          <w:spacing w:val="0"/>
          <w:w w:val="100"/>
          <w:position w:val="0"/>
          <w:shd w:val="clear" w:color="auto" w:fill="auto"/>
          <w:lang w:val="en-US" w:eastAsia="en-US" w:bidi="en-US"/>
        </w:rPr>
        <w:t xml:space="preserve"> (Milan, 1903), Μ. Guillain,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l'histoire . . .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l'Afrique orientale </w:t>
      </w:r>
      <w:r>
        <w:rPr>
          <w:rFonts w:ascii="Times New Roman" w:eastAsia="Times New Roman" w:hAnsi="Times New Roman" w:cs="Times New Roman"/>
          <w:color w:val="000000"/>
          <w:spacing w:val="0"/>
          <w:w w:val="100"/>
          <w:position w:val="0"/>
          <w:shd w:val="clear" w:color="auto" w:fill="auto"/>
          <w:lang w:val="en-US" w:eastAsia="en-US" w:bidi="en-US"/>
        </w:rPr>
        <w:t xml:space="preserve">(Paris, n.d. [1856]); P. Paulitschke, </w:t>
      </w:r>
      <w:r>
        <w:rPr>
          <w:rFonts w:ascii="Times New Roman" w:eastAsia="Times New Roman" w:hAnsi="Times New Roman" w:cs="Times New Roman"/>
          <w:i/>
          <w:iCs/>
          <w:color w:val="000000"/>
          <w:spacing w:val="0"/>
          <w:w w:val="100"/>
          <w:position w:val="0"/>
          <w:shd w:val="clear" w:color="auto" w:fill="auto"/>
          <w:lang w:val="en-US" w:eastAsia="en-US" w:bidi="en-US"/>
        </w:rPr>
        <w:t>Harar</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1888).</w:t>
      </w:r>
    </w:p>
    <w:p>
      <w:pPr>
        <w:pStyle w:val="Style3"/>
        <w:keepNext w:val="0"/>
        <w:keepLines w:val="0"/>
        <w:widowControl w:val="0"/>
        <w:shd w:val="clear" w:color="auto" w:fill="auto"/>
        <w:tabs>
          <w:tab w:pos="426" w:val="left"/>
        </w:tabs>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 xml:space="preserve">Ethnology, flora, fauna, geology, &amp;c. P. Paulitschke, </w:t>
      </w:r>
      <w:r>
        <w:rPr>
          <w:rFonts w:ascii="Times New Roman" w:eastAsia="Times New Roman" w:hAnsi="Times New Roman" w:cs="Times New Roman"/>
          <w:i/>
          <w:iCs/>
          <w:color w:val="000000"/>
          <w:spacing w:val="0"/>
          <w:w w:val="100"/>
          <w:position w:val="0"/>
          <w:shd w:val="clear" w:color="auto" w:fill="auto"/>
          <w:lang w:val="fr-FR" w:eastAsia="fr-FR" w:bidi="fr-FR"/>
        </w:rPr>
        <w:t>Ethno</w:t>
        <w:softHyphen/>
        <w:t xml:space="preserve">graphie </w:t>
      </w:r>
      <w:r>
        <w:rPr>
          <w:rFonts w:ascii="Times New Roman" w:eastAsia="Times New Roman" w:hAnsi="Times New Roman" w:cs="Times New Roman"/>
          <w:i/>
          <w:iCs/>
          <w:color w:val="000000"/>
          <w:spacing w:val="0"/>
          <w:w w:val="100"/>
          <w:position w:val="0"/>
          <w:shd w:val="clear" w:color="auto" w:fill="auto"/>
          <w:lang w:val="en-US" w:eastAsia="en-US" w:bidi="en-US"/>
        </w:rPr>
        <w:t>Nor dost-</w:t>
      </w:r>
      <w:r>
        <w:rPr>
          <w:rFonts w:ascii="Times New Roman" w:eastAsia="Times New Roman" w:hAnsi="Times New Roman" w:cs="Times New Roman"/>
          <w:i/>
          <w:iCs/>
          <w:color w:val="000000"/>
          <w:spacing w:val="0"/>
          <w:w w:val="100"/>
          <w:position w:val="0"/>
          <w:shd w:val="clear" w:color="auto" w:fill="auto"/>
          <w:lang w:val="de-DE" w:eastAsia="de-DE" w:bidi="de-DE"/>
        </w:rPr>
        <w:t xml:space="preserve">Afrikas.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materielle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Cultur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Danâkil, Galla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Somâl,</w:t>
      </w:r>
      <w:r>
        <w:rPr>
          <w:rFonts w:ascii="Times New Roman" w:eastAsia="Times New Roman" w:hAnsi="Times New Roman" w:cs="Times New Roman"/>
          <w:color w:val="000000"/>
          <w:spacing w:val="0"/>
          <w:w w:val="100"/>
          <w:position w:val="0"/>
          <w:shd w:val="clear" w:color="auto" w:fill="auto"/>
          <w:lang w:val="en-US" w:eastAsia="en-US" w:bidi="en-US"/>
        </w:rPr>
        <w:t xml:space="preserve"> vol. ii. (Berlin, 1893).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geistige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Cultur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Danâkil, </w:t>
      </w:r>
      <w:r>
        <w:rPr>
          <w:rFonts w:ascii="Times New Roman" w:eastAsia="Times New Roman" w:hAnsi="Times New Roman" w:cs="Times New Roman"/>
          <w:color w:val="000000"/>
          <w:spacing w:val="0"/>
          <w:w w:val="100"/>
          <w:position w:val="0"/>
          <w:shd w:val="clear" w:color="auto" w:fill="auto"/>
          <w:lang w:val="en-US" w:eastAsia="en-US" w:bidi="en-US"/>
        </w:rPr>
        <w:t xml:space="preserve">&amp;c. (1896),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Ethnographie und Anthropologie der Somâl, Galla und </w:t>
      </w:r>
      <w:r>
        <w:rPr>
          <w:rFonts w:ascii="Times New Roman" w:eastAsia="Times New Roman" w:hAnsi="Times New Roman" w:cs="Times New Roman"/>
          <w:i/>
          <w:iCs/>
          <w:color w:val="000000"/>
          <w:spacing w:val="0"/>
          <w:w w:val="100"/>
          <w:position w:val="0"/>
          <w:shd w:val="clear" w:color="auto" w:fill="auto"/>
          <w:lang w:val="en-US" w:eastAsia="en-US" w:bidi="en-US"/>
        </w:rPr>
        <w:t>Harrarî</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1886), containing fine plates; </w:t>
      </w:r>
      <w:r>
        <w:rPr>
          <w:rFonts w:ascii="Times New Roman" w:eastAsia="Times New Roman" w:hAnsi="Times New Roman" w:cs="Times New Roman"/>
          <w:color w:val="000000"/>
          <w:spacing w:val="0"/>
          <w:w w:val="100"/>
          <w:position w:val="0"/>
          <w:shd w:val="clear" w:color="auto" w:fill="auto"/>
          <w:lang w:val="de-DE" w:eastAsia="de-DE" w:bidi="de-DE"/>
        </w:rPr>
        <w:t xml:space="preserve">H. M.’Abud,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Genealogies of the </w:t>
      </w:r>
      <w:r>
        <w:rPr>
          <w:rFonts w:ascii="Times New Roman" w:eastAsia="Times New Roman" w:hAnsi="Times New Roman" w:cs="Times New Roman"/>
          <w:i/>
          <w:iCs/>
          <w:color w:val="000000"/>
          <w:spacing w:val="0"/>
          <w:w w:val="100"/>
          <w:position w:val="0"/>
          <w:shd w:val="clear" w:color="auto" w:fill="auto"/>
          <w:lang w:val="fr-FR" w:eastAsia="fr-FR" w:bidi="fr-FR"/>
        </w:rPr>
        <w:t>Som</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 (London, 1896); A. </w:t>
      </w:r>
      <w:r>
        <w:rPr>
          <w:rFonts w:ascii="Times New Roman" w:eastAsia="Times New Roman" w:hAnsi="Times New Roman" w:cs="Times New Roman"/>
          <w:color w:val="000000"/>
          <w:spacing w:val="0"/>
          <w:w w:val="100"/>
          <w:position w:val="0"/>
          <w:shd w:val="clear" w:color="auto" w:fill="auto"/>
          <w:lang w:val="en-US" w:eastAsia="en-US" w:bidi="en-US"/>
        </w:rPr>
        <w:t xml:space="preserve">Engler on the flora in the </w:t>
      </w:r>
      <w:r>
        <w:rPr>
          <w:rFonts w:ascii="Times New Roman" w:eastAsia="Times New Roman" w:hAnsi="Times New Roman" w:cs="Times New Roman"/>
          <w:i/>
          <w:iCs/>
          <w:color w:val="000000"/>
          <w:spacing w:val="0"/>
          <w:w w:val="100"/>
          <w:position w:val="0"/>
          <w:shd w:val="clear" w:color="auto" w:fill="auto"/>
          <w:lang w:val="de-DE" w:eastAsia="de-DE" w:bidi="de-DE"/>
        </w:rPr>
        <w:t>Sitzungsberichte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Prussian Academy of Science, Nos. x.-xii. (1904); G. Révoil, </w:t>
      </w:r>
      <w:r>
        <w:rPr>
          <w:rFonts w:ascii="Times New Roman" w:eastAsia="Times New Roman" w:hAnsi="Times New Roman" w:cs="Times New Roman"/>
          <w:i/>
          <w:iCs/>
          <w:color w:val="000000"/>
          <w:spacing w:val="0"/>
          <w:w w:val="100"/>
          <w:position w:val="0"/>
          <w:shd w:val="clear" w:color="auto" w:fill="auto"/>
          <w:lang w:val="fr-FR" w:eastAsia="fr-FR" w:bidi="fr-FR"/>
        </w:rPr>
        <w:t xml:space="preserve">Faune et flore des pays </w:t>
      </w:r>
      <w:r>
        <w:rPr>
          <w:rFonts w:ascii="Times New Roman" w:eastAsia="Times New Roman" w:hAnsi="Times New Roman" w:cs="Times New Roman"/>
          <w:i/>
          <w:iCs/>
          <w:color w:val="000000"/>
          <w:spacing w:val="0"/>
          <w:w w:val="100"/>
          <w:position w:val="0"/>
          <w:shd w:val="clear" w:color="auto" w:fill="auto"/>
          <w:lang w:val="en-US" w:eastAsia="en-US" w:bidi="en-US"/>
        </w:rPr>
        <w:t>Somalis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1882); C. V. À. </w:t>
      </w:r>
      <w:r>
        <w:rPr>
          <w:rFonts w:ascii="Times New Roman" w:eastAsia="Times New Roman" w:hAnsi="Times New Roman" w:cs="Times New Roman"/>
          <w:color w:val="000000"/>
          <w:spacing w:val="0"/>
          <w:w w:val="100"/>
          <w:position w:val="0"/>
          <w:shd w:val="clear" w:color="auto" w:fill="auto"/>
          <w:lang w:val="en-US" w:eastAsia="en-US" w:bidi="en-US"/>
        </w:rPr>
        <w:t xml:space="preserve">Peel,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Somaliland . . . with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complete list of every animal and bird known to inhabit that country —</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1900), and “ On a collection of Insects and Arachnids " in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(1900); R. E. Drake-Brockman, </w:t>
      </w:r>
      <w:r>
        <w:rPr>
          <w:rFonts w:ascii="Times New Roman" w:eastAsia="Times New Roman" w:hAnsi="Times New Roman" w:cs="Times New Roman"/>
          <w:i/>
          <w:iCs/>
          <w:color w:val="000000"/>
          <w:spacing w:val="0"/>
          <w:w w:val="100"/>
          <w:position w:val="0"/>
          <w:shd w:val="clear" w:color="auto" w:fill="auto"/>
          <w:lang w:val="en-US" w:eastAsia="en-US" w:bidi="en-US"/>
        </w:rPr>
        <w:t>The Mammals of Somaliland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1910); J. W. Gregory, “The Geology of Somaliland,” </w:t>
      </w:r>
      <w:r>
        <w:rPr>
          <w:rFonts w:ascii="Times New Roman" w:eastAsia="Times New Roman" w:hAnsi="Times New Roman" w:cs="Times New Roman"/>
          <w:i/>
          <w:iCs/>
          <w:color w:val="000000"/>
          <w:spacing w:val="0"/>
          <w:w w:val="100"/>
          <w:position w:val="0"/>
          <w:shd w:val="clear" w:color="auto" w:fill="auto"/>
          <w:lang w:val="en-US" w:eastAsia="en-US" w:bidi="en-US"/>
        </w:rPr>
        <w:t>Geol, Mag,</w:t>
      </w:r>
      <w:r>
        <w:rPr>
          <w:rFonts w:ascii="Times New Roman" w:eastAsia="Times New Roman" w:hAnsi="Times New Roman" w:cs="Times New Roman"/>
          <w:color w:val="000000"/>
          <w:spacing w:val="0"/>
          <w:w w:val="100"/>
          <w:position w:val="0"/>
          <w:shd w:val="clear" w:color="auto" w:fill="auto"/>
          <w:lang w:val="en-US" w:eastAsia="en-US" w:bidi="en-US"/>
        </w:rPr>
        <w:t xml:space="preserve"> (1896).</w:t>
      </w:r>
    </w:p>
    <w:p>
      <w:pPr>
        <w:pStyle w:val="Style3"/>
        <w:keepNext w:val="0"/>
        <w:keepLines w:val="0"/>
        <w:widowControl w:val="0"/>
        <w:shd w:val="clear" w:color="auto" w:fill="auto"/>
        <w:tabs>
          <w:tab w:pos="428" w:val="left"/>
        </w:tabs>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ab/>
        <w:t xml:space="preserve">Language. Leo Reinisch,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Somalie </w:t>
      </w:r>
      <w:r>
        <w:rPr>
          <w:rFonts w:ascii="Times New Roman" w:eastAsia="Times New Roman" w:hAnsi="Times New Roman" w:cs="Times New Roman"/>
          <w:i/>
          <w:iCs/>
          <w:color w:val="000000"/>
          <w:spacing w:val="0"/>
          <w:w w:val="100"/>
          <w:position w:val="0"/>
          <w:shd w:val="clear" w:color="auto" w:fill="auto"/>
          <w:lang w:val="de-DE" w:eastAsia="de-DE" w:bidi="de-DE"/>
        </w:rPr>
        <w:t>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(Vienna, 1900,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seq.);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Μ. Hunter, </w:t>
      </w:r>
      <w:r>
        <w:rPr>
          <w:rFonts w:ascii="Times New Roman" w:eastAsia="Times New Roman" w:hAnsi="Times New Roman" w:cs="Times New Roman"/>
          <w:i/>
          <w:iCs/>
          <w:color w:val="000000"/>
          <w:spacing w:val="0"/>
          <w:w w:val="100"/>
          <w:position w:val="0"/>
          <w:shd w:val="clear" w:color="auto" w:fill="auto"/>
          <w:lang w:val="en-US" w:eastAsia="en-US" w:bidi="en-US"/>
        </w:rPr>
        <w:t>Grammar of the Somal Language</w:t>
      </w:r>
      <w:r>
        <w:rPr>
          <w:rFonts w:ascii="Times New Roman" w:eastAsia="Times New Roman" w:hAnsi="Times New Roman" w:cs="Times New Roman"/>
          <w:color w:val="000000"/>
          <w:spacing w:val="0"/>
          <w:w w:val="100"/>
          <w:position w:val="0"/>
          <w:shd w:val="clear" w:color="auto" w:fill="auto"/>
          <w:lang w:val="en-US" w:eastAsia="en-US" w:bidi="en-US"/>
        </w:rPr>
        <w:t xml:space="preserve"> (Bombay, 1880); E. de Larajasse and C. de Sampont, </w:t>
      </w:r>
      <w:r>
        <w:rPr>
          <w:rFonts w:ascii="Times New Roman" w:eastAsia="Times New Roman" w:hAnsi="Times New Roman" w:cs="Times New Roman"/>
          <w:i/>
          <w:iCs/>
          <w:color w:val="000000"/>
          <w:spacing w:val="0"/>
          <w:w w:val="100"/>
          <w:position w:val="0"/>
          <w:shd w:val="clear" w:color="auto" w:fill="auto"/>
          <w:lang w:val="en-US" w:eastAsia="en-US" w:bidi="en-US"/>
        </w:rPr>
        <w:t>A Practical Grammar of the Somali Language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 E. de Larajasse, </w:t>
      </w:r>
      <w:r>
        <w:rPr>
          <w:rFonts w:ascii="Times New Roman" w:eastAsia="Times New Roman" w:hAnsi="Times New Roman" w:cs="Times New Roman"/>
          <w:i/>
          <w:iCs/>
          <w:color w:val="000000"/>
          <w:spacing w:val="0"/>
          <w:w w:val="100"/>
          <w:position w:val="0"/>
          <w:shd w:val="clear" w:color="auto" w:fill="auto"/>
          <w:lang w:val="en-US" w:eastAsia="en-US" w:bidi="en-US"/>
        </w:rPr>
        <w:t>Somali-English and English-Somali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w:t>
      </w:r>
    </w:p>
    <w:p>
      <w:pPr>
        <w:pStyle w:val="Style3"/>
        <w:keepNext w:val="0"/>
        <w:keepLines w:val="0"/>
        <w:widowControl w:val="0"/>
        <w:shd w:val="clear" w:color="auto" w:fill="auto"/>
        <w:tabs>
          <w:tab w:pos="525" w:val="left"/>
        </w:tabs>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b/>
        <w:t>For the various protectorates, (1) British—the annual reports</w:t>
      </w:r>
    </w:p>
    <w:p>
      <w:pPr>
        <w:pStyle w:val="Style3"/>
        <w:keepNext w:val="0"/>
        <w:keepLines w:val="0"/>
        <w:widowControl w:val="0"/>
        <w:shd w:val="clear" w:color="auto" w:fill="auto"/>
        <w:tabs>
          <w:tab w:pos="73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issued by the Colonial Office, London; </w:t>
      </w:r>
      <w:r>
        <w:rPr>
          <w:rFonts w:ascii="Times New Roman" w:eastAsia="Times New Roman" w:hAnsi="Times New Roman" w:cs="Times New Roman"/>
          <w:i/>
          <w:iCs/>
          <w:color w:val="000000"/>
          <w:spacing w:val="0"/>
          <w:w w:val="100"/>
          <w:position w:val="0"/>
          <w:shd w:val="clear" w:color="auto" w:fill="auto"/>
          <w:lang w:val="en-US" w:eastAsia="en-US" w:bidi="en-US"/>
        </w:rPr>
        <w:t>Official History of the Opera</w:t>
        <w:softHyphen/>
        <w:t>tions in Somaliland, 1901-1904</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1907); War Office maps on the scale of 1:1,000,000, also sketch map 1:3,000,000 (1907).</w:t>
        <w:tab/>
        <w:t>(2) French protectorate—</w:t>
      </w:r>
      <w:r>
        <w:rPr>
          <w:rFonts w:ascii="Times New Roman" w:eastAsia="Times New Roman" w:hAnsi="Times New Roman" w:cs="Times New Roman"/>
          <w:i/>
          <w:iCs/>
          <w:color w:val="000000"/>
          <w:spacing w:val="0"/>
          <w:w w:val="100"/>
          <w:position w:val="0"/>
          <w:shd w:val="clear" w:color="auto" w:fill="auto"/>
          <w:lang w:val="fr-FR" w:eastAsia="fr-FR" w:bidi="fr-FR"/>
        </w:rPr>
        <w:t>L'Année coloniale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L.</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Henrique,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Colonies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françaises </w:t>
      </w:r>
      <w:r>
        <w:rPr>
          <w:rFonts w:ascii="Times New Roman" w:eastAsia="Times New Roman" w:hAnsi="Times New Roman" w:cs="Times New Roman"/>
          <w:i/>
          <w:iCs/>
          <w:color w:val="000000"/>
          <w:spacing w:val="0"/>
          <w:w w:val="100"/>
          <w:position w:val="0"/>
          <w:shd w:val="clear" w:color="auto" w:fill="auto"/>
          <w:lang w:val="en-US" w:eastAsia="en-US" w:bidi="en-US"/>
        </w:rPr>
        <w:t>(Obock)</w:t>
      </w:r>
      <w:r>
        <w:rPr>
          <w:rFonts w:ascii="Times New Roman" w:eastAsia="Times New Roman" w:hAnsi="Times New Roman" w:cs="Times New Roman"/>
          <w:color w:val="000000"/>
          <w:spacing w:val="0"/>
          <w:w w:val="100"/>
          <w:position w:val="0"/>
          <w:shd w:val="clear" w:color="auto" w:fill="auto"/>
          <w:lang w:val="en-US" w:eastAsia="en-US" w:bidi="en-US"/>
        </w:rPr>
        <w:t xml:space="preserve"> (Paris, 1899) ; L. de Salma, </w:t>
      </w:r>
      <w:r>
        <w:rPr>
          <w:rFonts w:ascii="Times New Roman" w:eastAsia="Times New Roman" w:hAnsi="Times New Roman" w:cs="Times New Roman"/>
          <w:i/>
          <w:iCs/>
          <w:color w:val="000000"/>
          <w:spacing w:val="0"/>
          <w:w w:val="100"/>
          <w:position w:val="0"/>
          <w:shd w:val="clear" w:color="auto" w:fill="auto"/>
          <w:lang w:val="en-US" w:eastAsia="en-US" w:bidi="en-US"/>
        </w:rPr>
        <w:t>Obock</w:t>
      </w:r>
      <w:r>
        <w:rPr>
          <w:rFonts w:ascii="Times New Roman" w:eastAsia="Times New Roman" w:hAnsi="Times New Roman" w:cs="Times New Roman"/>
          <w:color w:val="000000"/>
          <w:spacing w:val="0"/>
          <w:w w:val="100"/>
          <w:position w:val="0"/>
          <w:shd w:val="clear" w:color="auto" w:fill="auto"/>
          <w:lang w:val="en-US" w:eastAsia="en-US" w:bidi="en-US"/>
        </w:rPr>
        <w:t xml:space="preserve"> (Paris, 1893)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côte française </w:t>
      </w:r>
      <w:r>
        <w:rPr>
          <w:rFonts w:ascii="Times New Roman" w:eastAsia="Times New Roman" w:hAnsi="Times New Roman" w:cs="Times New Roman"/>
          <w:i/>
          <w:iCs/>
          <w:color w:val="000000"/>
          <w:spacing w:val="0"/>
          <w:w w:val="100"/>
          <w:position w:val="0"/>
          <w:shd w:val="clear" w:color="auto" w:fill="auto"/>
          <w:lang w:val="en-US" w:eastAsia="en-US" w:bidi="en-US"/>
        </w:rPr>
        <w:t>des Somalis, 1</w:t>
      </w:r>
      <w:r>
        <w:rPr>
          <w:rFonts w:ascii="Times New Roman" w:eastAsia="Times New Roman" w:hAnsi="Times New Roman" w:cs="Times New Roman"/>
          <w:color w:val="000000"/>
          <w:spacing w:val="0"/>
          <w:w w:val="100"/>
          <w:position w:val="0"/>
          <w:shd w:val="clear" w:color="auto" w:fill="auto"/>
          <w:lang w:val="el-GR" w:eastAsia="el-GR" w:bidi="el-GR"/>
        </w:rPr>
        <w:t xml:space="preserve">:500,000 </w:t>
      </w:r>
      <w:r>
        <w:rPr>
          <w:rFonts w:ascii="Times New Roman" w:eastAsia="Times New Roman" w:hAnsi="Times New Roman" w:cs="Times New Roman"/>
          <w:color w:val="000000"/>
          <w:spacing w:val="0"/>
          <w:w w:val="100"/>
          <w:position w:val="0"/>
          <w:shd w:val="clear" w:color="auto" w:fill="auto"/>
          <w:lang w:val="en-US" w:eastAsia="en-US" w:bidi="en-US"/>
        </w:rPr>
        <w:t>(Paris, 1908). (3) Italian protectorate—</w:t>
      </w:r>
      <w:r>
        <w:rPr>
          <w:rFonts w:ascii="Times New Roman" w:eastAsia="Times New Roman" w:hAnsi="Times New Roman" w:cs="Times New Roman"/>
          <w:i/>
          <w:iCs/>
          <w:color w:val="000000"/>
          <w:spacing w:val="0"/>
          <w:w w:val="100"/>
          <w:position w:val="0"/>
          <w:shd w:val="clear" w:color="auto" w:fill="auto"/>
          <w:lang w:val="en-US" w:eastAsia="en-US" w:bidi="en-US"/>
        </w:rPr>
        <w:t xml:space="preserve">Somalia italiana, 1885-1895 </w:t>
      </w:r>
      <w:r>
        <w:rPr>
          <w:rFonts w:ascii="Times New Roman" w:eastAsia="Times New Roman" w:hAnsi="Times New Roman" w:cs="Times New Roman"/>
          <w:color w:val="000000"/>
          <w:spacing w:val="0"/>
          <w:w w:val="100"/>
          <w:position w:val="0"/>
          <w:shd w:val="clear" w:color="auto" w:fill="auto"/>
          <w:lang w:val="en-US" w:eastAsia="en-US" w:bidi="en-US"/>
        </w:rPr>
        <w:t xml:space="preserve">(official “ Green Book ”) ; C. Rossetti,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Somalia italiana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settentrionale, </w:t>
      </w:r>
      <w:r>
        <w:rPr>
          <w:rFonts w:ascii="Times New Roman" w:eastAsia="Times New Roman" w:hAnsi="Times New Roman" w:cs="Times New Roman"/>
          <w:color w:val="000000"/>
          <w:spacing w:val="0"/>
          <w:w w:val="100"/>
          <w:position w:val="0"/>
          <w:shd w:val="clear" w:color="auto" w:fill="auto"/>
          <w:lang w:val="en-US" w:eastAsia="en-US" w:bidi="en-US"/>
        </w:rPr>
        <w:t xml:space="preserve">with map (Rome, 1906);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Ferrandi,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Seconda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spedizione Bottego: Lugh emporio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commerciale </w:t>
      </w:r>
      <w:r>
        <w:rPr>
          <w:rFonts w:ascii="Times New Roman" w:eastAsia="Times New Roman" w:hAnsi="Times New Roman" w:cs="Times New Roman"/>
          <w:i/>
          <w:iCs/>
          <w:color w:val="000000"/>
          <w:spacing w:val="0"/>
          <w:w w:val="100"/>
          <w:position w:val="0"/>
          <w:shd w:val="clear" w:color="auto" w:fill="auto"/>
          <w:lang w:val="en-US" w:eastAsia="en-US" w:bidi="en-US"/>
        </w:rPr>
        <w:t>sul Giuba</w:t>
      </w:r>
      <w:r>
        <w:rPr>
          <w:rFonts w:ascii="Times New Roman" w:eastAsia="Times New Roman" w:hAnsi="Times New Roman" w:cs="Times New Roman"/>
          <w:color w:val="000000"/>
          <w:spacing w:val="0"/>
          <w:w w:val="100"/>
          <w:position w:val="0"/>
          <w:shd w:val="clear" w:color="auto" w:fill="auto"/>
          <w:lang w:val="en-US" w:eastAsia="en-US" w:bidi="en-US"/>
        </w:rPr>
        <w:t xml:space="preserve"> (Rome, 1903).</w:t>
      </w:r>
    </w:p>
    <w:p>
      <w:pPr>
        <w:pStyle w:val="Style3"/>
        <w:keepNext w:val="0"/>
        <w:keepLines w:val="0"/>
        <w:widowControl w:val="0"/>
        <w:shd w:val="clear" w:color="auto" w:fill="auto"/>
        <w:tabs>
          <w:tab w:pos="412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Bibliografia etiopica</w:t>
      </w:r>
      <w:r>
        <w:rPr>
          <w:rFonts w:ascii="Times New Roman" w:eastAsia="Times New Roman" w:hAnsi="Times New Roman" w:cs="Times New Roman"/>
          <w:color w:val="000000"/>
          <w:spacing w:val="0"/>
          <w:w w:val="100"/>
          <w:position w:val="0"/>
          <w:shd w:val="clear" w:color="auto" w:fill="auto"/>
          <w:lang w:val="en-US" w:eastAsia="en-US" w:bidi="en-US"/>
        </w:rPr>
        <w:t xml:space="preserve"> of G. Fumagalli (Milan, 1893) includes works dealing with Somaliland.</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C.)</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SOMBRERO, </w:t>
      </w:r>
      <w:r>
        <w:rPr>
          <w:rFonts w:ascii="Times New Roman" w:eastAsia="Times New Roman" w:hAnsi="Times New Roman" w:cs="Times New Roman"/>
          <w:color w:val="000000"/>
          <w:spacing w:val="0"/>
          <w:w w:val="100"/>
          <w:position w:val="0"/>
          <w:shd w:val="clear" w:color="auto" w:fill="auto"/>
          <w:lang w:val="en-US" w:eastAsia="en-US" w:bidi="en-US"/>
        </w:rPr>
        <w:t xml:space="preserve">a wide-brimmed hat, made of felt, largely worn throughout South and Central America, but originating in Spain. The Spanish word is derived from </w:t>
      </w:r>
      <w:r>
        <w:rPr>
          <w:rFonts w:ascii="Times New Roman" w:eastAsia="Times New Roman" w:hAnsi="Times New Roman" w:cs="Times New Roman"/>
          <w:i/>
          <w:iCs/>
          <w:color w:val="000000"/>
          <w:spacing w:val="0"/>
          <w:w w:val="100"/>
          <w:position w:val="0"/>
          <w:shd w:val="clear" w:color="auto" w:fill="auto"/>
          <w:lang w:val="fr-FR" w:eastAsia="fr-FR" w:bidi="fr-FR"/>
        </w:rPr>
        <w:t>sombra,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shade, generally taken to be from Lat. </w:t>
      </w:r>
      <w:r>
        <w:rPr>
          <w:rFonts w:ascii="Times New Roman" w:eastAsia="Times New Roman" w:hAnsi="Times New Roman" w:cs="Times New Roman"/>
          <w:i/>
          <w:iCs/>
          <w:color w:val="000000"/>
          <w:spacing w:val="0"/>
          <w:w w:val="100"/>
          <w:position w:val="0"/>
          <w:shd w:val="clear" w:color="auto" w:fill="auto"/>
          <w:lang w:val="en-US" w:eastAsia="en-US" w:bidi="en-US"/>
        </w:rPr>
        <w:t>sub umbra,</w:t>
      </w:r>
      <w:r>
        <w:rPr>
          <w:rFonts w:ascii="Times New Roman" w:eastAsia="Times New Roman" w:hAnsi="Times New Roman" w:cs="Times New Roman"/>
          <w:color w:val="000000"/>
          <w:spacing w:val="0"/>
          <w:w w:val="100"/>
          <w:position w:val="0"/>
          <w:shd w:val="clear" w:color="auto" w:fill="auto"/>
          <w:lang w:val="en-US" w:eastAsia="en-US" w:bidi="en-US"/>
        </w:rPr>
        <w:t xml:space="preserve"> beneath the shade; but the etymology, like that of "sombre,” dark, gloomy, has been disputed.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 JOHN SOMERS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Sommers), Baron</w:t>
      </w:r>
      <w:r>
        <w:rPr>
          <w:rFonts w:ascii="Times New Roman" w:eastAsia="Times New Roman" w:hAnsi="Times New Roman" w:cs="Times New Roman"/>
          <w:color w:val="000000"/>
          <w:spacing w:val="0"/>
          <w:w w:val="100"/>
          <w:position w:val="0"/>
          <w:shd w:val="clear" w:color="auto" w:fill="auto"/>
          <w:lang w:val="en-US" w:eastAsia="en-US" w:bidi="en-US"/>
        </w:rPr>
        <w:t xml:space="preserve"> (1651-1716), English lord chancellor, was born on the 4th of March 1651, near Worcester, the eldest son of John Somers, an attorney in large practice in that town, who had formerly fought on the side of the Parliament, and of Catherine Ceaverne of Shropshire. After being at school at Worcester he was entered as a gentleman commoner at Trinity College, Oxford, and afterwards studied law under Sir Francis Winnington, who became solicitor-general, and joined the Middle Temple. He appears, in addition to his legal studies, to have written several poems and pamphlets. He soon became intimate with the leaders of the country party, especially with Essex, William Russell, and Algernon Sidney, but never entered into their plans so far as to commit himself beyond recall. He was the author of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Succession of the Crown of England, collected out of Records,</w:t>
      </w:r>
      <w:r>
        <w:rPr>
          <w:rFonts w:ascii="Times New Roman" w:eastAsia="Times New Roman" w:hAnsi="Times New Roman" w:cs="Times New Roman"/>
          <w:color w:val="000000"/>
          <w:spacing w:val="0"/>
          <w:w w:val="100"/>
          <w:position w:val="0"/>
          <w:shd w:val="clear" w:color="auto" w:fill="auto"/>
          <w:lang w:val="en-US" w:eastAsia="en-US" w:bidi="en-US"/>
        </w:rPr>
        <w:t xml:space="preserve"> &amp;c., and was reputed to have written the </w:t>
      </w:r>
      <w:r>
        <w:rPr>
          <w:rFonts w:ascii="Times New Roman" w:eastAsia="Times New Roman" w:hAnsi="Times New Roman" w:cs="Times New Roman"/>
          <w:i/>
          <w:iCs/>
          <w:color w:val="000000"/>
          <w:spacing w:val="0"/>
          <w:w w:val="100"/>
          <w:position w:val="0"/>
          <w:shd w:val="clear" w:color="auto" w:fill="auto"/>
          <w:lang w:val="en-US" w:eastAsia="en-US" w:bidi="en-US"/>
        </w:rPr>
        <w:t>Just and Modest Vindication of the Two Last Parliaments,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put forward as the answer to </w:t>
      </w:r>
      <w:r>
        <w:rPr>
          <w:rFonts w:ascii="Times New Roman" w:eastAsia="Times New Roman" w:hAnsi="Times New Roman" w:cs="Times New Roman"/>
          <w:color w:val="000000"/>
          <w:spacing w:val="0"/>
          <w:w w:val="100"/>
          <w:position w:val="0"/>
          <w:shd w:val="clear" w:color="auto" w:fill="auto"/>
          <w:lang w:val="en-US" w:eastAsia="en-US" w:bidi="en-US"/>
        </w:rPr>
        <w:t>Charles 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famous declaration of his reasons for dissolving them. This, however, was by Sidney, though probably Somers was responsible for the final draft. When the grand jury of Middlesex threw out the bill against Shaftesbury, and were vehemently attacked for so doing, Somers wrote in defence of the rights of grand juries. In 1683 he was counsel for the sheriffs Pilkington and Shute before the court of King’s Bench, and secured a reputation which continually increased until the trial of the seven bishops, in which he was junior counsel. " Somers rose last. He spoke little more than five minutes, but every word was full of weighty matter; and when he sat down his reputation as an orator and a constitutional lawyer was estab</w:t>
        <w:softHyphen/>
        <w:t>lished.” In the secret councils of those who were planning the revolution Somers took a leading part, and in the Convention Parliament was elected a member for his native town. He was immediately appointed one of the managers for the Commons in the conferences between the houses, and in arguing the questions whether James II. had left the throne vacant by abdication and whether the acts of the Convention Parliament were legal—that parliament having been summoned without the usual writs—he displayed great learning and legal subtlety. He was further distinguished by being made chairman of the committee which drew up the celebrated Declaration of Right.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May 1689 Somers was made solicitor-general. He now became William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most confidential adviser. In the con</w:t>
        <w:softHyphen/>
        <w:t>troversy which arose between the Houses on the question of the legality of the decision of the court of King’s Bench regarding Titus Oates, and of the action of the Lords in sustaining this decision, Somers was again the leading manager for the Commons, and has left a clear and interesting account of the debates. He was next employed in January 1690 as chairman of the select committee of the House of Commons on the Corpora</w:t>
        <w:softHyphen/>
        <w:t>tion Bill, by which those corporations which had surrendered their charters to the Crown during the last two reigns were restored to their rights; but he refused to associate himself with the violent measures of retaliation which the Whigs on that occasion endeavoured to include in the bill. In April a speech by him carried through the lower house, without opposition, the bill which declared all the laws passed by the Convention Parliament to be valid. As solicitor-general he had to conduct the prose</w:t>
        <w:softHyphen/>
        <w:t>cution of Preston and Ashton in 1691, and did so with a modera</w:t>
        <w:softHyphen/>
        <w:t xml:space="preserve">tion and humanity which were in marked contrast to the customs of the former reigns. He was soon after appointed attorney-general, and in that capacity strongly opposed the bill for the regulation of trials in cases of high treason. On the 23rd of March 1693, the great seal having meanwhile been in commission, Somers was appointed lord-keeper, with a pension of </w:t>
      </w:r>
      <w:r>
        <w:rPr>
          <w:rFonts w:ascii="Times New Roman" w:eastAsia="Times New Roman" w:hAnsi="Times New Roman" w:cs="Times New Roman"/>
          <w:color w:val="000000"/>
          <w:spacing w:val="0"/>
          <w:w w:val="100"/>
          <w:position w:val="0"/>
          <w:shd w:val="clear" w:color="auto" w:fill="auto"/>
          <w:lang w:val="en-US" w:eastAsia="en-US" w:bidi="en-US"/>
        </w:rPr>
        <w:t>₤2000</w:t>
      </w:r>
      <w:r>
        <w:rPr>
          <w:rFonts w:ascii="Times New Roman" w:eastAsia="Times New Roman" w:hAnsi="Times New Roman" w:cs="Times New Roman"/>
          <w:color w:val="000000"/>
          <w:spacing w:val="0"/>
          <w:w w:val="100"/>
          <w:position w:val="0"/>
          <w:shd w:val="clear" w:color="auto" w:fill="auto"/>
          <w:lang w:val="en-US" w:eastAsia="en-US" w:bidi="en-US"/>
        </w:rPr>
        <w:t xml:space="preserve"> a year from the day on which he should quit his office, and at the same time was made a privy councillor. He had previously been knighted. Somers now became the most prominent member of the Junto, the small council which comprised the chief members of the Whig party. When William left in May 1695 to take command of the army in the Netherlands, Somers was made one of the seven </w:t>
      </w:r>
      <w:r>
        <w:rPr>
          <w:rFonts w:ascii="Times New Roman" w:eastAsia="Times New Roman" w:hAnsi="Times New Roman" w:cs="Times New Roman"/>
          <w:color w:val="000000"/>
          <w:spacing w:val="0"/>
          <w:w w:val="100"/>
          <w:position w:val="0"/>
          <w:shd w:val="clear" w:color="auto" w:fill="auto"/>
          <w:lang w:val="fr-FR" w:eastAsia="fr-FR" w:bidi="fr-FR"/>
        </w:rPr>
        <w:t xml:space="preserve">lords-justices </w:t>
      </w:r>
      <w:r>
        <w:rPr>
          <w:rFonts w:ascii="Times New Roman" w:eastAsia="Times New Roman" w:hAnsi="Times New Roman" w:cs="Times New Roman"/>
          <w:color w:val="000000"/>
          <w:spacing w:val="0"/>
          <w:w w:val="100"/>
          <w:position w:val="0"/>
          <w:shd w:val="clear" w:color="auto" w:fill="auto"/>
          <w:lang w:val="en-US" w:eastAsia="en-US" w:bidi="en-US"/>
        </w:rPr>
        <w:t>to whom the adminis</w:t>
        <w:softHyphen/>
        <w:t>tration of the kingdom during his absence was entrusted ; and he was instrumental in bringing about a reconciliation between William and the princess Anne.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April 1697 Somers was made lord chancellor, and was created a peer by the title of Baron Somers of Evesham. When the discussion arose on the question of disbanding the army, he summed up the case against disbanding, in answer to Trenchard, in a remarkable pamphlet called "The Balancing Letter.” In August 1698 he went to Tunbridge Wells for his health. While there he received the king’s letter announcing the first Partition Treaty, and at once replied with a memorandum representing the necessity in the state of feeling in England of avoiding further war. When the king, on the occasion of the Disbanding Bill, expressed his determination to leave the country, Somers boldly remonstrated, while he clearly expressed in a speech in the Lords the danger of the course that was being taken. Hitherto Somers’s character had kept him free from attack at the hands</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