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tabs>
          <w:tab w:pos="4262" w:val="left"/>
        </w:tabs>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was in the middle ages a stronghold of some note. Charles I. of Anjou made Sora a duchy for the Cantelmi; it was afterwards seized by Pius II., but, being restored to the Cantelmi by Sixtus IV., it ultimately passed to the Della Rovere of Urbino. Against Caesar Borgia the city was heroically defended by Giovanni di Montefeltro. It was purchased by Gregory XIII. for 11,000 ducats and bestowed on the Buoncompagni, the ancestors of the line of Buoncompagni-Ludovisi. In ancient times Sora was the birthplace of the Decii, Attilius Regulus, and Lucius Mummius; and among its later celebrities is Cardinal Baronius.</w:t>
        <w:tab/>
        <w:t>(T. As.)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SORACTE, </w:t>
      </w:r>
      <w:r>
        <w:rPr>
          <w:rFonts w:ascii="Times New Roman" w:eastAsia="Times New Roman" w:hAnsi="Times New Roman" w:cs="Times New Roman"/>
          <w:color w:val="000000"/>
          <w:spacing w:val="0"/>
          <w:w w:val="100"/>
          <w:position w:val="0"/>
          <w:shd w:val="clear" w:color="auto" w:fill="auto"/>
          <w:lang w:val="en-US" w:eastAsia="en-US" w:bidi="en-US"/>
        </w:rPr>
        <w:t>a mountain in the province of Rome, Italy. It is a narrow, isolated limestone ridge, some 5 m. S.E. of Civita Castellana, and 3</w:t>
      </w:r>
      <w:r>
        <w:rPr>
          <w:rFonts w:ascii="Times New Roman" w:eastAsia="Times New Roman" w:hAnsi="Times New Roman" w:cs="Times New Roman"/>
          <w:color w:val="000000"/>
          <w:spacing w:val="0"/>
          <w:w w:val="100"/>
          <w:position w:val="0"/>
          <w:shd w:val="clear" w:color="auto" w:fill="auto"/>
          <w:lang w:val="en-US" w:eastAsia="en-US" w:bidi="en-US"/>
        </w:rPr>
        <w:t>½</w:t>
      </w:r>
      <w:r>
        <w:rPr>
          <w:rFonts w:ascii="Times New Roman" w:eastAsia="Times New Roman" w:hAnsi="Times New Roman" w:cs="Times New Roman"/>
          <w:color w:val="000000"/>
          <w:spacing w:val="0"/>
          <w:w w:val="100"/>
          <w:position w:val="0"/>
          <w:shd w:val="clear" w:color="auto" w:fill="auto"/>
          <w:lang w:val="en-US" w:eastAsia="en-US" w:bidi="en-US"/>
        </w:rPr>
        <w:t xml:space="preserve"> m. in length. The highest summit is 2267 ft. above sea-level; just below it is a monastery removed there from the summit in 1835; it was originally founded about 748 by Carloman, son of Charles Martel (the altar has, indeed, fragments of sculptures of this period), and until modern times was occupied by Trinitarian monks. On the actual summit is a church. Owing to the isolated position of the mountain the view is magnificent, and Soracte is a conspicuous object in the landscape, being visible from Rome itself. It is thus mentioned by Horace </w:t>
      </w:r>
      <w:r>
        <w:rPr>
          <w:rFonts w:ascii="Times New Roman" w:eastAsia="Times New Roman" w:hAnsi="Times New Roman" w:cs="Times New Roman"/>
          <w:color w:val="000000"/>
          <w:spacing w:val="0"/>
          <w:w w:val="100"/>
          <w:position w:val="0"/>
          <w:shd w:val="clear" w:color="auto" w:fill="auto"/>
          <w:lang w:val="fr-FR" w:eastAsia="fr-FR" w:bidi="fr-FR"/>
        </w:rPr>
        <w:t xml:space="preserve">(“vides </w:t>
      </w:r>
      <w:r>
        <w:rPr>
          <w:rFonts w:ascii="Times New Roman" w:eastAsia="Times New Roman" w:hAnsi="Times New Roman" w:cs="Times New Roman"/>
          <w:color w:val="000000"/>
          <w:spacing w:val="0"/>
          <w:w w:val="100"/>
          <w:position w:val="0"/>
          <w:shd w:val="clear" w:color="auto" w:fill="auto"/>
          <w:lang w:val="en-US" w:eastAsia="en-US" w:bidi="en-US"/>
        </w:rPr>
        <w:t xml:space="preserve">ut alta </w:t>
      </w:r>
      <w:r>
        <w:rPr>
          <w:rFonts w:ascii="Times New Roman" w:eastAsia="Times New Roman" w:hAnsi="Times New Roman" w:cs="Times New Roman"/>
          <w:color w:val="000000"/>
          <w:spacing w:val="0"/>
          <w:w w:val="100"/>
          <w:position w:val="0"/>
          <w:shd w:val="clear" w:color="auto" w:fill="auto"/>
          <w:lang w:val="de-DE" w:eastAsia="de-DE" w:bidi="de-DE"/>
        </w:rPr>
        <w:t xml:space="preserve">stet </w:t>
      </w:r>
      <w:r>
        <w:rPr>
          <w:rFonts w:ascii="Times New Roman" w:eastAsia="Times New Roman" w:hAnsi="Times New Roman" w:cs="Times New Roman"/>
          <w:color w:val="000000"/>
          <w:spacing w:val="0"/>
          <w:w w:val="100"/>
          <w:position w:val="0"/>
          <w:shd w:val="clear" w:color="auto" w:fill="auto"/>
          <w:lang w:val="en-US" w:eastAsia="en-US" w:bidi="en-US"/>
        </w:rPr>
        <w:t xml:space="preserve">nive candidum Soracte?” </w:t>
      </w:r>
      <w:r>
        <w:rPr>
          <w:rFonts w:ascii="Times New Roman" w:eastAsia="Times New Roman" w:hAnsi="Times New Roman" w:cs="Times New Roman"/>
          <w:i/>
          <w:iCs/>
          <w:color w:val="000000"/>
          <w:spacing w:val="0"/>
          <w:w w:val="100"/>
          <w:position w:val="0"/>
          <w:shd w:val="clear" w:color="auto" w:fill="auto"/>
          <w:lang w:val="en-US" w:eastAsia="en-US" w:bidi="en-US"/>
        </w:rPr>
        <w:t>Carm.</w:t>
      </w:r>
      <w:r>
        <w:rPr>
          <w:rFonts w:ascii="Times New Roman" w:eastAsia="Times New Roman" w:hAnsi="Times New Roman" w:cs="Times New Roman"/>
          <w:color w:val="000000"/>
          <w:spacing w:val="0"/>
          <w:w w:val="100"/>
          <w:position w:val="0"/>
          <w:shd w:val="clear" w:color="auto" w:fill="auto"/>
          <w:lang w:val="en-US" w:eastAsia="en-US" w:bidi="en-US"/>
        </w:rPr>
        <w:t xml:space="preserve"> i. 9), and Virgil, who mentions Apollo as its guardian deity, though no traces of his temple exist; and in reality it was sacred to Dis Pater and the gods of the lower world. At the bottom of the mountain on the east is a disused limestone quarry. The village of S. </w:t>
      </w:r>
      <w:r>
        <w:rPr>
          <w:rFonts w:ascii="Times New Roman" w:eastAsia="Times New Roman" w:hAnsi="Times New Roman" w:cs="Times New Roman"/>
          <w:color w:val="000000"/>
          <w:spacing w:val="0"/>
          <w:w w:val="100"/>
          <w:position w:val="0"/>
          <w:shd w:val="clear" w:color="auto" w:fill="auto"/>
          <w:lang w:val="de-DE" w:eastAsia="de-DE" w:bidi="de-DE"/>
        </w:rPr>
        <w:t xml:space="preserve">Oreste </w:t>
      </w:r>
      <w:r>
        <w:rPr>
          <w:rFonts w:ascii="Times New Roman" w:eastAsia="Times New Roman" w:hAnsi="Times New Roman" w:cs="Times New Roman"/>
          <w:color w:val="000000"/>
          <w:spacing w:val="0"/>
          <w:w w:val="100"/>
          <w:position w:val="0"/>
          <w:shd w:val="clear" w:color="auto" w:fill="auto"/>
          <w:lang w:val="en-US" w:eastAsia="en-US" w:bidi="en-US"/>
        </w:rPr>
        <w:t xml:space="preserve">at the south-east end of the ridge owes its name to a corruption of the ancient name. In the communal palace is a fine processional cross of the 11th century in the Byzantine style (see </w:t>
      </w:r>
      <w:r>
        <w:rPr>
          <w:rFonts w:ascii="Times New Roman" w:eastAsia="Times New Roman" w:hAnsi="Times New Roman" w:cs="Times New Roman"/>
          <w:i/>
          <w:iCs/>
          <w:color w:val="000000"/>
          <w:spacing w:val="0"/>
          <w:w w:val="100"/>
          <w:position w:val="0"/>
          <w:shd w:val="clear" w:color="auto" w:fill="auto"/>
          <w:lang w:val="de-DE" w:eastAsia="de-DE" w:bidi="de-DE"/>
        </w:rPr>
        <w:t>Römische Quartalschrift,</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1905, 209—</w:t>
      </w:r>
      <w:r>
        <w:rPr>
          <w:rFonts w:ascii="Times New Roman" w:eastAsia="Times New Roman" w:hAnsi="Times New Roman" w:cs="Times New Roman"/>
          <w:color w:val="000000"/>
          <w:spacing w:val="0"/>
          <w:w w:val="100"/>
          <w:position w:val="0"/>
          <w:shd w:val="clear" w:color="auto" w:fill="auto"/>
          <w:lang w:val="de-DE" w:eastAsia="de-DE" w:bidi="de-DE"/>
        </w:rPr>
        <w:t>Archäologie).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SORANUS, </w:t>
      </w:r>
      <w:r>
        <w:rPr>
          <w:rFonts w:ascii="Times New Roman" w:eastAsia="Times New Roman" w:hAnsi="Times New Roman" w:cs="Times New Roman"/>
          <w:color w:val="000000"/>
          <w:spacing w:val="0"/>
          <w:w w:val="100"/>
          <w:position w:val="0"/>
          <w:shd w:val="clear" w:color="auto" w:fill="auto"/>
          <w:lang w:val="en-US" w:eastAsia="en-US" w:bidi="en-US"/>
        </w:rPr>
        <w:t xml:space="preserve">Greek physician, bom at Ephesus, lived during the reigns of Trajan and Hadrian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(a.d.</w:t>
      </w:r>
      <w:r>
        <w:rPr>
          <w:rFonts w:ascii="Times New Roman" w:eastAsia="Times New Roman" w:hAnsi="Times New Roman" w:cs="Times New Roman"/>
          <w:color w:val="000000"/>
          <w:spacing w:val="0"/>
          <w:w w:val="100"/>
          <w:position w:val="0"/>
          <w:shd w:val="clear" w:color="auto" w:fill="auto"/>
          <w:lang w:val="en-US" w:eastAsia="en-US" w:bidi="en-US"/>
        </w:rPr>
        <w:t xml:space="preserve"> 98-138). According to Su</w:t>
      </w:r>
      <w:r>
        <w:rPr>
          <w:rFonts w:ascii="Times New Roman" w:eastAsia="Times New Roman" w:hAnsi="Times New Roman" w:cs="Times New Roman"/>
          <w:color w:val="000000"/>
          <w:spacing w:val="0"/>
          <w:w w:val="100"/>
          <w:position w:val="0"/>
          <w:shd w:val="clear" w:color="auto" w:fill="auto"/>
          <w:lang w:val="en-US" w:eastAsia="en-US" w:bidi="en-US"/>
        </w:rPr>
        <w:t>ī</w:t>
      </w:r>
      <w:r>
        <w:rPr>
          <w:rFonts w:ascii="Times New Roman" w:eastAsia="Times New Roman" w:hAnsi="Times New Roman" w:cs="Times New Roman"/>
          <w:color w:val="000000"/>
          <w:spacing w:val="0"/>
          <w:w w:val="100"/>
          <w:position w:val="0"/>
          <w:shd w:val="clear" w:color="auto" w:fill="auto"/>
          <w:lang w:val="en-US" w:eastAsia="en-US" w:bidi="en-US"/>
        </w:rPr>
        <w:t xml:space="preserve">das, he practised in Alexandria and subsequently in Rome. He was the chief representative of the school of physicians known as “ methodists.” Two treatises by him are extant : </w:t>
      </w:r>
      <w:r>
        <w:rPr>
          <w:rFonts w:ascii="Times New Roman" w:eastAsia="Times New Roman" w:hAnsi="Times New Roman" w:cs="Times New Roman"/>
          <w:i/>
          <w:iCs/>
          <w:color w:val="000000"/>
          <w:spacing w:val="0"/>
          <w:w w:val="100"/>
          <w:position w:val="0"/>
          <w:shd w:val="clear" w:color="auto" w:fill="auto"/>
          <w:lang w:val="en-US" w:eastAsia="en-US" w:bidi="en-US"/>
        </w:rPr>
        <w:t>On Fractures</w:t>
      </w:r>
      <w:r>
        <w:rPr>
          <w:rFonts w:ascii="Times New Roman" w:eastAsia="Times New Roman" w:hAnsi="Times New Roman" w:cs="Times New Roman"/>
          <w:color w:val="000000"/>
          <w:spacing w:val="0"/>
          <w:w w:val="100"/>
          <w:position w:val="0"/>
          <w:shd w:val="clear" w:color="auto" w:fill="auto"/>
          <w:lang w:val="en-US" w:eastAsia="en-US" w:bidi="en-US"/>
        </w:rPr>
        <w:t xml:space="preserve"> (in J. L. Ideler,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Physici et medici </w:t>
      </w:r>
      <w:r>
        <w:rPr>
          <w:rFonts w:ascii="Times New Roman" w:eastAsia="Times New Roman" w:hAnsi="Times New Roman" w:cs="Times New Roman"/>
          <w:i/>
          <w:iCs/>
          <w:color w:val="000000"/>
          <w:spacing w:val="0"/>
          <w:w w:val="100"/>
          <w:position w:val="0"/>
          <w:shd w:val="clear" w:color="auto" w:fill="auto"/>
          <w:lang w:val="fr-FR" w:eastAsia="fr-FR" w:bidi="fr-FR"/>
        </w:rPr>
        <w:t>minores</w:t>
      </w:r>
      <w:r>
        <w:rPr>
          <w:rFonts w:ascii="Times New Roman" w:eastAsia="Times New Roman" w:hAnsi="Times New Roman" w:cs="Times New Roman"/>
          <w:color w:val="000000"/>
          <w:spacing w:val="0"/>
          <w:w w:val="100"/>
          <w:position w:val="0"/>
          <w:shd w:val="clear" w:color="auto" w:fill="auto"/>
          <w:lang w:val="en-US" w:eastAsia="en-US" w:bidi="en-US"/>
        </w:rPr>
        <w:t xml:space="preserve">, i. 1841) and </w:t>
      </w:r>
      <w:r>
        <w:rPr>
          <w:rFonts w:ascii="Times New Roman" w:eastAsia="Times New Roman" w:hAnsi="Times New Roman" w:cs="Times New Roman"/>
          <w:i/>
          <w:iCs/>
          <w:color w:val="000000"/>
          <w:spacing w:val="0"/>
          <w:w w:val="100"/>
          <w:position w:val="0"/>
          <w:shd w:val="clear" w:color="auto" w:fill="auto"/>
          <w:lang w:val="en-US" w:eastAsia="en-US" w:bidi="en-US"/>
        </w:rPr>
        <w:t>On Diseases of Women</w:t>
      </w:r>
      <w:r>
        <w:rPr>
          <w:rFonts w:ascii="Times New Roman" w:eastAsia="Times New Roman" w:hAnsi="Times New Roman" w:cs="Times New Roman"/>
          <w:color w:val="000000"/>
          <w:spacing w:val="0"/>
          <w:w w:val="100"/>
          <w:position w:val="0"/>
          <w:shd w:val="clear" w:color="auto" w:fill="auto"/>
          <w:lang w:val="en-US" w:eastAsia="en-US" w:bidi="en-US"/>
        </w:rPr>
        <w:t xml:space="preserve"> (first published in 1838, later by V. Rose, in 1882, with a 6th-century Latin translation by Moschio, a physician of the same school). Of his most important work </w:t>
      </w:r>
      <w:r>
        <w:rPr>
          <w:rFonts w:ascii="Times New Roman" w:eastAsia="Times New Roman" w:hAnsi="Times New Roman" w:cs="Times New Roman"/>
          <w:i/>
          <w:iCs/>
          <w:color w:val="000000"/>
          <w:spacing w:val="0"/>
          <w:w w:val="100"/>
          <w:position w:val="0"/>
          <w:shd w:val="clear" w:color="auto" w:fill="auto"/>
          <w:lang w:val="en-US" w:eastAsia="en-US" w:bidi="en-US"/>
        </w:rPr>
        <w:t>(On Acute and Chronic Diseases)</w:t>
      </w:r>
      <w:r>
        <w:rPr>
          <w:rFonts w:ascii="Times New Roman" w:eastAsia="Times New Roman" w:hAnsi="Times New Roman" w:cs="Times New Roman"/>
          <w:color w:val="000000"/>
          <w:spacing w:val="0"/>
          <w:w w:val="100"/>
          <w:position w:val="0"/>
          <w:shd w:val="clear" w:color="auto" w:fill="auto"/>
          <w:lang w:val="en-US" w:eastAsia="en-US" w:bidi="en-US"/>
        </w:rPr>
        <w:t xml:space="preserve"> only a few fragments in Greek remain, but we possess a complete Latin translation by Caelius Aurelianus (5th century). The </w:t>
      </w:r>
      <w:r>
        <w:rPr>
          <w:rFonts w:ascii="Times New Roman" w:eastAsia="Times New Roman" w:hAnsi="Times New Roman" w:cs="Times New Roman"/>
          <w:i/>
          <w:iCs/>
          <w:color w:val="000000"/>
          <w:spacing w:val="0"/>
          <w:w w:val="100"/>
          <w:position w:val="0"/>
          <w:shd w:val="clear" w:color="auto" w:fill="auto"/>
          <w:lang w:val="en-US" w:eastAsia="en-US" w:bidi="en-US"/>
        </w:rPr>
        <w:t>Life of Hippocrates</w:t>
      </w:r>
      <w:r>
        <w:rPr>
          <w:rFonts w:ascii="Times New Roman" w:eastAsia="Times New Roman" w:hAnsi="Times New Roman" w:cs="Times New Roman"/>
          <w:color w:val="000000"/>
          <w:spacing w:val="0"/>
          <w:w w:val="100"/>
          <w:position w:val="0"/>
          <w:shd w:val="clear" w:color="auto" w:fill="auto"/>
          <w:lang w:val="en-US" w:eastAsia="en-US" w:bidi="en-US"/>
        </w:rPr>
        <w:t xml:space="preserve"> (in Ideler) probably formed one of the collection of medical biographies by Soranus referred to by Suïdas, and is valuable as the only authority for the life of the great physician, with the exception of articles in Suïdas and </w:t>
      </w:r>
      <w:r>
        <w:rPr>
          <w:rFonts w:ascii="Times New Roman" w:eastAsia="Times New Roman" w:hAnsi="Times New Roman" w:cs="Times New Roman"/>
          <w:color w:val="000000"/>
          <w:spacing w:val="0"/>
          <w:w w:val="100"/>
          <w:position w:val="0"/>
          <w:shd w:val="clear" w:color="auto" w:fill="auto"/>
          <w:lang w:val="de-DE" w:eastAsia="de-DE" w:bidi="de-DE"/>
        </w:rPr>
        <w:t xml:space="preserve">Stephanus </w:t>
      </w:r>
      <w:r>
        <w:rPr>
          <w:rFonts w:ascii="Times New Roman" w:eastAsia="Times New Roman" w:hAnsi="Times New Roman" w:cs="Times New Roman"/>
          <w:color w:val="000000"/>
          <w:spacing w:val="0"/>
          <w:w w:val="100"/>
          <w:position w:val="0"/>
          <w:shd w:val="clear" w:color="auto" w:fill="auto"/>
          <w:lang w:val="en-US" w:eastAsia="en-US" w:bidi="en-US"/>
        </w:rPr>
        <w:t>of Byzantium (</w:t>
      </w:r>
      <w:r>
        <w:rPr>
          <w:rFonts w:ascii="Times New Roman" w:eastAsia="Times New Roman" w:hAnsi="Times New Roman" w:cs="Times New Roman"/>
          <w:i/>
          <w:iCs/>
          <w:color w:val="000000"/>
          <w:spacing w:val="0"/>
          <w:w w:val="100"/>
          <w:position w:val="0"/>
          <w:shd w:val="clear" w:color="auto" w:fill="auto"/>
          <w:lang w:val="en-US" w:eastAsia="en-US" w:bidi="en-US"/>
        </w:rPr>
        <w:t>s.v.</w:t>
      </w:r>
      <w:r>
        <w:rPr>
          <w:rFonts w:ascii="Times New Roman" w:eastAsia="Times New Roman" w:hAnsi="Times New Roman" w:cs="Times New Roman"/>
          <w:color w:val="000000"/>
          <w:spacing w:val="0"/>
          <w:w w:val="100"/>
          <w:position w:val="0"/>
          <w:shd w:val="clear" w:color="auto" w:fill="auto"/>
          <w:lang w:val="en-US" w:eastAsia="en-US" w:bidi="en-US"/>
        </w:rPr>
        <w:t xml:space="preserve"> Kωs). The </w:t>
      </w:r>
      <w:r>
        <w:rPr>
          <w:rFonts w:ascii="Times New Roman" w:eastAsia="Times New Roman" w:hAnsi="Times New Roman" w:cs="Times New Roman"/>
          <w:i/>
          <w:iCs/>
          <w:color w:val="000000"/>
          <w:spacing w:val="0"/>
          <w:w w:val="100"/>
          <w:position w:val="0"/>
          <w:shd w:val="clear" w:color="auto" w:fill="auto"/>
          <w:lang w:val="en-US" w:eastAsia="en-US" w:bidi="en-US"/>
        </w:rPr>
        <w:t>Introduction to the Science of Medicine</w:t>
      </w:r>
      <w:r>
        <w:rPr>
          <w:rFonts w:ascii="Times New Roman" w:eastAsia="Times New Roman" w:hAnsi="Times New Roman" w:cs="Times New Roman"/>
          <w:color w:val="000000"/>
          <w:spacing w:val="0"/>
          <w:w w:val="100"/>
          <w:position w:val="0"/>
          <w:shd w:val="clear" w:color="auto" w:fill="auto"/>
          <w:lang w:val="en-US" w:eastAsia="en-US" w:bidi="en-US"/>
        </w:rPr>
        <w:t xml:space="preserve"> (V. Rose, </w:t>
      </w:r>
      <w:r>
        <w:rPr>
          <w:rFonts w:ascii="Times New Roman" w:eastAsia="Times New Roman" w:hAnsi="Times New Roman" w:cs="Times New Roman"/>
          <w:i/>
          <w:iCs/>
          <w:color w:val="000000"/>
          <w:spacing w:val="0"/>
          <w:w w:val="100"/>
          <w:position w:val="0"/>
          <w:shd w:val="clear" w:color="auto" w:fill="auto"/>
          <w:lang w:val="en-US" w:eastAsia="en-US" w:bidi="en-US"/>
        </w:rPr>
        <w:t>Anecdota graeca,</w:t>
      </w:r>
      <w:r>
        <w:rPr>
          <w:rFonts w:ascii="Times New Roman" w:eastAsia="Times New Roman" w:hAnsi="Times New Roman" w:cs="Times New Roman"/>
          <w:color w:val="000000"/>
          <w:spacing w:val="0"/>
          <w:w w:val="100"/>
          <w:position w:val="0"/>
          <w:shd w:val="clear" w:color="auto" w:fill="auto"/>
          <w:lang w:val="en-US" w:eastAsia="en-US" w:bidi="en-US"/>
        </w:rPr>
        <w:t xml:space="preserve"> ii. 1870) is considered spurious.</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article by J. Hahn, in Dechambre’s </w:t>
      </w:r>
      <w:r>
        <w:rPr>
          <w:rFonts w:ascii="Times New Roman" w:eastAsia="Times New Roman" w:hAnsi="Times New Roman" w:cs="Times New Roman"/>
          <w:i/>
          <w:iCs/>
          <w:color w:val="000000"/>
          <w:spacing w:val="0"/>
          <w:w w:val="100"/>
          <w:position w:val="0"/>
          <w:shd w:val="clear" w:color="auto" w:fill="auto"/>
          <w:lang w:val="fr-FR" w:eastAsia="fr-FR" w:bidi="fr-FR"/>
        </w:rPr>
        <w:t>Dictionnaire encyclo</w:t>
        <w:softHyphen/>
        <w:t xml:space="preserve">pédique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des sciences </w:t>
      </w:r>
      <w:r>
        <w:rPr>
          <w:rFonts w:ascii="Times New Roman" w:eastAsia="Times New Roman" w:hAnsi="Times New Roman" w:cs="Times New Roman"/>
          <w:i/>
          <w:iCs/>
          <w:color w:val="000000"/>
          <w:spacing w:val="0"/>
          <w:w w:val="100"/>
          <w:position w:val="0"/>
          <w:shd w:val="clear" w:color="auto" w:fill="auto"/>
          <w:lang w:val="fr-FR" w:eastAsia="fr-FR" w:bidi="fr-FR"/>
        </w:rPr>
        <w:t>médicales,</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3rd series, tom. 10; W. Christ,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griechischen </w:t>
      </w:r>
      <w:r>
        <w:rPr>
          <w:rFonts w:ascii="Times New Roman" w:eastAsia="Times New Roman" w:hAnsi="Times New Roman" w:cs="Times New Roman"/>
          <w:i/>
          <w:iCs/>
          <w:color w:val="000000"/>
          <w:spacing w:val="0"/>
          <w:w w:val="100"/>
          <w:position w:val="0"/>
          <w:shd w:val="clear" w:color="auto" w:fill="auto"/>
          <w:lang w:val="en-US" w:eastAsia="en-US" w:bidi="en-US"/>
        </w:rPr>
        <w:t>Litteratur</w:t>
      </w:r>
      <w:r>
        <w:rPr>
          <w:rFonts w:ascii="Times New Roman" w:eastAsia="Times New Roman" w:hAnsi="Times New Roman" w:cs="Times New Roman"/>
          <w:color w:val="000000"/>
          <w:spacing w:val="0"/>
          <w:w w:val="100"/>
          <w:position w:val="0"/>
          <w:shd w:val="clear" w:color="auto" w:fill="auto"/>
          <w:lang w:val="en-US" w:eastAsia="en-US" w:bidi="en-US"/>
        </w:rPr>
        <w:t xml:space="preserve"> (1898); J. llberg,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Die </w:t>
      </w:r>
      <w:r>
        <w:rPr>
          <w:rFonts w:ascii="Times New Roman" w:eastAsia="Times New Roman" w:hAnsi="Times New Roman" w:cs="Times New Roman"/>
          <w:i/>
          <w:iCs/>
          <w:color w:val="000000"/>
          <w:spacing w:val="0"/>
          <w:w w:val="100"/>
          <w:position w:val="0"/>
          <w:shd w:val="clear" w:color="auto" w:fill="auto"/>
          <w:lang w:val="de-DE" w:eastAsia="de-DE" w:bidi="de-DE"/>
        </w:rPr>
        <w:t>Über</w:t>
        <w:softHyphen/>
        <w:t xml:space="preserve">lieferung der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Gynaekologie </w:t>
      </w:r>
      <w:r>
        <w:rPr>
          <w:rFonts w:ascii="Times New Roman" w:eastAsia="Times New Roman" w:hAnsi="Times New Roman" w:cs="Times New Roman"/>
          <w:i/>
          <w:iCs/>
          <w:color w:val="000000"/>
          <w:spacing w:val="0"/>
          <w:w w:val="100"/>
          <w:position w:val="0"/>
          <w:shd w:val="clear" w:color="auto" w:fill="auto"/>
          <w:lang w:val="de-DE" w:eastAsia="de-DE" w:bidi="de-DE"/>
        </w:rPr>
        <w:t xml:space="preserve">des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Soranos </w:t>
      </w:r>
      <w:r>
        <w:rPr>
          <w:rFonts w:ascii="Times New Roman" w:eastAsia="Times New Roman" w:hAnsi="Times New Roman" w:cs="Times New Roman"/>
          <w:i/>
          <w:iCs/>
          <w:color w:val="000000"/>
          <w:spacing w:val="0"/>
          <w:w w:val="100"/>
          <w:position w:val="0"/>
          <w:shd w:val="clear" w:color="auto" w:fill="auto"/>
          <w:lang w:val="de-DE" w:eastAsia="de-DE" w:bidi="de-DE"/>
        </w:rPr>
        <w:t>von Ephesos</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(Leipzig, 1910).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SORANUS, BAREA, </w:t>
      </w:r>
      <w:r>
        <w:rPr>
          <w:rFonts w:ascii="Times New Roman" w:eastAsia="Times New Roman" w:hAnsi="Times New Roman" w:cs="Times New Roman"/>
          <w:color w:val="000000"/>
          <w:spacing w:val="0"/>
          <w:w w:val="100"/>
          <w:position w:val="0"/>
          <w:shd w:val="clear" w:color="auto" w:fill="auto"/>
          <w:lang w:val="en-US" w:eastAsia="en-US" w:bidi="en-US"/>
        </w:rPr>
        <w:t>Roman senator, lived in the reign of Nero. His gentile name was possibly Servilius. In 52 he was consul suffectus, and (perhaps in 61) proconsul of Asia. The upright and considerate manner in which he treated the pro</w:t>
        <w:softHyphen/>
        <w:t xml:space="preserve">vincials won him their affection, but at the same time brought upon him the hatred of Nero, who felt specially aggrieved because Soranus had refused to punish a city which had defended the statues of its gods against the Imperial commissioners. Soranus was accused of intimacy with Rubellius Plautus (another object of Nero’s hatred), and of endeavouring to obtain the goodwill of the provincials by treasonable intrigues. One of the chief witnesses against him was Egnatius </w:t>
      </w:r>
      <w:r>
        <w:rPr>
          <w:rFonts w:ascii="Times New Roman" w:eastAsia="Times New Roman" w:hAnsi="Times New Roman" w:cs="Times New Roman"/>
          <w:color w:val="000000"/>
          <w:spacing w:val="0"/>
          <w:w w:val="100"/>
          <w:position w:val="0"/>
          <w:shd w:val="clear" w:color="auto" w:fill="auto"/>
          <w:lang w:val="fr-FR" w:eastAsia="fr-FR" w:bidi="fr-FR"/>
        </w:rPr>
        <w:t xml:space="preserve">Celer </w:t>
      </w:r>
      <w:r>
        <w:rPr>
          <w:rFonts w:ascii="Times New Roman" w:eastAsia="Times New Roman" w:hAnsi="Times New Roman" w:cs="Times New Roman"/>
          <w:color w:val="000000"/>
          <w:spacing w:val="0"/>
          <w:w w:val="100"/>
          <w:position w:val="0"/>
          <w:shd w:val="clear" w:color="auto" w:fill="auto"/>
          <w:lang w:val="en-US" w:eastAsia="en-US" w:bidi="en-US"/>
        </w:rPr>
        <w:t xml:space="preserve">of Berytus, his client and former tutor. Soranus was condemned to death (in 65 or 66), and committed suicide. His daughter Servilia, who was charged with having consulted the sorcerers, professedly in regard to her father’s fate, but in reality with evil designs against the emperor, was involved in his downfall. The accuser, who was condemned to death in the reign of Vespasian </w:t>
      </w:r>
      <w:r>
        <w:rPr>
          <w:rFonts w:ascii="Times New Roman" w:eastAsia="Times New Roman" w:hAnsi="Times New Roman" w:cs="Times New Roman"/>
          <w:color w:val="000000"/>
          <w:spacing w:val="0"/>
          <w:w w:val="100"/>
          <w:position w:val="0"/>
          <w:shd w:val="clear" w:color="auto" w:fill="auto"/>
          <w:lang w:val="en-US" w:eastAsia="en-US" w:bidi="en-US"/>
        </w:rPr>
        <w:t>for his conduct on this occasion, is a standing example of ingratitude and treachery.</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Tacitus,</w:t>
      </w:r>
      <w:r>
        <w:rPr>
          <w:rFonts w:ascii="Times New Roman" w:eastAsia="Times New Roman" w:hAnsi="Times New Roman" w:cs="Times New Roman"/>
          <w:i/>
          <w:iCs/>
          <w:color w:val="000000"/>
          <w:spacing w:val="0"/>
          <w:w w:val="100"/>
          <w:position w:val="0"/>
          <w:shd w:val="clear" w:color="auto" w:fill="auto"/>
          <w:lang w:val="en-US" w:eastAsia="en-US" w:bidi="en-US"/>
        </w:rPr>
        <w:t>, Annals,</w:t>
      </w:r>
      <w:r>
        <w:rPr>
          <w:rFonts w:ascii="Times New Roman" w:eastAsia="Times New Roman" w:hAnsi="Times New Roman" w:cs="Times New Roman"/>
          <w:color w:val="000000"/>
          <w:spacing w:val="0"/>
          <w:w w:val="100"/>
          <w:position w:val="0"/>
          <w:shd w:val="clear" w:color="auto" w:fill="auto"/>
          <w:lang w:val="en-US" w:eastAsia="en-US" w:bidi="en-US"/>
        </w:rPr>
        <w:t xml:space="preserve"> xvi. 30, 32; </w:t>
      </w:r>
      <w:r>
        <w:rPr>
          <w:rFonts w:ascii="Times New Roman" w:eastAsia="Times New Roman" w:hAnsi="Times New Roman" w:cs="Times New Roman"/>
          <w:i/>
          <w:iCs/>
          <w:color w:val="000000"/>
          <w:spacing w:val="0"/>
          <w:w w:val="100"/>
          <w:position w:val="0"/>
          <w:shd w:val="clear" w:color="auto" w:fill="auto"/>
          <w:lang w:val="en-US" w:eastAsia="en-US" w:bidi="en-US"/>
        </w:rPr>
        <w:t>Hist.</w:t>
      </w:r>
      <w:r>
        <w:rPr>
          <w:rFonts w:ascii="Times New Roman" w:eastAsia="Times New Roman" w:hAnsi="Times New Roman" w:cs="Times New Roman"/>
          <w:color w:val="000000"/>
          <w:spacing w:val="0"/>
          <w:w w:val="100"/>
          <w:position w:val="0"/>
          <w:shd w:val="clear" w:color="auto" w:fill="auto"/>
          <w:lang w:val="en-US" w:eastAsia="en-US" w:bidi="en-US"/>
        </w:rPr>
        <w:t xml:space="preserve"> iv. 10; Juvenal iii. 116; Dio Cassius lxii. 26.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en-US" w:eastAsia="en-US" w:bidi="en-US"/>
        </w:rPr>
        <w:t xml:space="preserve">SORAU, </w:t>
      </w:r>
      <w:r>
        <w:rPr>
          <w:rFonts w:ascii="Times New Roman" w:eastAsia="Times New Roman" w:hAnsi="Times New Roman" w:cs="Times New Roman"/>
          <w:color w:val="000000"/>
          <w:spacing w:val="0"/>
          <w:w w:val="100"/>
          <w:position w:val="0"/>
          <w:shd w:val="clear" w:color="auto" w:fill="auto"/>
          <w:lang w:val="en-US" w:eastAsia="en-US" w:bidi="en-US"/>
        </w:rPr>
        <w:t xml:space="preserve">a town of Germany, in the Prussian province of Brandenburg, on the Sorebach, 54 </w:t>
      </w:r>
      <w:r>
        <w:rPr>
          <w:rFonts w:ascii="Times New Roman" w:eastAsia="Times New Roman" w:hAnsi="Times New Roman" w:cs="Times New Roman"/>
          <w:color w:val="000000"/>
          <w:spacing w:val="0"/>
          <w:w w:val="100"/>
          <w:position w:val="0"/>
          <w:shd w:val="clear" w:color="auto" w:fill="auto"/>
          <w:lang w:val="fr-FR" w:eastAsia="fr-FR" w:bidi="fr-FR"/>
        </w:rPr>
        <w:t xml:space="preserve">m. </w:t>
      </w:r>
      <w:r>
        <w:rPr>
          <w:rFonts w:ascii="Times New Roman" w:eastAsia="Times New Roman" w:hAnsi="Times New Roman" w:cs="Times New Roman"/>
          <w:color w:val="000000"/>
          <w:spacing w:val="0"/>
          <w:w w:val="100"/>
          <w:position w:val="0"/>
          <w:shd w:val="clear" w:color="auto" w:fill="auto"/>
          <w:lang w:val="en-US" w:eastAsia="en-US" w:bidi="en-US"/>
        </w:rPr>
        <w:t xml:space="preserve">S.E. of Frankfort-on- Oder by rail, and at the junction of lines to Cottbus and </w:t>
      </w:r>
      <w:r>
        <w:rPr>
          <w:rFonts w:ascii="Times New Roman" w:eastAsia="Times New Roman" w:hAnsi="Times New Roman" w:cs="Times New Roman"/>
          <w:color w:val="000000"/>
          <w:spacing w:val="0"/>
          <w:w w:val="100"/>
          <w:position w:val="0"/>
          <w:shd w:val="clear" w:color="auto" w:fill="auto"/>
          <w:lang w:val="de-DE" w:eastAsia="de-DE" w:bidi="de-DE"/>
        </w:rPr>
        <w:t xml:space="preserve">Görlitz. </w:t>
      </w:r>
      <w:r>
        <w:rPr>
          <w:rFonts w:ascii="Times New Roman" w:eastAsia="Times New Roman" w:hAnsi="Times New Roman" w:cs="Times New Roman"/>
          <w:color w:val="000000"/>
          <w:spacing w:val="0"/>
          <w:w w:val="100"/>
          <w:position w:val="0"/>
          <w:shd w:val="clear" w:color="auto" w:fill="auto"/>
          <w:lang w:val="en-US" w:eastAsia="en-US" w:bidi="en-US"/>
        </w:rPr>
        <w:t>Pop. (1905), 16,410. One of the oldest towns in Lower Lusatia, Sorau contains a number of ancient buildings, among which the most prominent are several of the churches (one dating from 1204), the town hall, built in 1260, and the old palace of 1207 (now a prison). The new palace, erected in 1711 by Count Erdmann II. of Promnitz, is utilized for government offices. The varied manufactures of the town comprise cloth, linen, wax candles, starch, glass and porcelain.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Sorau is said to have existed in 840, and to have belonged to the abbey of Fulda till the 12th century. It received civic rights in 1260. With the surrounding district, known as the barony of Sorau, it became the seat of successive noble families; and in 1400 it was united with the barony of Triebel. The last Count of Promnitz, whose ancestor had purchased both baronies from Frederick of Bohemia in 1556, sold them in 1765 to the elector of Saxony for an annuity of 12,000 thalers (£1800). In 1815 Saxony ceded them to Prussia.</w:t>
      </w:r>
    </w:p>
    <w:p>
      <w:pPr>
        <w:pStyle w:val="Style3"/>
        <w:keepNext w:val="0"/>
        <w:keepLines w:val="0"/>
        <w:widowControl w:val="0"/>
        <w:shd w:val="clear" w:color="auto" w:fill="auto"/>
        <w:bidi w:val="0"/>
        <w:spacing w:line="18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Times New Roman" w:eastAsia="Times New Roman" w:hAnsi="Times New Roman" w:cs="Times New Roman"/>
          <w:color w:val="000000"/>
          <w:spacing w:val="0"/>
          <w:w w:val="100"/>
          <w:position w:val="0"/>
          <w:shd w:val="clear" w:color="auto" w:fill="auto"/>
          <w:lang w:val="de-DE" w:eastAsia="de-DE" w:bidi="de-DE"/>
        </w:rPr>
        <w:t xml:space="preserve">Worbs, </w:t>
      </w:r>
      <w:r>
        <w:rPr>
          <w:rFonts w:ascii="Times New Roman" w:eastAsia="Times New Roman" w:hAnsi="Times New Roman" w:cs="Times New Roman"/>
          <w:i/>
          <w:iCs/>
          <w:color w:val="000000"/>
          <w:spacing w:val="0"/>
          <w:w w:val="100"/>
          <w:position w:val="0"/>
          <w:shd w:val="clear" w:color="auto" w:fill="auto"/>
          <w:lang w:val="de-DE" w:eastAsia="de-DE" w:bidi="de-DE"/>
        </w:rPr>
        <w:t xml:space="preserve">Geschichte der Herrschaft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Sorau </w:t>
      </w:r>
      <w:r>
        <w:rPr>
          <w:rFonts w:ascii="Times New Roman" w:eastAsia="Times New Roman" w:hAnsi="Times New Roman" w:cs="Times New Roman"/>
          <w:i/>
          <w:iCs/>
          <w:color w:val="000000"/>
          <w:spacing w:val="0"/>
          <w:w w:val="100"/>
          <w:position w:val="0"/>
          <w:shd w:val="clear" w:color="auto" w:fill="auto"/>
          <w:lang w:val="de-DE" w:eastAsia="de-DE" w:bidi="de-DE"/>
        </w:rPr>
        <w:t>und Triebel</w:t>
      </w:r>
      <w:r>
        <w:rPr>
          <w:rFonts w:ascii="Times New Roman" w:eastAsia="Times New Roman" w:hAnsi="Times New Roman" w:cs="Times New Roman"/>
          <w:color w:val="000000"/>
          <w:spacing w:val="0"/>
          <w:w w:val="100"/>
          <w:position w:val="0"/>
          <w:shd w:val="clear" w:color="auto" w:fill="auto"/>
          <w:lang w:val="de-DE" w:eastAsia="de-DE" w:bidi="de-DE"/>
        </w:rPr>
        <w:t xml:space="preserve"> (Sorau, </w:t>
      </w:r>
      <w:r>
        <w:rPr>
          <w:rFonts w:ascii="Times New Roman" w:eastAsia="Times New Roman" w:hAnsi="Times New Roman" w:cs="Times New Roman"/>
          <w:color w:val="000000"/>
          <w:spacing w:val="0"/>
          <w:w w:val="100"/>
          <w:position w:val="0"/>
          <w:shd w:val="clear" w:color="auto" w:fill="auto"/>
          <w:lang w:val="en-US" w:eastAsia="en-US" w:bidi="en-US"/>
        </w:rPr>
        <w:t>1826).</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b/>
          <w:bCs/>
          <w:color w:val="000000"/>
          <w:spacing w:val="0"/>
          <w:w w:val="100"/>
          <w:position w:val="0"/>
          <w:sz w:val="17"/>
          <w:szCs w:val="17"/>
          <w:shd w:val="clear" w:color="auto" w:fill="auto"/>
          <w:lang w:val="de-DE" w:eastAsia="de-DE" w:bidi="de-DE"/>
        </w:rPr>
        <w:t xml:space="preserve">SORBONNE, </w:t>
      </w:r>
      <w:r>
        <w:rPr>
          <w:rFonts w:ascii="Times New Roman" w:eastAsia="Times New Roman" w:hAnsi="Times New Roman" w:cs="Times New Roman"/>
          <w:color w:val="000000"/>
          <w:spacing w:val="0"/>
          <w:w w:val="100"/>
          <w:position w:val="0"/>
          <w:shd w:val="clear" w:color="auto" w:fill="auto"/>
          <w:lang w:val="en-US" w:eastAsia="en-US" w:bidi="en-US"/>
        </w:rPr>
        <w:t>the name given originally to the college founded by Robert de Sorbon in Paris; hence applied afterwards popu</w:t>
        <w:softHyphen/>
        <w:t xml:space="preserve">larly to the theological faculty, and so to the institution which is now the seat of the </w:t>
      </w:r>
      <w:r>
        <w:rPr>
          <w:rFonts w:ascii="Times New Roman" w:eastAsia="Times New Roman" w:hAnsi="Times New Roman" w:cs="Times New Roman"/>
          <w:color w:val="000000"/>
          <w:spacing w:val="0"/>
          <w:w w:val="100"/>
          <w:position w:val="0"/>
          <w:shd w:val="clear" w:color="auto" w:fill="auto"/>
          <w:lang w:val="fr-FR" w:eastAsia="fr-FR" w:bidi="fr-FR"/>
        </w:rPr>
        <w:t xml:space="preserve">Académie </w:t>
      </w:r>
      <w:r>
        <w:rPr>
          <w:rFonts w:ascii="Times New Roman" w:eastAsia="Times New Roman" w:hAnsi="Times New Roman" w:cs="Times New Roman"/>
          <w:color w:val="000000"/>
          <w:spacing w:val="0"/>
          <w:w w:val="100"/>
          <w:position w:val="0"/>
          <w:shd w:val="clear" w:color="auto" w:fill="auto"/>
          <w:lang w:val="en-US" w:eastAsia="en-US" w:bidi="en-US"/>
        </w:rPr>
        <w:t xml:space="preserve">of that city (see </w:t>
      </w:r>
      <w:r>
        <w:rPr>
          <w:rFonts w:ascii="Times New Roman" w:eastAsia="Times New Roman" w:hAnsi="Times New Roman" w:cs="Times New Roman"/>
          <w:smallCaps/>
          <w:color w:val="000000"/>
          <w:spacing w:val="0"/>
          <w:w w:val="100"/>
          <w:position w:val="0"/>
          <w:sz w:val="17"/>
          <w:szCs w:val="17"/>
          <w:shd w:val="clear" w:color="auto" w:fill="auto"/>
          <w:lang w:val="en-US" w:eastAsia="en-US" w:bidi="en-US"/>
        </w:rPr>
        <w:t xml:space="preserve">Universities). </w:t>
      </w:r>
      <w:r>
        <w:rPr>
          <w:rFonts w:ascii="Times New Roman" w:eastAsia="Times New Roman" w:hAnsi="Times New Roman" w:cs="Times New Roman"/>
          <w:color w:val="000000"/>
          <w:spacing w:val="0"/>
          <w:w w:val="100"/>
          <w:position w:val="0"/>
          <w:shd w:val="clear" w:color="auto" w:fill="auto"/>
          <w:lang w:val="en-US" w:eastAsia="en-US" w:bidi="en-US"/>
        </w:rPr>
        <w:t>The Sorbonne owes its origin and its name to Robert of Sorbon, near Reims (1201-1274), who went to Paris about the beginning of the reign of St Louis in order to qualify for the priesthood, attained high repute by his sanctity and eloquence, and was appointed by the king to be his confessor. Assisted by royal liberality, he built a modest establishment in which were accommodated seven priests charged with the duty of teaching theology gratuitously; to this he added a college of preparatory studies, all under the direction of a provisor, under whom was an annual prior who had the actual management. The new institution was authorized in 1252 by a deed signed by Queen Blanche, on behalf of Louis IX. (who was in Palestine) ; and in 1257 a site was given by the king in the heart of the Latin quarter. It was declared “ useful to religion ” by Pope Alex</w:t>
        <w:softHyphen/>
        <w:t xml:space="preserve">ander IV. in 1259, and papal bulls authorizing and confirming the college were granted in 1263 and 1268. Destined originally for poor students (and called </w:t>
      </w:r>
      <w:r>
        <w:rPr>
          <w:rFonts w:ascii="Times New Roman" w:eastAsia="Times New Roman" w:hAnsi="Times New Roman" w:cs="Times New Roman"/>
          <w:i/>
          <w:iCs/>
          <w:color w:val="000000"/>
          <w:spacing w:val="0"/>
          <w:w w:val="100"/>
          <w:position w:val="0"/>
          <w:shd w:val="clear" w:color="auto" w:fill="auto"/>
          <w:lang w:val="en-US" w:eastAsia="en-US" w:bidi="en-US"/>
        </w:rPr>
        <w:t>domus magistrorum pouperrima, "</w:t>
      </w:r>
      <w:r>
        <w:rPr>
          <w:rFonts w:ascii="Times New Roman" w:eastAsia="Times New Roman" w:hAnsi="Times New Roman" w:cs="Times New Roman"/>
          <w:color w:val="000000"/>
          <w:spacing w:val="0"/>
          <w:w w:val="100"/>
          <w:position w:val="0"/>
          <w:shd w:val="clear" w:color="auto" w:fill="auto"/>
          <w:lang w:val="en-US" w:eastAsia="en-US" w:bidi="en-US"/>
        </w:rPr>
        <w:t xml:space="preserve">most poor house of masters ”), the Sorbonne soon became a meeting-place for all the students of the university of Paris, who resorted thither to hear the lectures of the most learned theologians of the period—Guillaume de Saint Amour, </w:t>
      </w:r>
      <w:r>
        <w:rPr>
          <w:rFonts w:ascii="Times New Roman" w:eastAsia="Times New Roman" w:hAnsi="Times New Roman" w:cs="Times New Roman"/>
          <w:color w:val="000000"/>
          <w:spacing w:val="0"/>
          <w:w w:val="100"/>
          <w:position w:val="0"/>
          <w:shd w:val="clear" w:color="auto" w:fill="auto"/>
          <w:lang w:val="fr-FR" w:eastAsia="fr-FR" w:bidi="fr-FR"/>
        </w:rPr>
        <w:t xml:space="preserve">Eudes </w:t>
      </w:r>
      <w:r>
        <w:rPr>
          <w:rFonts w:ascii="Times New Roman" w:eastAsia="Times New Roman" w:hAnsi="Times New Roman" w:cs="Times New Roman"/>
          <w:color w:val="000000"/>
          <w:spacing w:val="0"/>
          <w:w w:val="100"/>
          <w:position w:val="0"/>
          <w:shd w:val="clear" w:color="auto" w:fill="auto"/>
          <w:lang w:val="en-US" w:eastAsia="en-US" w:bidi="en-US"/>
        </w:rPr>
        <w:t xml:space="preserve">de Douai, Laurent l’Anglais, Pierre d’Ailly. At the close of the century it was organized into a full faculty of theology, and under this definite form it conferred bachelors’, licentiates’ and doctors’ degrees, and the severity of its examinations gave an exceptional value to its diplomas. The so-called “ </w:t>
      </w:r>
      <w:r>
        <w:rPr>
          <w:rFonts w:ascii="Times New Roman" w:eastAsia="Times New Roman" w:hAnsi="Times New Roman" w:cs="Times New Roman"/>
          <w:color w:val="000000"/>
          <w:spacing w:val="0"/>
          <w:w w:val="100"/>
          <w:position w:val="0"/>
          <w:shd w:val="clear" w:color="auto" w:fill="auto"/>
          <w:lang w:val="fr-FR" w:eastAsia="fr-FR" w:bidi="fr-FR"/>
        </w:rPr>
        <w:t xml:space="preserve">thèse </w:t>
      </w:r>
      <w:r>
        <w:rPr>
          <w:rFonts w:ascii="Times New Roman" w:eastAsia="Times New Roman" w:hAnsi="Times New Roman" w:cs="Times New Roman"/>
          <w:color w:val="000000"/>
          <w:spacing w:val="0"/>
          <w:w w:val="100"/>
          <w:position w:val="0"/>
          <w:shd w:val="clear" w:color="auto" w:fill="auto"/>
          <w:lang w:val="en-US" w:eastAsia="en-US" w:bidi="en-US"/>
        </w:rPr>
        <w:t xml:space="preserve">sorbonique,” instituted towards the beginning of the 14th century, became the type of its order by the length and difficulty of its tests. Ultimately the professors of the Sorbonne came to be resorted to not only for lectures and examinations, but also for dogmatic decisions and judgments in canon law; the clergy of France and of the whole Catholic world had recourse to them in difficult cases, and the Curia </w:t>
      </w:r>
      <w:r>
        <w:rPr>
          <w:rFonts w:ascii="Times New Roman" w:eastAsia="Times New Roman" w:hAnsi="Times New Roman" w:cs="Times New Roman"/>
          <w:color w:val="000000"/>
          <w:spacing w:val="0"/>
          <w:w w:val="100"/>
          <w:position w:val="0"/>
          <w:shd w:val="clear" w:color="auto" w:fill="auto"/>
          <w:lang w:val="de-DE" w:eastAsia="de-DE" w:bidi="de-DE"/>
        </w:rPr>
        <w:t xml:space="preserve">Romana </w:t>
      </w:r>
      <w:r>
        <w:rPr>
          <w:rFonts w:ascii="Times New Roman" w:eastAsia="Times New Roman" w:hAnsi="Times New Roman" w:cs="Times New Roman"/>
          <w:color w:val="000000"/>
          <w:spacing w:val="0"/>
          <w:w w:val="100"/>
          <w:position w:val="0"/>
          <w:shd w:val="clear" w:color="auto" w:fill="auto"/>
          <w:lang w:val="en-US" w:eastAsia="en-US" w:bidi="en-US"/>
        </w:rPr>
        <w:t>itself more than once laid its doubts before them, giving them the title of "Concilium in Gallia subsistens.” To the Sorbonne belongs the glory of having introduced printing into France in 1469: within its precincts it assigned quarters for Ulric Gering and two companions in which to set up their presses. The Sorbonne took a leading part in the religious discussions which agitated France during the 16th and 18th centuries, and its influence thus inevitably extended to political questions. During the insanity of Charles VI. it helped to bring about the absolution of Jean Sans-Peur for the assassination of the duke of Orleans.</w:t>
      </w:r>
    </w:p>
    <w:sectPr>
      <w:footnotePr>
        <w:pos w:val="pageBottom"/>
        <w:numFmt w:val="decimal"/>
        <w:numRestart w:val="continuous"/>
      </w:footnotePr>
      <w:pgSz w:w="12240" w:h="15840"/>
      <w:pgMar w:top="884" w:left="877" w:right="868"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