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SUFFRAGE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sujjragium),</w:t>
      </w:r>
      <w:r>
        <w:rPr>
          <w:color w:val="000000"/>
          <w:spacing w:val="0"/>
          <w:w w:val="100"/>
          <w:position w:val="0"/>
          <w:shd w:val="clear" w:color="auto" w:fill="auto"/>
          <w:lang w:val="en-US" w:eastAsia="en-US" w:bidi="en-US"/>
        </w:rPr>
        <w:t xml:space="preserve"> the right or the exercise of the right of voting in political affairs; in a more general sense, an expression of opinion, assent or approval; in ecclesiastical use, thc short intercessory prayers in litanies spoken or sung by the people as distinguished from those of the priest or minister. (Sec </w:t>
      </w:r>
      <w:r>
        <w:rPr>
          <w:smallCaps/>
          <w:color w:val="000000"/>
          <w:spacing w:val="0"/>
          <w:w w:val="100"/>
          <w:position w:val="0"/>
          <w:shd w:val="clear" w:color="auto" w:fill="auto"/>
          <w:lang w:val="en-US" w:eastAsia="en-US" w:bidi="en-US"/>
        </w:rPr>
        <w:t>Representation; Vote and Voting,</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Registration: </w:t>
      </w:r>
      <w:r>
        <w:rPr>
          <w:color w:val="000000"/>
          <w:spacing w:val="0"/>
          <w:w w:val="100"/>
          <w:position w:val="0"/>
          <w:shd w:val="clear" w:color="auto" w:fill="auto"/>
          <w:lang w:val="en-US" w:eastAsia="en-US" w:bidi="en-US"/>
        </w:rPr>
        <w:t xml:space="preserve">and, for the Women’s Suffrage Movement, </w:t>
      </w:r>
      <w:r>
        <w:rPr>
          <w:smallCaps/>
          <w:color w:val="000000"/>
          <w:spacing w:val="0"/>
          <w:w w:val="100"/>
          <w:position w:val="0"/>
          <w:shd w:val="clear" w:color="auto" w:fill="auto"/>
          <w:lang w:val="en-US" w:eastAsia="en-US" w:bidi="en-US"/>
        </w:rPr>
        <w:t>Women:</w:t>
      </w:r>
      <w:r>
        <w:rPr>
          <w:i/>
          <w:iCs/>
          <w:color w:val="000000"/>
          <w:spacing w:val="0"/>
          <w:w w:val="100"/>
          <w:position w:val="0"/>
          <w:shd w:val="clear" w:color="auto" w:fill="auto"/>
          <w:lang w:val="en-US" w:eastAsia="en-US" w:bidi="en-US"/>
        </w:rPr>
        <w:t xml:space="preserve"> § Political Rights.)</w:t>
      </w:r>
      <w:r>
        <w:rPr>
          <w:color w:val="000000"/>
          <w:spacing w:val="0"/>
          <w:w w:val="100"/>
          <w:position w:val="0"/>
          <w:shd w:val="clear" w:color="auto" w:fill="auto"/>
          <w:lang w:val="en-US" w:eastAsia="en-US" w:bidi="en-US"/>
        </w:rPr>
        <w:t xml:space="preserve"> The etymology of the Latin word </w:t>
      </w:r>
      <w:r>
        <w:rPr>
          <w:i/>
          <w:iCs/>
          <w:color w:val="000000"/>
          <w:spacing w:val="0"/>
          <w:w w:val="100"/>
          <w:position w:val="0"/>
          <w:shd w:val="clear" w:color="auto" w:fill="auto"/>
          <w:lang w:val="en-US" w:eastAsia="en-US" w:bidi="en-US"/>
        </w:rPr>
        <w:t>suflragium</w:t>
      </w:r>
      <w:r>
        <w:rPr>
          <w:color w:val="000000"/>
          <w:spacing w:val="0"/>
          <w:w w:val="100"/>
          <w:position w:val="0"/>
          <w:shd w:val="clear" w:color="auto" w:fill="auto"/>
          <w:lang w:val="en-US" w:eastAsia="en-US" w:bidi="en-US"/>
        </w:rPr>
        <w:t xml:space="preserve"> has been much discussed. It is usually referred to </w:t>
      </w:r>
      <w:r>
        <w:rPr>
          <w:i/>
          <w:iCs/>
          <w:color w:val="000000"/>
          <w:spacing w:val="0"/>
          <w:w w:val="100"/>
          <w:position w:val="0"/>
          <w:shd w:val="clear" w:color="auto" w:fill="auto"/>
          <w:lang w:val="en-US" w:eastAsia="en-US" w:bidi="en-US"/>
        </w:rPr>
        <w:t>sub-</w:t>
      </w:r>
      <w:r>
        <w:rPr>
          <w:color w:val="000000"/>
          <w:spacing w:val="0"/>
          <w:w w:val="100"/>
          <w:position w:val="0"/>
          <w:shd w:val="clear" w:color="auto" w:fill="auto"/>
          <w:lang w:val="en-US" w:eastAsia="en-US" w:bidi="en-US"/>
        </w:rPr>
        <w:t xml:space="preserve"> and the root of </w:t>
      </w:r>
      <w:r>
        <w:rPr>
          <w:i/>
          <w:iCs/>
          <w:color w:val="000000"/>
          <w:spacing w:val="0"/>
          <w:w w:val="100"/>
          <w:position w:val="0"/>
          <w:shd w:val="clear" w:color="auto" w:fill="auto"/>
          <w:lang w:val="en-US" w:eastAsia="en-US" w:bidi="en-US"/>
        </w:rPr>
        <w:t>frangere,</w:t>
      </w:r>
      <w:r>
        <w:rPr>
          <w:color w:val="000000"/>
          <w:spacing w:val="0"/>
          <w:w w:val="100"/>
          <w:position w:val="0"/>
          <w:shd w:val="clear" w:color="auto" w:fill="auto"/>
          <w:lang w:val="en-US" w:eastAsia="en-US" w:bidi="en-US"/>
        </w:rPr>
        <w:t xml:space="preserve"> to break, and its original meaning must thus have been a piece of broken tile or a potsherd on which the names or initials of the candidates were inscribed and used as a voting tablet or </w:t>
      </w:r>
      <w:r>
        <w:rPr>
          <w:i/>
          <w:iCs/>
          <w:color w:val="000000"/>
          <w:spacing w:val="0"/>
          <w:w w:val="100"/>
          <w:position w:val="0"/>
          <w:shd w:val="clear" w:color="auto" w:fill="auto"/>
          <w:lang w:val="en-US" w:eastAsia="en-US" w:bidi="en-US"/>
        </w:rPr>
        <w:t>tabella.</w:t>
      </w:r>
      <w:r>
        <w:rPr>
          <w:color w:val="000000"/>
          <w:spacing w:val="0"/>
          <w:w w:val="100"/>
          <w:position w:val="0"/>
          <w:shd w:val="clear" w:color="auto" w:fill="auto"/>
          <w:lang w:val="en-US" w:eastAsia="en-US" w:bidi="en-US"/>
        </w:rPr>
        <w:t xml:space="preserve"> There is, however, no direct evidence that this was ever the practice in the case of voting upon legislation in the assembly (see W. Corssen, </w:t>
      </w:r>
      <w:r>
        <w:rPr>
          <w:i/>
          <w:iCs/>
          <w:color w:val="000000"/>
          <w:spacing w:val="0"/>
          <w:w w:val="100"/>
          <w:position w:val="0"/>
          <w:shd w:val="clear" w:color="auto" w:fill="auto"/>
          <w:lang w:val="en-US" w:eastAsia="en-US" w:bidi="en-US"/>
        </w:rPr>
        <w:t xml:space="preserve">Ueber </w:t>
      </w:r>
      <w:r>
        <w:rPr>
          <w:i/>
          <w:iCs/>
          <w:color w:val="000000"/>
          <w:spacing w:val="0"/>
          <w:w w:val="100"/>
          <w:position w:val="0"/>
          <w:shd w:val="clear" w:color="auto" w:fill="auto"/>
          <w:lang w:val="de-DE" w:eastAsia="de-DE" w:bidi="de-DE"/>
        </w:rPr>
        <w:t>Aussprache,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&amp;c., </w:t>
      </w:r>
      <w:r>
        <w:rPr>
          <w:i/>
          <w:iCs/>
          <w:color w:val="000000"/>
          <w:spacing w:val="0"/>
          <w:w w:val="100"/>
          <w:position w:val="0"/>
          <w:shd w:val="clear" w:color="auto" w:fill="auto"/>
          <w:lang w:val="de-DE" w:eastAsia="de-DE" w:bidi="de-DE"/>
        </w:rPr>
        <w:t>der Lateinischen Sprache,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397, and Mommsen, </w:t>
      </w:r>
      <w:r>
        <w:rPr>
          <w:i/>
          <w:iCs/>
          <w:color w:val="000000"/>
          <w:spacing w:val="0"/>
          <w:w w:val="100"/>
          <w:position w:val="0"/>
          <w:shd w:val="clear" w:color="auto" w:fill="auto"/>
          <w:lang w:val="de-DE" w:eastAsia="de-DE" w:bidi="de-DE"/>
        </w:rPr>
        <w:t xml:space="preserve">Römische Geschichte, </w:t>
      </w:r>
      <w:r>
        <w:rPr>
          <w:color w:val="000000"/>
          <w:spacing w:val="0"/>
          <w:w w:val="100"/>
          <w:position w:val="0"/>
          <w:shd w:val="clear" w:color="auto" w:fill="auto"/>
          <w:lang w:val="en-US" w:eastAsia="en-US" w:bidi="en-US"/>
        </w:rPr>
        <w:t>iii. 412 n. i.).</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SUFFREN SAINT TROPEZ, PIERRE ANDRÉ DE </w:t>
      </w:r>
      <w:r>
        <w:rPr>
          <w:color w:val="000000"/>
          <w:spacing w:val="0"/>
          <w:w w:val="100"/>
          <w:position w:val="0"/>
          <w:shd w:val="clear" w:color="auto" w:fill="auto"/>
          <w:lang w:val="en-US" w:eastAsia="en-US" w:bidi="en-US"/>
        </w:rPr>
        <w:t xml:space="preserve">(1729-1788), French admiral, was the third son of the marquis de Saint Tropez, head of a family of nobles of Provence which claimed to have emigrated from Lucca in the 14th century. He was born in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de Saint Canat in the present department of Aix on the 17th of July 1729. The French navy and the Order of Malta offered the usual careers for the younger sons of noble families of the south of France who did not elect to go into the Church. The connexion between the Order and the old French royal navy was close. Pierre André de Suffren was destined by his parents to belong to both. He entered the close and aristo</w:t>
        <w:softHyphen/>
        <w:t xml:space="preserve">cratic corps of French naval officers as a “ garde de la marine ”— cadet or midshipman, in October 1743, in the “ </w:t>
      </w:r>
      <w:r>
        <w:rPr>
          <w:color w:val="000000"/>
          <w:spacing w:val="0"/>
          <w:w w:val="100"/>
          <w:position w:val="0"/>
          <w:shd w:val="clear" w:color="auto" w:fill="auto"/>
          <w:lang w:val="fr-FR" w:eastAsia="fr-FR" w:bidi="fr-FR"/>
        </w:rPr>
        <w:t xml:space="preserve">Solide, </w:t>
      </w:r>
      <w:r>
        <w:rPr>
          <w:color w:val="000000"/>
          <w:spacing w:val="0"/>
          <w:w w:val="100"/>
          <w:position w:val="0"/>
          <w:shd w:val="clear" w:color="auto" w:fill="auto"/>
          <w:lang w:val="en-US" w:eastAsia="en-US" w:bidi="en-US"/>
        </w:rPr>
        <w:t>” one of the line of battleships which took part in the confused engage</w:t>
        <w:softHyphen/>
        <w:t>ment off Toulon in 1744. He was then in the “ Pauline ” in the squadron of Μ. Macnémara on a cruise in the West Indies. In 1746 he went through the due D’Anville’s disastrous expedi</w:t>
        <w:softHyphen/>
        <w:t>tion to retake Cape Breton, which was ruined by shipwreck and plague. Next year (1747) he was taken prisoner by Hawke in the action with the French convoy in the Bay of Biscay. His biographer Cunat assures us that he found British arro</w:t>
        <w:softHyphen/>
        <w:t xml:space="preserve">gance offensive. When peace was made in 1748 he went to Malta to perform the cruises with the galleys of the Order technically called “ caravans,” a reminiscence of the days when the knights protected the pilgrims going from Saint John d’Acre to Jerusalem. In Suffren’s time this service rarely went beyond a peaceful tour among the Greek islands. During the Seven Years’ War he had the unwonted good fortune to be present as lieutenant in the “ </w:t>
      </w:r>
      <w:r>
        <w:rPr>
          <w:color w:val="000000"/>
          <w:spacing w:val="0"/>
          <w:w w:val="100"/>
          <w:position w:val="0"/>
          <w:shd w:val="clear" w:color="auto" w:fill="auto"/>
          <w:lang w:val="fr-FR" w:eastAsia="fr-FR" w:bidi="fr-FR"/>
        </w:rPr>
        <w:t xml:space="preserve">Orphée </w:t>
      </w:r>
      <w:r>
        <w:rPr>
          <w:color w:val="000000"/>
          <w:spacing w:val="0"/>
          <w:w w:val="100"/>
          <w:position w:val="0"/>
          <w:shd w:val="clear" w:color="auto" w:fill="auto"/>
          <w:lang w:val="en-US" w:eastAsia="en-US" w:bidi="en-US"/>
        </w:rPr>
        <w:t xml:space="preserve">” in the action with Admiral Byng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which, if not properly speaking a victory, was at least not a defeat for the French, and was followed by the surrender of the English garrison of Minorca. But in 1757 he was again taken prisoner, when his ship the “ </w:t>
      </w:r>
      <w:r>
        <w:rPr>
          <w:color w:val="000000"/>
          <w:spacing w:val="0"/>
          <w:w w:val="100"/>
          <w:position w:val="0"/>
          <w:shd w:val="clear" w:color="auto" w:fill="auto"/>
          <w:lang w:val="fr-FR" w:eastAsia="fr-FR" w:bidi="fr-FR"/>
        </w:rPr>
        <w:t xml:space="preserve">Océan </w:t>
      </w:r>
      <w:r>
        <w:rPr>
          <w:color w:val="000000"/>
          <w:spacing w:val="0"/>
          <w:w w:val="100"/>
          <w:position w:val="0"/>
          <w:shd w:val="clear" w:color="auto" w:fill="auto"/>
          <w:lang w:val="en-US" w:eastAsia="en-US" w:bidi="en-US"/>
        </w:rPr>
        <w:t xml:space="preserve">” was captured by Boscawen off Lagos. On the return of peace in 1763 he intended again to do the service in the caravans which was required to qualify him to hold the high and lucrative posts of the Oτder. He was, however, named to the command of the “ </w:t>
      </w:r>
      <w:r>
        <w:rPr>
          <w:color w:val="000000"/>
          <w:spacing w:val="0"/>
          <w:w w:val="100"/>
          <w:position w:val="0"/>
          <w:shd w:val="clear" w:color="auto" w:fill="auto"/>
          <w:lang w:val="fr-FR" w:eastAsia="fr-FR" w:bidi="fr-FR"/>
        </w:rPr>
        <w:t xml:space="preserve">Caméléon, </w:t>
      </w:r>
      <w:r>
        <w:rPr>
          <w:color w:val="000000"/>
          <w:spacing w:val="0"/>
          <w:w w:val="100"/>
          <w:position w:val="0"/>
          <w:shd w:val="clear" w:color="auto" w:fill="auto"/>
          <w:lang w:val="en-US" w:eastAsia="en-US" w:bidi="en-US"/>
        </w:rPr>
        <w:t xml:space="preserve">” a zebec—a vessel of mixed square and lateen rig peculiar to the Mediterranean—in which he cruised against the pirates of the Barbary coast. Between 1707 and 1771 he performed his caravans, and was promoted from knight to commander of the Order. From that time till the beginning of the War of American Independence he commanded vessels in the squadron of evolution which the French government had established for the purpose of giving practice to its officers. His nerve and skill in handling his ship were highly commended by his chiefs. In 1778 and 1779 he formed part of the squadron of D’Estaing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throughout its operations on the coast of North America and in the West Indies. He led the line in the action with Admiral John Byron off Grenada, and his ship, the “ </w:t>
      </w:r>
      <w:r>
        <w:rPr>
          <w:color w:val="000000"/>
          <w:spacing w:val="0"/>
          <w:w w:val="100"/>
          <w:position w:val="0"/>
          <w:shd w:val="clear" w:color="auto" w:fill="auto"/>
          <w:lang w:val="fr-FR" w:eastAsia="fr-FR" w:bidi="fr-FR"/>
        </w:rPr>
        <w:t xml:space="preserve">Fantasque </w:t>
      </w:r>
      <w:r>
        <w:rPr>
          <w:color w:val="000000"/>
          <w:spacing w:val="0"/>
          <w:w w:val="100"/>
          <w:position w:val="0"/>
          <w:shd w:val="clear" w:color="auto" w:fill="auto"/>
          <w:lang w:val="en-US" w:eastAsia="en-US" w:bidi="en-US"/>
        </w:rPr>
        <w:t xml:space="preserve">” (64), lost 62 men. His letters to his admiral show that he strongly disapproved of D’Estaing’s half-hearted methods. In 1780 he was captain of the “ </w:t>
      </w:r>
      <w:r>
        <w:rPr>
          <w:color w:val="000000"/>
          <w:spacing w:val="0"/>
          <w:w w:val="100"/>
          <w:position w:val="0"/>
          <w:shd w:val="clear" w:color="auto" w:fill="auto"/>
          <w:lang w:val="fr-FR" w:eastAsia="fr-FR" w:bidi="fr-FR"/>
        </w:rPr>
        <w:t xml:space="preserve">Zèle </w:t>
      </w:r>
      <w:r>
        <w:rPr>
          <w:color w:val="000000"/>
          <w:spacing w:val="0"/>
          <w:w w:val="100"/>
          <w:position w:val="0"/>
          <w:shd w:val="clear" w:color="auto" w:fill="auto"/>
          <w:lang w:val="en-US" w:eastAsia="en-US" w:bidi="en-US"/>
        </w:rPr>
        <w:t xml:space="preserve">” (74), in the combined French and Spanish fleets which captured a great English convoy in the Atlantic. His candour towards his chief had done him no harm in the </w:t>
      </w:r>
      <w:r>
        <w:rPr>
          <w:color w:val="000000"/>
          <w:spacing w:val="0"/>
          <w:w w:val="100"/>
          <w:position w:val="0"/>
          <w:shd w:val="clear" w:color="auto" w:fill="auto"/>
          <w:lang w:val="en-US" w:eastAsia="en-US" w:bidi="en-US"/>
        </w:rPr>
        <w:t>opinion of D’Estaing. It is said to have been largely by the advice of this admiral that Suffren was chosen to command a squadron of five ships of the line sent out to help the Dutch who had joined France and Spain to defend the Cape against an expected English attack, and then to go on to the East Indies. He sailed from Brest on the 22nd of March on the cruise which has given him a unique place among French admirals, and puts him in the front rank of sea commanders. He was by nature even more vehement than able. The dis</w:t>
        <w:softHyphen/>
        <w:t>asters which had befallen the navy of his country during the last two wars, and which, as he knew, were due to bad adminis</w:t>
        <w:softHyphen/>
        <w:t>tration and timid leadership, had filled him with a burning desire to retrieve its honour. He was by experience as well as by temperament impatient with the formal manoeuvring of his colleagues, which aimed at preserving their own ships rather than at taking the English, and though he did not dream of restoring the French power in India, he did hope to gain some such success as would enable his country to make an honourable peace. On the 16th of April 1781 he found the English expedi</w:t>
        <w:softHyphen/>
        <w:t>tion on its way to the Cape under the command of Commodore, commonly called Governor, George Johnstone (r730-1787), at anchor in Porto Praya, Cape de Verd Islands. Remembering how little respect Boscawen had shown for the neutrality of Portugal at Lagos, he attacked at once. Though he was in</w:t>
        <w:softHyphen/>
        <w:t>differently supported, he inflicted as much injury as he suffered, and proved to the English that in him they had to deal with an admiral of quite a different type from the Frenchmen they had been accustomed to as yet. He pushed on to the Cape, which he saved from capture by Johnstone, and then made his way to the Isle de France (Mauritius), then held by the French. Μ. D’Orves, his superior officer, died as the united squadrons, now eleven sail of the line, were on their way to the Bay of Bengal. The campaign, which Suffren now conducted against the English admiral Sir Edward Hughes (1720?-1794), is famous for the number and severity of the encounters between them. Four actions took place in 1782: on the 17th of February 1782, south of Madras; on the 12th of April near Trincomalee; on the 6th of July off Cuddalore, after which Suffren seized upon the anchorage of Trincomalee compelling the small British garrison to surrender; and again near that port on the 3rd of September. No ship was lost by Sir Edward Hughes in any of these actions, but none were taken by him. Suffren attacked with unprecedented vigour on every occasion, and if he had not been ill-supported by some of his captains he would undoubtedly have gained a distinct victory; as it was, he maintained his squadron without the help of a port to refit, and provided him</w:t>
        <w:softHyphen/>
        <w:t>self with an anchorage at Trincomalee. His activity encouraged Hyder Ali, who was then at waτ with the Company. He refused to return to the islands for the purpose of escorting the troops coming out under command of Bussy, maintaining that his proper purpose was to cripple the squadron of Sir Edward Hughes. During the north-east monsoon he would not go to the islands but refitted in the Malay ports in Sumatra, and returned with the south-west monsoon in 1783. Hyder Ali was dead, but Tippoo Sultan, his son, was still at war with the Company. Bussy arrived and landed. The operations on shore were slackly con</w:t>
        <w:softHyphen/>
        <w:t xml:space="preserve">ducted by him, and Suffren was much hampered, but when he fought his last battle against Hughes (April 20, 1783), with fourteen ships to eighteen he forced the English admiral to retire to Madras, leaving the army then besieging Cuddalore in a very dangerous position. The arrival of the news that peace had been made in Europe put a stop to hostilities, and Suffren returned to France. While refitting at the Cape on his way home, several of the vessels also returning put in, and the captains waited on him. Suffren said in one of his letters that their praise gave him more pleasure than any other compliment paid him. In Trance he was received with enthusiasm, and an additional office of vice-admiral of France was created for him. He had been promoted </w:t>
      </w:r>
      <w:r>
        <w:rPr>
          <w:color w:val="000000"/>
          <w:spacing w:val="0"/>
          <w:w w:val="100"/>
          <w:position w:val="0"/>
          <w:shd w:val="clear" w:color="auto" w:fill="auto"/>
          <w:lang w:val="fr-FR" w:eastAsia="fr-FR" w:bidi="fr-FR"/>
        </w:rPr>
        <w:t xml:space="preserve">bailli </w:t>
      </w:r>
      <w:r>
        <w:rPr>
          <w:color w:val="000000"/>
          <w:spacing w:val="0"/>
          <w:w w:val="100"/>
          <w:position w:val="0"/>
          <w:shd w:val="clear" w:color="auto" w:fill="auto"/>
          <w:lang w:val="en-US" w:eastAsia="en-US" w:bidi="en-US"/>
        </w:rPr>
        <w:t>in the Order of Malta during his absence. His death occurred very suddenly on the 8th of December 1788, when he was about to take command of a fleet collected in Brest. The official version of the cause of death was apoplexy, and as</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