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during Jack Cade’s Rebellion in the next century, Southwark was invaded, the prisons broken open and the bridge into London crossed. London was unsuccessfully attacked from the Surrey side in the Wars of the Roses; and was held for three days and pillaged during a rising of the southern counties under Mary. During the fears of invasions from Spain, levies were held in readiness in Surrey to protect London; and it was an even more important bulwark of London in the Civil War, on account of the powder mills at Chilworth and the cannon foundries of the Weald. In common with the south-eastern district generally, Surrey was parliamentarian in its sympathies. Sir Richard Onslow and Sir Poynings More were the most prominent local leaders. Farnham Castle and Kingston, with its bridge, were several times taken and held during the war by the opposing parties, and in the later part of the war, when the parliament and army were treating, three of the line of forts defending London were on the Surrey side, from which the army entered London.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last serious skirmish south of the Thames took place near Ewell and Kingston, where the earl of Holland and a body of the Royalists were routed. This was the last real fighting in the county, though it was often a centre of riots; the most serious being those of 1830, and of the Chartists in 1848, who chose Kennington Common as their meeting-place. The Mores of Loseley and the </w:t>
      </w:r>
      <w:r>
        <w:rPr>
          <w:color w:val="000000"/>
          <w:spacing w:val="0"/>
          <w:w w:val="100"/>
          <w:position w:val="0"/>
          <w:shd w:val="clear" w:color="auto" w:fill="auto"/>
          <w:lang w:val="de-DE" w:eastAsia="de-DE" w:bidi="de-DE"/>
        </w:rPr>
        <w:t xml:space="preserve">Onslows </w:t>
      </w:r>
      <w:r>
        <w:rPr>
          <w:color w:val="000000"/>
          <w:spacing w:val="0"/>
          <w:w w:val="100"/>
          <w:position w:val="0"/>
          <w:shd w:val="clear" w:color="auto" w:fill="auto"/>
          <w:lang w:val="en-US" w:eastAsia="en-US" w:bidi="en-US"/>
        </w:rPr>
        <w:t xml:space="preserve">were among the most famous county families under the Tudors, as at the time of the Civil War; the </w:t>
      </w:r>
      <w:r>
        <w:rPr>
          <w:color w:val="000000"/>
          <w:spacing w:val="0"/>
          <w:w w:val="100"/>
          <w:position w:val="0"/>
          <w:shd w:val="clear" w:color="auto" w:fill="auto"/>
          <w:lang w:val="de-DE" w:eastAsia="de-DE" w:bidi="de-DE"/>
        </w:rPr>
        <w:t xml:space="preserve">Onslows </w:t>
      </w:r>
      <w:r>
        <w:rPr>
          <w:color w:val="000000"/>
          <w:spacing w:val="0"/>
          <w:w w:val="100"/>
          <w:position w:val="0"/>
          <w:shd w:val="clear" w:color="auto" w:fill="auto"/>
          <w:lang w:val="en-US" w:eastAsia="en-US" w:bidi="en-US"/>
        </w:rPr>
        <w:t>being even better known later in the person of Sir Arthur Onslow, Speaker of the House under George I.</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earliest industries in Surrey were agricultural. The stone quarries of Limpsfield and the chalk of the Downs were early used, the latter chiefly for lime-making. Fuller’s earth was obtained from Reigate and Nutfield; and the facilities afforded by many small streams, and the excellent sheep pasture, made it of importance in the manufacture of cloth, of which Guildford was a centre. Glass and iron were made in the Weald district, whose forests produced the necessary charcoal for smelting. Chiddingfold is mentioned in 1266 for its glass-making, and was one of the chief glass-producing districts in late Tudor times. The ironworks of Surrey were of less impor</w:t>
        <w:softHyphen/>
        <w:t>tance, and much later in development than those of Kent and Sussex, owing to the want of good roads or waterways, but the increasing demand for ordnance in the 16th century led to the spread of the industry northward; the most considerable works in Surrey being those of Viscount Montague at Haslemere. Chil</w:t>
        <w:softHyphen/>
        <w:t>worth, which was famous for its powder mills in the 16th century, remains a seat of the industry. Southwark and its neighbour</w:t>
        <w:softHyphen/>
        <w:t>hood early became a suburb of London and a centre of trades which were crowded out of London. The earliest Delft ware manufactory in England was at Lambeth, which maintains its fame as a centre of earthenware manufacture. The beautiful encaustic tiles of Chertsey Abbey are thought to have been made in English monasteries and date from the 13th century. Although the county was doubtless represented in the representative councils of the reign of Henry III., the first extant returns of two knights of the shire are for the parliament of 1290. The Reform Bill of 1832 gave Surrey four members; dividing the county into east and west divisions. Several boroughs were disfranchized then and in 1867, when East Surrey was again divided into east and mid divisions, on account of the growth of London suburbs, two more members being added at the same time. In 1855 all old boroughs and divisions were superseded; the county being divided into the electoral divisions of Chertsey, Guildford, Reigate, Epsom, Kingston and Wimbledon, each returning one member. Finally, in 1888, the new county of London annexed large portions of Surrey along the northern border.</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Antiquities.—</w:t>
      </w:r>
      <w:r>
        <w:rPr>
          <w:color w:val="000000"/>
          <w:spacing w:val="0"/>
          <w:w w:val="100"/>
          <w:position w:val="0"/>
          <w:shd w:val="clear" w:color="auto" w:fill="auto"/>
          <w:lang w:val="en-US" w:eastAsia="en-US" w:bidi="en-US"/>
        </w:rPr>
        <w:t xml:space="preserve">The only ecclesiastical ruins worthy of special mention are the picturesque walls of Newark Priory, near Woking, founded for Augustinians in the time of Richard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 xml:space="preserve">de Lion; and the Early English crypt and part of the refectory of Waverley Abbey, the earliest house of the Cistercians in England, founded in 1128. The church architecture is of a very varied kind, and has no peculiarly special features. Among the </w:t>
      </w:r>
      <w:r>
        <w:rPr>
          <w:color w:val="000000"/>
          <w:spacing w:val="0"/>
          <w:w w:val="100"/>
          <w:position w:val="0"/>
          <w:shd w:val="clear" w:color="auto" w:fill="auto"/>
          <w:lang w:val="en-US" w:eastAsia="en-US" w:bidi="en-US"/>
        </w:rPr>
        <w:t>more interesting churches are Albury (the old church), near Guildford, the tower of which is of Saxon or very early Norman date; Beddington, a fine example of Perpendicular, containing monuments of the Carew family; Chaldon, remarkable for its fresco wall-paintings of the 12th century, discovered during restoration in 1870; Compton, which, though mentioned in Domesday, possesses little of its original architecture, but is worthy of notice for its two-storeyed chancel and its carved wooden balustrade surmounting the pointed transitional Norman arch which separates the nave from the chancel; Leigh, Perpen</w:t>
        <w:softHyphen/>
        <w:t>dicular, possessing some very fine brasses of the 15th century; Lingfield, Perpendicular, containing ancient tombs and brasses of the Cobhams, and some fine stalls (the church was formerly collegiate); Ockham, chiefly Decorated, with a lofty embattled tower, containing the mausoleum of Lord Chancellor King (d. 1734), with full-length statue of the chancellor by Rysbrack; Stoke d’Abernon, Early English, with the earliest extant English brass, that of Sir John d’Abernon, 1277, and other fine examples. Churches at Guildford, Reigate and Woking are also noteworthy. Of old castles the only examples are Farnham, occupied as a palace by the bishops of Winchester, originally built by Henry of Blois, and restored by Henry III.; and Guildford, with a strong quadrangular Norman keep. Of ancient domestic architecture examples include Beddington Hall (now a female orphan asylum), the ancient mansion of the Carews, rebuilt in the reign of Queen Anne, and in modern times, but retaining the hall of the Elizabethan building; Crowhurst Place, built in the time of Henry VII., the ancient seat of the Gaynesfords, and frequently visited by Henry VIII.; portions of Croydon Palace, an ancient seat of the archbishops of Canterbury; the gate tower of Esher Place, built by William of Waynflete, bishop of Win</w:t>
        <w:softHyphen/>
        <w:t>chester, and repaired by Cardinal Wolsey; Archbishop Abbot’s hospital, Guildford, in the Tudor style; the fine Elizabethan house of Loseley near Guildford; Smallfield Place near Reigate, now a farmhouse, once the seat of Sir Edward Bysshe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1615- 1679), garter king-at-arms; Sutton Place near Woking, dating from the time of Henry VIII., possessing curious mouldings and ornaments in terra-cotta; and Ham House, of red brick, dating from 1610.</w:t>
      </w:r>
    </w:p>
    <w:p>
      <w:pPr>
        <w:pStyle w:val="Style2"/>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Topley’s </w:t>
      </w:r>
      <w:r>
        <w:rPr>
          <w:i/>
          <w:iCs/>
          <w:color w:val="000000"/>
          <w:spacing w:val="0"/>
          <w:w w:val="100"/>
          <w:position w:val="0"/>
          <w:sz w:val="16"/>
          <w:szCs w:val="16"/>
          <w:shd w:val="clear" w:color="auto" w:fill="auto"/>
          <w:lang w:val="en-US" w:eastAsia="en-US" w:bidi="en-US"/>
        </w:rPr>
        <w:t>Geology of the Weald</w:t>
      </w:r>
      <w:r>
        <w:rPr>
          <w:color w:val="000000"/>
          <w:spacing w:val="0"/>
          <w:w w:val="100"/>
          <w:position w:val="0"/>
          <w:sz w:val="15"/>
          <w:szCs w:val="15"/>
          <w:shd w:val="clear" w:color="auto" w:fill="auto"/>
          <w:lang w:val="en-US" w:eastAsia="en-US" w:bidi="en-US"/>
        </w:rPr>
        <w:t xml:space="preserve"> and Whitaker’s </w:t>
      </w:r>
      <w:r>
        <w:rPr>
          <w:i/>
          <w:iCs/>
          <w:color w:val="000000"/>
          <w:spacing w:val="0"/>
          <w:w w:val="100"/>
          <w:position w:val="0"/>
          <w:sz w:val="16"/>
          <w:szCs w:val="16"/>
          <w:shd w:val="clear" w:color="auto" w:fill="auto"/>
          <w:lang w:val="en-US" w:eastAsia="en-US" w:bidi="en-US"/>
        </w:rPr>
        <w:t>Geology of London Basin,</w:t>
      </w:r>
      <w:r>
        <w:rPr>
          <w:color w:val="000000"/>
          <w:spacing w:val="0"/>
          <w:w w:val="100"/>
          <w:position w:val="0"/>
          <w:sz w:val="15"/>
          <w:szCs w:val="15"/>
          <w:shd w:val="clear" w:color="auto" w:fill="auto"/>
          <w:lang w:val="en-US" w:eastAsia="en-US" w:bidi="en-US"/>
        </w:rPr>
        <w:t xml:space="preserve"> forming part of the </w:t>
      </w:r>
      <w:r>
        <w:rPr>
          <w:i/>
          <w:iCs/>
          <w:color w:val="000000"/>
          <w:spacing w:val="0"/>
          <w:w w:val="100"/>
          <w:position w:val="0"/>
          <w:sz w:val="16"/>
          <w:szCs w:val="16"/>
          <w:shd w:val="clear" w:color="auto" w:fill="auto"/>
          <w:lang w:val="en-US" w:eastAsia="en-US" w:bidi="en-US"/>
        </w:rPr>
        <w:t>Memoirs of Geological Survey of United Kingdom</w:t>
      </w:r>
      <w:r>
        <w:rPr>
          <w:color w:val="000000"/>
          <w:spacing w:val="0"/>
          <w:w w:val="100"/>
          <w:position w:val="0"/>
          <w:sz w:val="15"/>
          <w:szCs w:val="15"/>
          <w:shd w:val="clear" w:color="auto" w:fill="auto"/>
          <w:lang w:val="en-US" w:eastAsia="en-US" w:bidi="en-US"/>
        </w:rPr>
        <w:t xml:space="preserve"> (London, 1875); J. Aubrey, </w:t>
      </w:r>
      <w:r>
        <w:rPr>
          <w:i/>
          <w:iCs/>
          <w:color w:val="000000"/>
          <w:spacing w:val="0"/>
          <w:w w:val="100"/>
          <w:position w:val="0"/>
          <w:sz w:val="16"/>
          <w:szCs w:val="16"/>
          <w:shd w:val="clear" w:color="auto" w:fill="auto"/>
          <w:lang w:val="en-US" w:eastAsia="en-US" w:bidi="en-US"/>
        </w:rPr>
        <w:t>Natural History and Antiquities of Surrey</w:t>
      </w:r>
      <w:r>
        <w:rPr>
          <w:color w:val="000000"/>
          <w:spacing w:val="0"/>
          <w:w w:val="100"/>
          <w:position w:val="0"/>
          <w:sz w:val="15"/>
          <w:szCs w:val="15"/>
          <w:shd w:val="clear" w:color="auto" w:fill="auto"/>
          <w:lang w:val="en-US" w:eastAsia="en-US" w:bidi="en-US"/>
        </w:rPr>
        <w:t xml:space="preserve"> (5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 xml:space="preserve">London, 1718-1719); D. </w:t>
      </w:r>
      <w:r>
        <w:rPr>
          <w:color w:val="000000"/>
          <w:spacing w:val="0"/>
          <w:w w:val="100"/>
          <w:position w:val="0"/>
          <w:sz w:val="15"/>
          <w:szCs w:val="15"/>
          <w:shd w:val="clear" w:color="auto" w:fill="auto"/>
          <w:lang w:val="fr-FR" w:eastAsia="fr-FR" w:bidi="fr-FR"/>
        </w:rPr>
        <w:t xml:space="preserve">Lysons, </w:t>
      </w:r>
      <w:r>
        <w:rPr>
          <w:i/>
          <w:iCs/>
          <w:color w:val="000000"/>
          <w:spacing w:val="0"/>
          <w:w w:val="100"/>
          <w:position w:val="0"/>
          <w:sz w:val="15"/>
          <w:szCs w:val="15"/>
          <w:shd w:val="clear" w:color="auto" w:fill="auto"/>
          <w:lang w:val="en-US" w:eastAsia="en-US" w:bidi="en-US"/>
        </w:rPr>
        <w:t>Environs</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of London</w:t>
      </w:r>
      <w:r>
        <w:rPr>
          <w:color w:val="000000"/>
          <w:spacing w:val="0"/>
          <w:w w:val="100"/>
          <w:position w:val="0"/>
          <w:sz w:val="15"/>
          <w:szCs w:val="15"/>
          <w:shd w:val="clear" w:color="auto" w:fill="auto"/>
          <w:lang w:val="en-US" w:eastAsia="en-US" w:bidi="en-US"/>
        </w:rPr>
        <w:t xml:space="preserve"> (5 vols., London, 1800-1811); Baxter, </w:t>
      </w:r>
      <w:r>
        <w:rPr>
          <w:i/>
          <w:iCs/>
          <w:color w:val="000000"/>
          <w:spacing w:val="0"/>
          <w:w w:val="100"/>
          <w:position w:val="0"/>
          <w:sz w:val="16"/>
          <w:szCs w:val="16"/>
          <w:shd w:val="clear" w:color="auto" w:fill="auto"/>
          <w:lang w:val="en-US" w:eastAsia="en-US" w:bidi="en-US"/>
        </w:rPr>
        <w:t>Domes</w:t>
        <w:softHyphen/>
        <w:t>day Book of Surrey</w:t>
      </w:r>
      <w:r>
        <w:rPr>
          <w:color w:val="000000"/>
          <w:spacing w:val="0"/>
          <w:w w:val="100"/>
          <w:position w:val="0"/>
          <w:sz w:val="15"/>
          <w:szCs w:val="15"/>
          <w:shd w:val="clear" w:color="auto" w:fill="auto"/>
          <w:lang w:val="en-US" w:eastAsia="en-US" w:bidi="en-US"/>
        </w:rPr>
        <w:t xml:space="preserve"> (1876) ; O. Manning and W. Bray, </w:t>
      </w:r>
      <w:r>
        <w:rPr>
          <w:i/>
          <w:iCs/>
          <w:color w:val="000000"/>
          <w:spacing w:val="0"/>
          <w:w w:val="100"/>
          <w:position w:val="0"/>
          <w:sz w:val="16"/>
          <w:szCs w:val="16"/>
          <w:shd w:val="clear" w:color="auto" w:fill="auto"/>
          <w:lang w:val="en-US" w:eastAsia="en-US" w:bidi="en-US"/>
        </w:rPr>
        <w:t>History and Antiquities of Surrey</w:t>
      </w:r>
      <w:r>
        <w:rPr>
          <w:color w:val="000000"/>
          <w:spacing w:val="0"/>
          <w:w w:val="100"/>
          <w:position w:val="0"/>
          <w:sz w:val="15"/>
          <w:szCs w:val="15"/>
          <w:shd w:val="clear" w:color="auto" w:fill="auto"/>
          <w:lang w:val="en-US" w:eastAsia="en-US" w:bidi="en-US"/>
        </w:rPr>
        <w:t xml:space="preserve"> (3 vols., London, 1804-1814); E. W. Brayley, </w:t>
      </w:r>
      <w:r>
        <w:rPr>
          <w:i/>
          <w:iCs/>
          <w:color w:val="000000"/>
          <w:spacing w:val="0"/>
          <w:w w:val="100"/>
          <w:position w:val="0"/>
          <w:sz w:val="16"/>
          <w:szCs w:val="16"/>
          <w:shd w:val="clear" w:color="auto" w:fill="auto"/>
          <w:lang w:val="en-US" w:eastAsia="en-US" w:bidi="en-US"/>
        </w:rPr>
        <w:t>Topographical History of Surrey</w:t>
      </w:r>
      <w:r>
        <w:rPr>
          <w:color w:val="000000"/>
          <w:spacing w:val="0"/>
          <w:w w:val="100"/>
          <w:position w:val="0"/>
          <w:sz w:val="15"/>
          <w:szCs w:val="15"/>
          <w:shd w:val="clear" w:color="auto" w:fill="auto"/>
          <w:lang w:val="en-US" w:eastAsia="en-US" w:bidi="en-US"/>
        </w:rPr>
        <w:t xml:space="preserve"> (5 vols., London, 1841-1848); another edition, revised by E. Walford (London, 1878); </w:t>
      </w:r>
      <w:r>
        <w:rPr>
          <w:i/>
          <w:iCs/>
          <w:color w:val="000000"/>
          <w:spacing w:val="0"/>
          <w:w w:val="100"/>
          <w:position w:val="0"/>
          <w:sz w:val="16"/>
          <w:szCs w:val="16"/>
          <w:shd w:val="clear" w:color="auto" w:fill="auto"/>
          <w:lang w:val="en-US" w:eastAsia="en-US" w:bidi="en-US"/>
        </w:rPr>
        <w:t>Archaeo</w:t>
        <w:softHyphen/>
        <w:t>logical Collections</w:t>
      </w:r>
      <w:r>
        <w:rPr>
          <w:color w:val="000000"/>
          <w:spacing w:val="0"/>
          <w:w w:val="100"/>
          <w:position w:val="0"/>
          <w:sz w:val="15"/>
          <w:szCs w:val="15"/>
          <w:shd w:val="clear" w:color="auto" w:fill="auto"/>
          <w:lang w:val="en-US" w:eastAsia="en-US" w:bidi="en-US"/>
        </w:rPr>
        <w:t xml:space="preserve"> (Surrey Archaeological Society; London, from 1858); Eric Parker, </w:t>
      </w:r>
      <w:r>
        <w:rPr>
          <w:i/>
          <w:iCs/>
          <w:color w:val="000000"/>
          <w:spacing w:val="0"/>
          <w:w w:val="100"/>
          <w:position w:val="0"/>
          <w:sz w:val="16"/>
          <w:szCs w:val="16"/>
          <w:shd w:val="clear" w:color="auto" w:fill="auto"/>
          <w:lang w:val="en-US" w:eastAsia="en-US" w:bidi="en-US"/>
        </w:rPr>
        <w:t>Highways and Byways in Surrey</w:t>
      </w:r>
      <w:r>
        <w:rPr>
          <w:color w:val="000000"/>
          <w:spacing w:val="0"/>
          <w:w w:val="100"/>
          <w:position w:val="0"/>
          <w:sz w:val="15"/>
          <w:szCs w:val="15"/>
          <w:shd w:val="clear" w:color="auto" w:fill="auto"/>
          <w:lang w:val="en-US" w:eastAsia="en-US" w:bidi="en-US"/>
        </w:rPr>
        <w:t xml:space="preserve"> (London, 1908).</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SURROGATE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surrogate,</w:t>
      </w:r>
      <w:r>
        <w:rPr>
          <w:color w:val="000000"/>
          <w:spacing w:val="0"/>
          <w:w w:val="100"/>
          <w:position w:val="0"/>
          <w:shd w:val="clear" w:color="auto" w:fill="auto"/>
          <w:lang w:val="en-US" w:eastAsia="en-US" w:bidi="en-US"/>
        </w:rPr>
        <w:t xml:space="preserve"> to substitute for), a deputy of a bishop or an ecclesiastical judge, acting in the absence of his principal and strictly bound by the authority of the latter. Canon 128 of the canons of 1603 lays down the qualifications necessary for the office of surrogate and canon 123 the regulations for the appointment to the office. At present the chief duty of a surrogate in England is the granting of marriage licences, but judgments of the arches court of Canterbury have been delivered by a surrogate in the absence of the official principal. The office is unknown in Scotland, but is of some importance in the United States as denoting the judge to whom the jurisdiction of the probate of wills, the grant of administration and of guardian</w:t>
        <w:softHyphen/>
        <w:t>ship is confided. In some states he is termed surrogate, in others judge of probate, register, judge of the orphans’ court, &amp;c. His jurisdiction is local, being limited to his county.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SURTEES, ROBERT </w:t>
      </w:r>
      <w:r>
        <w:rPr>
          <w:color w:val="000000"/>
          <w:spacing w:val="0"/>
          <w:w w:val="100"/>
          <w:position w:val="0"/>
          <w:shd w:val="clear" w:color="auto" w:fill="auto"/>
          <w:lang w:val="en-US" w:eastAsia="en-US" w:bidi="en-US"/>
        </w:rPr>
        <w:t>(1779-r834), English antiquary and topographical historian, was the son of Robert Surtees of Mainsforth, Durham. He was educated at Christ Church, Oxford, and after studying law without being called to the bar he settled on the family estate at Mainsforth, which he inherited on his father’s death in 1802, and where he lived in retirement for the rest of his life, devoting himself to the study of local antiqui</w:t>
        <w:softHyphen/>
        <w:t xml:space="preserve">ties and collecting materials for his </w:t>
      </w:r>
      <w:r>
        <w:rPr>
          <w:i/>
          <w:iCs/>
          <w:color w:val="000000"/>
          <w:spacing w:val="0"/>
          <w:w w:val="100"/>
          <w:position w:val="0"/>
          <w:shd w:val="clear" w:color="auto" w:fill="auto"/>
          <w:lang w:val="en-US" w:eastAsia="en-US" w:bidi="en-US"/>
        </w:rPr>
        <w:t>History of Durham.</w:t>
      </w:r>
      <w:r>
        <w:rPr>
          <w:color w:val="000000"/>
          <w:spacing w:val="0"/>
          <w:w w:val="100"/>
          <w:position w:val="0"/>
          <w:shd w:val="clear" w:color="auto" w:fill="auto"/>
          <w:lang w:val="en-US" w:eastAsia="en-US" w:bidi="en-US"/>
        </w:rPr>
        <w:t xml:space="preserve"> This</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