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number of “ side" and other geometrical equations of condition, which entered irregularly and caused great entanglement. Equa</w:t>
        <w:softHyphen/>
        <w:t xml:space="preserve">tions 9 and 10 of the illustration are of a simple form because they have a single geometrical condition to maintain, the triangular, which is not only expressed by the simple and symmetrical equation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=0, but—what is of much greater importance—recurs in a regular order of sequence that materially facilitates the general solution. Thus, though the calculations must in all cases be very numerous and laborious, rules can be formulated under which they can be well controlled at every stage and eventually brought to a successful issue. The other geometrical conditions of networks are expressed by equations which are not merely of a more complex form but have no regular order of sequence, for the networks pre</w:t>
        <w:softHyphen/>
        <w:t>sent a variety of forms; thus their introduction would cause much entanglement and complication, and greatly increase the labour of the calculations and the chances of failure. Wherever, therefore, any compound figure occurred, only so much of it as was required to form a chain of single triangles was employed. The figure having previously been made consistent, it was immaterial what part was employed, but the selection was usually made so as to introduce the fewest triangles. The triangulation for final simultaneous reduction was thus made to consist of chains of single triangles only; but all the included angles were “ fixed ” simultaneously. The excluded angles of compound figures were subsequently har</w:t>
        <w:softHyphen/>
        <w:t xml:space="preserve">monized with the fixed angles, which was readily done for each figure </w:t>
      </w:r>
      <w:r>
        <w:rPr>
          <w:i/>
          <w:iCs/>
          <w:color w:val="000000"/>
          <w:spacing w:val="0"/>
          <w:w w:val="100"/>
          <w:position w:val="0"/>
          <w:shd w:val="clear" w:color="auto" w:fill="auto"/>
          <w:lang w:val="en-US" w:eastAsia="en-US" w:bidi="en-US"/>
        </w:rPr>
        <w:t>per se.</w:t>
      </w:r>
    </w:p>
    <w:p>
      <w:pPr>
        <w:pStyle w:val="Style2"/>
        <w:keepNext w:val="0"/>
        <w:keepLines w:val="0"/>
        <w:widowControl w:val="0"/>
        <w:shd w:val="clear" w:color="auto" w:fill="auto"/>
        <w:tabs>
          <w:tab w:pos="2081" w:val="left"/>
        </w:tabs>
        <w:bidi w:val="0"/>
        <w:spacing w:line="218" w:lineRule="auto"/>
        <w:ind w:left="0" w:firstLine="360"/>
        <w:jc w:val="left"/>
      </w:pPr>
      <w:r>
        <w:rPr>
          <w:color w:val="000000"/>
          <w:spacing w:val="0"/>
          <w:w w:val="100"/>
          <w:position w:val="0"/>
          <w:shd w:val="clear" w:color="auto" w:fill="auto"/>
          <w:lang w:val="en-US" w:eastAsia="en-US" w:bidi="en-US"/>
        </w:rPr>
        <w:t>This departure from rigorous accuracy was not of material im</w:t>
        <w:softHyphen/>
        <w:t xml:space="preserve">portance, for the angles of the compound figures excluded from the simultaneous reduction had already, in the course of the several independent </w:t>
      </w:r>
      <w:r>
        <w:rPr>
          <w:color w:val="000000"/>
          <w:spacing w:val="0"/>
          <w:w w:val="100"/>
          <w:position w:val="0"/>
          <w:shd w:val="clear" w:color="auto" w:fill="auto"/>
          <w:lang w:val="de-DE" w:eastAsia="de-DE" w:bidi="de-DE"/>
        </w:rPr>
        <w:t xml:space="preserve">figural </w:t>
      </w:r>
      <w:r>
        <w:rPr>
          <w:color w:val="000000"/>
          <w:spacing w:val="0"/>
          <w:w w:val="100"/>
          <w:position w:val="0"/>
          <w:shd w:val="clear" w:color="auto" w:fill="auto"/>
          <w:lang w:val="en-US" w:eastAsia="en-US" w:bidi="en-US"/>
        </w:rPr>
        <w:t>adjustments, been made to exert their full in</w:t>
        <w:softHyphen/>
        <w:t xml:space="preserve">fluence on the included angles. The </w:t>
      </w:r>
      <w:r>
        <w:rPr>
          <w:color w:val="000000"/>
          <w:spacing w:val="0"/>
          <w:w w:val="100"/>
          <w:position w:val="0"/>
          <w:shd w:val="clear" w:color="auto" w:fill="auto"/>
          <w:lang w:val="de-DE" w:eastAsia="de-DE" w:bidi="de-DE"/>
        </w:rPr>
        <w:t xml:space="preserve">figural </w:t>
      </w:r>
      <w:r>
        <w:rPr>
          <w:color w:val="000000"/>
          <w:spacing w:val="0"/>
          <w:w w:val="100"/>
          <w:position w:val="0"/>
          <w:shd w:val="clear" w:color="auto" w:fill="auto"/>
          <w:lang w:val="en-US" w:eastAsia="en-US" w:bidi="en-US"/>
        </w:rPr>
        <w:t>adjustments had, how</w:t>
        <w:softHyphen/>
        <w:t xml:space="preserve">ever, introduced new relations between the angles of different figures, causing their weights to increase </w:t>
      </w:r>
      <w:r>
        <w:rPr>
          <w:i/>
          <w:iCs/>
          <w:color w:val="000000"/>
          <w:spacing w:val="0"/>
          <w:w w:val="100"/>
          <w:position w:val="0"/>
          <w:shd w:val="clear" w:color="auto" w:fill="auto"/>
          <w:lang w:val="en-US" w:eastAsia="en-US" w:bidi="en-US"/>
        </w:rPr>
        <w:t>caeteris paribus</w:t>
      </w:r>
      <w:r>
        <w:rPr>
          <w:color w:val="000000"/>
          <w:spacing w:val="0"/>
          <w:w w:val="100"/>
          <w:position w:val="0"/>
          <w:shd w:val="clear" w:color="auto" w:fill="auto"/>
          <w:lang w:val="en-US" w:eastAsia="en-US" w:bidi="en-US"/>
        </w:rPr>
        <w:t xml:space="preserve"> with the number of geometrical conditions satisfied in each instance. Thus, suppose w to be the average weight of the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observed angles of any figure,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 number of geometrical conditions presented for satisfaction; then the average weight of the angles after adjustment may betaken as </w:t>
      </w:r>
      <w:r>
        <w:rPr>
          <w:i/>
          <w:iCs/>
          <w:color w:val="000000"/>
          <w:spacing w:val="0"/>
          <w:w w:val="100"/>
          <w:position w:val="0"/>
          <w:shd w:val="clear" w:color="auto" w:fill="auto"/>
          <w:lang w:val="en-US" w:eastAsia="en-US" w:bidi="en-US"/>
        </w:rPr>
        <w:t>w.</w:t>
      </w:r>
      <w:r>
        <w:rPr>
          <w:i/>
          <w:iCs/>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the factor thus being 1∙5 for a triangle,</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1∙8 for a hexagon, 2 for a quadrilateral, 2∙5 for the network around the Sironj base-line, &amp;c.</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framing the normal equations between the indeterminate factors λ for the final simultaneous reduction, it would have greatly added to the labour of the subsequent calculations if a separate weight had been given to each angle, as was done in the primary </w:t>
      </w:r>
      <w:r>
        <w:rPr>
          <w:color w:val="000000"/>
          <w:spacing w:val="0"/>
          <w:w w:val="100"/>
          <w:position w:val="0"/>
          <w:shd w:val="clear" w:color="auto" w:fill="auto"/>
          <w:lang w:val="de-DE" w:eastAsia="de-DE" w:bidi="de-DE"/>
        </w:rPr>
        <w:t xml:space="preserve">figural </w:t>
      </w:r>
      <w:r>
        <w:rPr>
          <w:color w:val="000000"/>
          <w:spacing w:val="0"/>
          <w:w w:val="100"/>
          <w:position w:val="0"/>
          <w:shd w:val="clear" w:color="auto" w:fill="auto"/>
          <w:lang w:val="en-US" w:eastAsia="en-US" w:bidi="en-US"/>
        </w:rPr>
        <w:t>reductions; this was obviously unnecessary, for theoretical requirements would now be amply satisfied by giving equal weights to all the angles of each independent figure. The mean weight that was finally adopted for the angles of each group was therefore taken as</w:t>
      </w:r>
    </w:p>
    <w:p>
      <w:pPr>
        <w:pStyle w:val="Style2"/>
        <w:keepNext w:val="0"/>
        <w:keepLines w:val="0"/>
        <w:widowControl w:val="0"/>
        <w:shd w:val="clear" w:color="auto" w:fill="auto"/>
        <w:bidi w:val="0"/>
        <w:spacing w:line="218" w:lineRule="auto"/>
        <w:ind w:left="0" w:firstLine="0"/>
        <w:jc w:val="left"/>
      </w:pPr>
      <w:r>
        <w:rPr>
          <w:i/>
          <w:iCs/>
          <w:color w:val="000000"/>
          <w:spacing w:val="0"/>
          <w:w w:val="100"/>
          <w:position w:val="0"/>
          <w:shd w:val="clear" w:color="auto" w:fill="auto"/>
          <w:lang w:val="en-US" w:eastAsia="en-US" w:bidi="en-US"/>
        </w:rPr>
        <w:t>wo.</w:t>
      </w:r>
      <w:r>
        <w:rPr>
          <w:i/>
          <w:iCs/>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being the modulus.</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second of the two processes for applying the method of minimum squares having been adopted, the values of the errors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z of the angles appertaining to any, the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th, triangle were finally expressed by the following equations, which are derived from (10) by substituting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for the reciprocal final mean weight as above determined :—</w:t>
      </w:r>
    </w:p>
    <w:p>
      <w:pPr>
        <w:pStyle w:val="Style2"/>
        <w:keepNext w:val="0"/>
        <w:keepLines w:val="0"/>
        <w:widowControl w:val="0"/>
        <w:shd w:val="clear" w:color="auto" w:fill="auto"/>
        <w:bidi w:val="0"/>
        <w:spacing w:line="218" w:lineRule="auto"/>
        <w:ind w:left="0" w:firstLine="0"/>
        <w:jc w:val="left"/>
      </w:pPr>
      <w:r>
        <w:rPr>
          <w:i/>
          <w:iCs/>
          <w:color w:val="000000"/>
          <w:spacing w:val="0"/>
          <w:w w:val="100"/>
          <w:position w:val="0"/>
          <w:shd w:val="clear" w:color="auto" w:fill="auto"/>
          <w:lang w:val="en-US" w:eastAsia="en-US" w:bidi="en-US"/>
        </w:rPr>
        <w:t>yp =</w:t>
      </w:r>
      <w:r>
        <w:rPr>
          <w:color w:val="000000"/>
          <w:spacing w:val="0"/>
          <w:w w:val="100"/>
          <w:position w:val="0"/>
          <w:shd w:val="clear" w:color="auto" w:fill="auto"/>
          <w:lang w:val="en-US" w:eastAsia="en-US" w:bidi="en-US"/>
        </w:rPr>
        <w:t xml:space="preserve"> ⅛</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[(2⅛ </w:t>
      </w:r>
      <w:r>
        <w:rPr>
          <w:i/>
          <w:iCs/>
          <w:color w:val="000000"/>
          <w:spacing w:val="0"/>
          <w:w w:val="100"/>
          <w:position w:val="0"/>
          <w:shd w:val="clear" w:color="auto" w:fill="auto"/>
          <w:lang w:val="en-US" w:eastAsia="en-US" w:bidi="en-US"/>
        </w:rPr>
        <w:t>— a</w:t>
      </w:r>
      <w:r>
        <w:rPr>
          <w:i/>
          <w:iCs/>
          <w:color w:val="000000"/>
          <w:spacing w:val="0"/>
          <w:w w:val="100"/>
          <w:position w:val="0"/>
          <w:shd w:val="clear" w:color="auto" w:fill="auto"/>
          <w:vertAlign w:val="subscript"/>
          <w:lang w:val="en-US" w:eastAsia="en-US" w:bidi="en-US"/>
        </w:rPr>
        <w:t>p</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&lt;⅛)λ]</w:t>
      </w:r>
    </w:p>
    <w:p>
      <w:pPr>
        <w:pStyle w:val="Style2"/>
        <w:keepNext w:val="0"/>
        <w:keepLines w:val="0"/>
        <w:widowControl w:val="0"/>
        <w:shd w:val="clear" w:color="auto" w:fill="auto"/>
        <w:tabs>
          <w:tab w:pos="1547" w:val="left"/>
          <w:tab w:pos="2930" w:val="left"/>
        </w:tabs>
        <w:bidi w:val="0"/>
        <w:spacing w:line="240" w:lineRule="auto"/>
        <w:ind w:left="0" w:firstLine="0"/>
        <w:jc w:val="left"/>
      </w:pPr>
      <w:r>
        <w:rPr>
          <w:color w:val="000000"/>
          <w:spacing w:val="0"/>
          <w:w w:val="100"/>
          <w:position w:val="0"/>
          <w:shd w:val="clear" w:color="auto" w:fill="auto"/>
          <w:lang w:val="en-US" w:eastAsia="en-US" w:bidi="en-US"/>
        </w:rPr>
        <w:t>u</w:t>
        <w:tab/>
        <w:t>'</w:t>
        <w:tab/>
        <w:t>(11)</w:t>
      </w:r>
    </w:p>
    <w:p>
      <w:pPr>
        <w:pStyle w:val="Style2"/>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¾&gt; ^^ ~[(</w:t>
      </w:r>
      <w:r>
        <w:rPr>
          <w:color w:val="000000"/>
          <w:spacing w:val="0"/>
          <w:w w:val="100"/>
          <w:position w:val="0"/>
          <w:shd w:val="clear" w:color="auto" w:fill="auto"/>
          <w:vertAlign w:val="superscript"/>
          <w:lang w:val="en-US" w:eastAsia="en-US" w:bidi="en-US"/>
        </w:rPr>
        <w:t>2c</w:t>
      </w:r>
      <w:r>
        <w:rPr>
          <w:color w:val="000000"/>
          <w:spacing w:val="0"/>
          <w:w w:val="100"/>
          <w:position w:val="0"/>
          <w:shd w:val="clear" w:color="auto" w:fill="auto"/>
          <w:lang w:val="en-US" w:eastAsia="en-US" w:bidi="en-US"/>
        </w:rPr>
        <w:t xml:space="preserve">P </w:t>
      </w:r>
      <w:r>
        <w:rPr>
          <w:i/>
          <w:iCs/>
          <w:color w:val="000000"/>
          <w:spacing w:val="0"/>
          <w:w w:val="100"/>
          <w:position w:val="0"/>
          <w:shd w:val="clear" w:color="auto" w:fill="auto"/>
          <w:vertAlign w:val="superscript"/>
          <w:lang w:val="en-US" w:eastAsia="en-US" w:bidi="en-US"/>
        </w:rPr>
        <w:t>a</w:t>
      </w:r>
      <w:r>
        <w:rPr>
          <w:i/>
          <w:iCs/>
          <w:color w:val="000000"/>
          <w:spacing w:val="0"/>
          <w:w w:val="100"/>
          <w:position w:val="0"/>
          <w:shd w:val="clear" w:color="auto" w:fill="auto"/>
          <w:lang w:val="en-US" w:eastAsia="en-US" w:bidi="en-US"/>
        </w:rPr>
        <w:t>P ~</w:t>
      </w:r>
      <w:r>
        <w:rPr>
          <w:color w:val="000000"/>
          <w:spacing w:val="0"/>
          <w:w w:val="100"/>
          <w:position w:val="0"/>
          <w:shd w:val="clear" w:color="auto" w:fill="auto"/>
          <w:lang w:val="en-US" w:eastAsia="en-US" w:bidi="en-US"/>
        </w:rPr>
        <w:t xml:space="preserve"> ⅛)λ]</w:t>
      </w:r>
    </w:p>
    <w:p>
      <w:pPr>
        <w:pStyle w:val="Style2"/>
        <w:keepNext w:val="0"/>
        <w:keepLines w:val="0"/>
        <w:widowControl w:val="0"/>
        <w:shd w:val="clear" w:color="auto" w:fill="auto"/>
        <w:tabs>
          <w:tab w:pos="1547" w:val="left"/>
        </w:tabs>
        <w:bidi w:val="0"/>
        <w:spacing w:line="180" w:lineRule="auto"/>
        <w:ind w:left="0" w:firstLine="0"/>
        <w:jc w:val="left"/>
      </w:pPr>
      <w:r>
        <w:rPr>
          <w:color w:val="000000"/>
          <w:spacing w:val="0"/>
          <w:w w:val="100"/>
          <w:position w:val="0"/>
          <w:shd w:val="clear" w:color="auto" w:fill="auto"/>
          <w:lang w:val="en-US" w:eastAsia="en-US" w:bidi="en-US"/>
        </w:rPr>
        <w:t>ö</w:t>
        <w:tab/>
        <w:t>-*</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following table gives the number of equations of condition and unknown quantities—the angular errors—in the five great sections of the triangulation, which were respectively included in the simultaneous general reductions and relegated to the sub</w:t>
        <w:softHyphen/>
        <w:t xml:space="preserve">sequent adjustments of each figure </w:t>
      </w:r>
      <w:r>
        <w:rPr>
          <w:i/>
          <w:iCs/>
          <w:color w:val="000000"/>
          <w:spacing w:val="0"/>
          <w:w w:val="100"/>
          <w:position w:val="0"/>
          <w:shd w:val="clear" w:color="auto" w:fill="auto"/>
          <w:lang w:val="en-US" w:eastAsia="en-US" w:bidi="en-US"/>
        </w:rPr>
        <w:t>per se:—</w:t>
      </w:r>
    </w:p>
    <w:tbl>
      <w:tblPr>
        <w:tblOverlap w:val="never"/>
        <w:jc w:val="left"/>
        <w:tblLayout w:type="fixed"/>
      </w:tblPr>
      <w:tblGrid>
        <w:gridCol w:w="258"/>
        <w:gridCol w:w="1316"/>
        <w:gridCol w:w="546"/>
        <w:gridCol w:w="377"/>
        <w:gridCol w:w="452"/>
        <w:gridCol w:w="372"/>
        <w:gridCol w:w="377"/>
        <w:gridCol w:w="372"/>
        <w:gridCol w:w="372"/>
        <w:gridCol w:w="372"/>
        <w:gridCol w:w="372"/>
      </w:tblGrid>
      <w:tr>
        <w:trPr>
          <w:trHeight w:val="273"/>
        </w:trPr>
        <w:tc>
          <w:tcPr>
            <w:gridSpan w:val="2"/>
            <w:vMerge w:val="restart"/>
            <w:tcBorders>
              <w:top w:val="single" w:sz="4"/>
              <w:left w:val="single" w:sz="4"/>
            </w:tcBorders>
            <w:shd w:val="clear" w:color="auto" w:fill="EEE9C4"/>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Section.</w:t>
            </w:r>
          </w:p>
        </w:tc>
        <w:tc>
          <w:tcPr>
            <w:gridSpan w:val="3"/>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Simultaneous.</w:t>
            </w:r>
          </w:p>
        </w:tc>
        <w:tc>
          <w:tcPr>
            <w:gridSpan w:val="6"/>
            <w:tcBorders>
              <w:top w:val="single" w:sz="4"/>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External </w:t>
            </w:r>
            <w:r>
              <w:rPr>
                <w:rFonts w:ascii="Times New Roman" w:eastAsia="Times New Roman" w:hAnsi="Times New Roman" w:cs="Times New Roman"/>
                <w:color w:val="000000"/>
                <w:spacing w:val="0"/>
                <w:w w:val="100"/>
                <w:position w:val="0"/>
                <w:sz w:val="13"/>
                <w:szCs w:val="13"/>
                <w:shd w:val="clear" w:color="auto" w:fill="auto"/>
                <w:lang w:val="de-DE" w:eastAsia="de-DE" w:bidi="de-DE"/>
              </w:rPr>
              <w:t>Figural.</w:t>
            </w:r>
          </w:p>
        </w:tc>
      </w:tr>
      <w:tr>
        <w:trPr>
          <w:trHeight w:val="293"/>
        </w:trPr>
        <w:tc>
          <w:tcPr>
            <w:gridSpan w:val="2"/>
            <w:vMerge/>
            <w:tcBorders>
              <w:left w:val="single" w:sz="4"/>
            </w:tcBorders>
            <w:shd w:val="clear" w:color="auto" w:fill="EEE9C4"/>
            <w:vAlign w:val="center"/>
          </w:tcPr>
          <w:p>
            <w:pPr/>
          </w:p>
        </w:tc>
        <w:tc>
          <w:tcPr>
            <w:gridSpan w:val="2"/>
            <w:tcBorders>
              <w:top w:val="single" w:sz="4"/>
              <w:left w:val="single" w:sz="4"/>
            </w:tcBorders>
            <w:shd w:val="clear" w:color="auto" w:fill="EEE9C4"/>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Equations.</w:t>
            </w:r>
          </w:p>
        </w:tc>
        <w:tc>
          <w:tcPr>
            <w:vMerge w:val="restart"/>
            <w:tcBorders>
              <w:top w:val="single" w:sz="4"/>
              <w:left w:val="single" w:sz="4"/>
            </w:tcBorders>
            <w:shd w:val="clear" w:color="auto" w:fill="EEE9C4"/>
            <w:textDirection w:val="btLr"/>
            <w:vAlign w:val="top"/>
          </w:tcPr>
          <w:p>
            <w:pPr>
              <w:pStyle w:val="Style5"/>
              <w:keepNext w:val="0"/>
              <w:keepLines w:val="0"/>
              <w:widowControl w:val="0"/>
              <w:shd w:val="clear" w:color="auto" w:fill="auto"/>
              <w:bidi w:val="0"/>
              <w:spacing w:line="20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Angular errors.</w:t>
            </w:r>
          </w:p>
        </w:tc>
        <w:tc>
          <w:tcPr>
            <w:gridSpan w:val="4"/>
            <w:tcBorders>
              <w:top w:val="single" w:sz="4"/>
              <w:left w:val="single" w:sz="4"/>
            </w:tcBorders>
            <w:shd w:val="clear" w:color="auto" w:fill="EEE9C4"/>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Equations.</w:t>
            </w:r>
          </w:p>
        </w:tc>
        <w:tc>
          <w:tcPr>
            <w:vMerge w:val="restart"/>
            <w:tcBorders>
              <w:top w:val="single" w:sz="4"/>
              <w:left w:val="single" w:sz="4"/>
            </w:tcBorders>
            <w:shd w:val="clear" w:color="auto" w:fill="EEE9C4"/>
            <w:textDirection w:val="btLr"/>
            <w:vAlign w:val="top"/>
          </w:tcPr>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Angular errors.</w:t>
            </w:r>
          </w:p>
        </w:tc>
        <w:tc>
          <w:tcPr>
            <w:vMerge w:val="restart"/>
            <w:tcBorders>
              <w:top w:val="single" w:sz="4"/>
              <w:left w:val="single" w:sz="4"/>
              <w:right w:val="single" w:sz="4"/>
            </w:tcBorders>
            <w:shd w:val="clear" w:color="auto" w:fill="EEE9C4"/>
            <w:textDirection w:val="btLr"/>
            <w:vAlign w:val="top"/>
          </w:tcPr>
          <w:p>
            <w:pPr>
              <w:pStyle w:val="Style5"/>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 of figures.</w:t>
            </w:r>
          </w:p>
        </w:tc>
      </w:tr>
      <w:tr>
        <w:trPr>
          <w:trHeight w:val="680"/>
        </w:trPr>
        <w:tc>
          <w:tcPr>
            <w:gridSpan w:val="2"/>
            <w:vMerge/>
            <w:tcBorders>
              <w:left w:val="single" w:sz="4"/>
            </w:tcBorders>
            <w:shd w:val="clear" w:color="auto" w:fill="EEE9C4"/>
            <w:vAlign w:val="center"/>
          </w:tcPr>
          <w:p>
            <w:pPr/>
          </w:p>
        </w:tc>
        <w:tc>
          <w:tcPr>
            <w:tcBorders>
              <w:top w:val="single" w:sz="4"/>
              <w:left w:val="single" w:sz="4"/>
            </w:tcBorders>
            <w:shd w:val="clear" w:color="auto" w:fill="EEE9C4"/>
            <w:textDirection w:val="btLr"/>
            <w:vAlign w:val="top"/>
          </w:tcPr>
          <w:p>
            <w:pPr>
              <w:pStyle w:val="Style5"/>
              <w:keepNext w:val="0"/>
              <w:keepLines w:val="0"/>
              <w:widowControl w:val="0"/>
              <w:shd w:val="clear" w:color="auto" w:fill="auto"/>
              <w:bidi w:val="0"/>
              <w:spacing w:line="20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Circuit and base</w:t>
              <w:softHyphen/>
              <w:t>line.</w:t>
            </w:r>
          </w:p>
        </w:tc>
        <w:tc>
          <w:tcPr>
            <w:tcBorders>
              <w:top w:val="single" w:sz="4"/>
              <w:left w:val="single" w:sz="4"/>
            </w:tcBorders>
            <w:shd w:val="clear" w:color="auto" w:fill="EEE9C4"/>
            <w:textDirection w:val="btLr"/>
            <w:vAlign w:val="top"/>
          </w:tcPr>
          <w:p>
            <w:pPr>
              <w:pStyle w:val="Style5"/>
              <w:keepNext w:val="0"/>
              <w:keepLines w:val="0"/>
              <w:widowControl w:val="0"/>
              <w:shd w:val="clear" w:color="auto" w:fill="auto"/>
              <w:bidi w:val="0"/>
              <w:spacing w:line="20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Tri</w:t>
              <w:softHyphen/>
              <w:t>angular.</w:t>
            </w:r>
          </w:p>
        </w:tc>
        <w:tc>
          <w:tcPr>
            <w:vMerge/>
            <w:tcBorders>
              <w:left w:val="single" w:sz="4"/>
            </w:tcBorders>
            <w:shd w:val="clear" w:color="auto" w:fill="EEE9C4"/>
            <w:textDirection w:val="btLr"/>
            <w:vAlign w:val="top"/>
          </w:tcPr>
          <w:p>
            <w:pPr/>
          </w:p>
        </w:tc>
        <w:tc>
          <w:tcPr>
            <w:tcBorders>
              <w:top w:val="single" w:sz="4"/>
              <w:left w:val="single" w:sz="4"/>
            </w:tcBorders>
            <w:shd w:val="clear" w:color="auto" w:fill="EEE9C4"/>
            <w:textDirection w:val="btLr"/>
            <w:vAlign w:val="top"/>
          </w:tcPr>
          <w:p>
            <w:pPr>
              <w:pStyle w:val="Style5"/>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Tri</w:t>
              <w:softHyphen/>
              <w:t>angular.</w:t>
            </w:r>
          </w:p>
        </w:tc>
        <w:tc>
          <w:tcPr>
            <w:tcBorders>
              <w:top w:val="single" w:sz="4"/>
              <w:left w:val="single" w:sz="4"/>
            </w:tcBorders>
            <w:shd w:val="clear" w:color="auto" w:fill="EEE9C4"/>
            <w:textDirection w:val="btLr"/>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Central.</w:t>
            </w:r>
          </w:p>
        </w:tc>
        <w:tc>
          <w:tcPr>
            <w:tcBorders>
              <w:top w:val="single" w:sz="4"/>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Side.</w:t>
            </w:r>
          </w:p>
        </w:tc>
        <w:tc>
          <w:tcPr>
            <w:tcBorders>
              <w:top w:val="single" w:sz="4"/>
              <w:left w:val="single" w:sz="4"/>
            </w:tcBorders>
            <w:shd w:val="clear" w:color="auto" w:fill="EEE9C4"/>
            <w:textDirection w:val="btLr"/>
            <w:vAlign w:val="top"/>
          </w:tcPr>
          <w:p>
            <w:pPr>
              <w:pStyle w:val="Style5"/>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Toto- partial.</w:t>
            </w:r>
          </w:p>
        </w:tc>
        <w:tc>
          <w:tcPr>
            <w:vMerge/>
            <w:tcBorders>
              <w:left w:val="single" w:sz="4"/>
            </w:tcBorders>
            <w:shd w:val="clear" w:color="auto" w:fill="EEE9C4"/>
            <w:textDirection w:val="btLr"/>
            <w:vAlign w:val="top"/>
          </w:tcPr>
          <w:p>
            <w:pPr/>
          </w:p>
        </w:tc>
        <w:tc>
          <w:tcPr>
            <w:vMerge/>
            <w:tcBorders>
              <w:left w:val="single" w:sz="4"/>
              <w:right w:val="single" w:sz="4"/>
            </w:tcBorders>
            <w:shd w:val="clear" w:color="auto" w:fill="EEE9C4"/>
            <w:textDirection w:val="btLr"/>
            <w:vAlign w:val="top"/>
          </w:tcPr>
          <w:p>
            <w:pPr/>
          </w:p>
        </w:tc>
      </w:tr>
      <w:tr>
        <w:trPr>
          <w:trHeight w:val="258"/>
        </w:trPr>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p>
        </w:tc>
        <w:tc>
          <w:tcPr>
            <w:tcBorders>
              <w:top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N.W. Quad. .</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550</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1650</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267</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104</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152</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761</w:t>
            </w:r>
          </w:p>
        </w:tc>
        <w:tc>
          <w:tcPr>
            <w:tcBorders>
              <w:top w:val="single" w:sz="4"/>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110</w:t>
            </w:r>
          </w:p>
        </w:tc>
      </w:tr>
      <w:tr>
        <w:trPr>
          <w:trHeight w:val="164"/>
        </w:trPr>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w:t>
            </w:r>
          </w:p>
        </w:tc>
        <w:tc>
          <w:tcPr>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S.E. Quad.</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277</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831</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164</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64</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92</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476</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w:t>
            </w:r>
          </w:p>
        </w:tc>
      </w:tr>
      <w:tr>
        <w:trPr>
          <w:trHeight w:val="174"/>
        </w:trPr>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w:t>
            </w:r>
          </w:p>
        </w:tc>
        <w:tc>
          <w:tcPr>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N.E. Quad.</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573</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1719</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112</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69</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w:t>
            </w:r>
          </w:p>
        </w:tc>
        <w:tc>
          <w:tcPr>
            <w:tcBorders>
              <w:lef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341</w:t>
            </w:r>
          </w:p>
        </w:tc>
        <w:tc>
          <w:tcPr>
            <w:tcBorders>
              <w:left w:val="single" w:sz="4"/>
              <w:righ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w:t>
            </w:r>
          </w:p>
        </w:tc>
      </w:tr>
      <w:tr>
        <w:trPr>
          <w:trHeight w:val="154"/>
        </w:trPr>
        <w:tc>
          <w:tcPr>
            <w:gridSpan w:val="2"/>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 Trigon.</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303</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909</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192</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79</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101</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w:t>
            </w:r>
          </w:p>
        </w:tc>
        <w:tc>
          <w:tcPr>
            <w:tcBorders>
              <w:lef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547</w:t>
            </w:r>
          </w:p>
        </w:tc>
        <w:tc>
          <w:tcPr>
            <w:tcBorders>
              <w:left w:val="single" w:sz="4"/>
              <w:right w:val="single" w:sz="4"/>
            </w:tcBorders>
            <w:shd w:val="clear" w:color="auto" w:fill="EEE9C4"/>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77</w:t>
            </w:r>
          </w:p>
        </w:tc>
      </w:tr>
      <w:tr>
        <w:trPr>
          <w:trHeight w:val="189"/>
        </w:trPr>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w:t>
            </w:r>
          </w:p>
        </w:tc>
        <w:tc>
          <w:tcPr>
            <w:tcBorders>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S.W. Quad. .</w:t>
            </w:r>
          </w:p>
        </w:tc>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w:t>
            </w:r>
          </w:p>
        </w:tc>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172</w:t>
            </w:r>
          </w:p>
        </w:tc>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516</w:t>
            </w:r>
          </w:p>
        </w:tc>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83</w:t>
            </w:r>
          </w:p>
        </w:tc>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w:t>
            </w:r>
          </w:p>
        </w:tc>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w:t>
            </w:r>
          </w:p>
        </w:tc>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p>
        </w:tc>
        <w:tc>
          <w:tcPr>
            <w:tcBorders>
              <w:left w:val="single" w:sz="4"/>
              <w:bottom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237</w:t>
            </w:r>
          </w:p>
        </w:tc>
        <w:tc>
          <w:tcPr>
            <w:tcBorders>
              <w:left w:val="single" w:sz="4"/>
              <w:bottom w:val="single" w:sz="4"/>
              <w:right w:val="single" w:sz="4"/>
            </w:tcBorders>
            <w:shd w:val="clear" w:color="auto" w:fill="EEE9C4"/>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w:t>
            </w:r>
          </w:p>
        </w:tc>
      </w:tr>
    </w:tbl>
    <w:p>
      <w:pPr>
        <w:widowControl w:val="0"/>
        <w:spacing w:after="99" w:line="1" w:lineRule="exact"/>
      </w:pP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corrections to the angles were generally minute, rarely ex</w:t>
        <w:softHyphen/>
        <w:t>ceeding the theoretical probable errors of the angles, and therefore applicable without taking any liberties with the facts of observa</w:t>
        <w:softHyphen/>
        <w:t>tion.</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Azimuth observations in connexion with the principal triangula</w:t>
        <w:softHyphen/>
        <w:t>tion were determined by measuring the horizontal angle between a referring mark and a circumpolar star, shortly before and after elongation, and usually at both elongations in order to eliminate the error of the star's place. System</w:t>
        <w:softHyphen/>
        <w:t>atic changes of “ face ” and of the zero settings of the azimuthal circle were made as in the measurement of the principal angles,; but the repetitions on each zero, were more numerous; the azimuthal levels were read and corrections applied to the star observations for dislevelment. the triangulation was not adjusted, in the course of the final simultaneous reduction, to the astronomi</w:t>
        <w:softHyphen/>
        <w:t>cally determined azimuths, because they are liable to be vitiated by local attractions; but the azimuths observed at about fifty stations around the primary azimuthal station, which was adopted as the origin of the geodetic calculations, were referred to that station, through the triangulation, for comparison with the primary azimuth. A table was prepared of the differences (observed at the origin— computed from a distance) between the primary and the geodetic azimuths; the differences were assumed to be, mainly due to the local deflexions of the plumb-line and only partially to error in the triangulation, and each was multiplied by the factor</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u w:val="single"/>
          <w:shd w:val="clear" w:color="auto" w:fill="auto"/>
          <w:lang w:val="en-US" w:eastAsia="en-US" w:bidi="en-US"/>
        </w:rPr>
        <w:t xml:space="preserve">tangent of latitude of origin, </w:t>
      </w:r>
      <w:r>
        <w:rPr>
          <w:color w:val="000000"/>
          <w:spacing w:val="0"/>
          <w:w w:val="100"/>
          <w:position w:val="0"/>
          <w:shd w:val="clear" w:color="auto" w:fill="auto"/>
          <w:lang w:val="en-US" w:eastAsia="en-US" w:bidi="en-US"/>
        </w:rPr>
        <w:t>tangent of latitude of comparing station in order that the effect of the local attraction on the azimuth ob</w:t>
        <w:softHyphen/>
        <w:t xml:space="preserve">served at the distant station—which varies with the latitude and is = the deflexion in the prime vertical × the tangent of the latitude —might be converted to what it would have been had the station been situated in the same latitude as the origin. Each deduction was given a weight,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inversely proportional to the number of triangles connecting the station with the origin, and the most prob</w:t>
        <w:softHyphen/>
        <w:t>able value of the error of the observed azimuth at the origin was taken as</w:t>
      </w:r>
    </w:p>
    <w:p>
      <w:pPr>
        <w:pStyle w:val="Style2"/>
        <w:keepNext w:val="0"/>
        <w:keepLines w:val="0"/>
        <w:widowControl w:val="0"/>
        <w:shd w:val="clear" w:color="auto" w:fill="auto"/>
        <w:tabs>
          <w:tab w:pos="4928" w:val="left"/>
        </w:tabs>
        <w:bidi w:val="0"/>
        <w:spacing w:line="233" w:lineRule="auto"/>
        <w:ind w:left="0" w:firstLine="0"/>
        <w:jc w:val="left"/>
      </w:pP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 xml:space="preserve">[(observed—computed) </w:t>
      </w:r>
      <w:r>
        <w:rPr>
          <w:i/>
          <w:iCs/>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vertAlign w:val="superscript"/>
          <w:lang w:val="en-US" w:eastAsia="en-US" w:bidi="en-US"/>
        </w:rPr>
        <w:t xml:space="preserve"> </w:t>
      </w:r>
      <w:r>
        <w:rPr>
          <w:i/>
          <w:iCs/>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ab/>
        <w:t>(12);</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the value of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thus obtained was — 1 · 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The formulae employed in the reduction of the azimuth observa</w:t>
        <w:softHyphen/>
        <w:t xml:space="preserve">tions were as follows. In the spherical triangle </w:t>
      </w:r>
      <w:r>
        <w:rPr>
          <w:i/>
          <w:iCs/>
          <w:color w:val="000000"/>
          <w:spacing w:val="0"/>
          <w:w w:val="100"/>
          <w:position w:val="0"/>
          <w:shd w:val="clear" w:color="auto" w:fill="auto"/>
          <w:lang w:val="en-US" w:eastAsia="en-US" w:bidi="en-US"/>
        </w:rPr>
        <w:t>PZS,</w:t>
      </w:r>
      <w:r>
        <w:rPr>
          <w:color w:val="000000"/>
          <w:spacing w:val="0"/>
          <w:w w:val="100"/>
          <w:position w:val="0"/>
          <w:shd w:val="clear" w:color="auto" w:fill="auto"/>
          <w:lang w:val="en-US" w:eastAsia="en-US" w:bidi="en-US"/>
        </w:rPr>
        <w:t xml:space="preserve"> in which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the pole,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the zenith and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the star, the </w:t>
      </w:r>
      <w:r>
        <w:rPr>
          <w:color w:val="000000"/>
          <w:spacing w:val="0"/>
          <w:w w:val="100"/>
          <w:position w:val="0"/>
          <w:shd w:val="clear" w:color="auto" w:fill="auto"/>
          <w:lang w:val="fr-FR" w:eastAsia="fr-FR" w:bidi="fr-FR"/>
        </w:rPr>
        <w:t xml:space="preserve">co-latitude </w:t>
      </w:r>
      <w:r>
        <w:rPr>
          <w:i/>
          <w:iCs/>
          <w:color w:val="000000"/>
          <w:spacing w:val="0"/>
          <w:w w:val="100"/>
          <w:position w:val="0"/>
          <w:shd w:val="clear" w:color="auto" w:fill="auto"/>
          <w:lang w:val="en-US" w:eastAsia="en-US" w:bidi="en-US"/>
        </w:rPr>
        <w:t>PZ</w:t>
      </w:r>
      <w:r>
        <w:rPr>
          <w:color w:val="000000"/>
          <w:spacing w:val="0"/>
          <w:w w:val="100"/>
          <w:position w:val="0"/>
          <w:shd w:val="clear" w:color="auto" w:fill="auto"/>
          <w:lang w:val="en-US" w:eastAsia="en-US" w:bidi="en-US"/>
        </w:rPr>
        <w:t xml:space="preserve"> and the polar distance </w:t>
      </w:r>
      <w:r>
        <w:rPr>
          <w:i/>
          <w:iCs/>
          <w:color w:val="000000"/>
          <w:spacing w:val="0"/>
          <w:w w:val="100"/>
          <w:position w:val="0"/>
          <w:shd w:val="clear" w:color="auto" w:fill="auto"/>
          <w:lang w:val="en-US" w:eastAsia="en-US" w:bidi="en-US"/>
        </w:rPr>
        <w:t>PS</w:t>
      </w:r>
      <w:r>
        <w:rPr>
          <w:color w:val="000000"/>
          <w:spacing w:val="0"/>
          <w:w w:val="100"/>
          <w:position w:val="0"/>
          <w:shd w:val="clear" w:color="auto" w:fill="auto"/>
          <w:lang w:val="en-US" w:eastAsia="en-US" w:bidi="en-US"/>
        </w:rPr>
        <w:t xml:space="preserve"> are known, and, as the angle at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is a right angle at the elongation, the hour angle and the azimuth at that time are found from the equations</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cosP</w:t>
      </w:r>
      <w:r>
        <w:rPr>
          <w:color w:val="000000"/>
          <w:spacing w:val="0"/>
          <w:w w:val="100"/>
          <w:position w:val="0"/>
          <w:shd w:val="clear" w:color="auto" w:fill="auto"/>
          <w:lang w:val="en-US" w:eastAsia="en-US" w:bidi="en-US"/>
        </w:rPr>
        <w:t xml:space="preserve"> = tan</w:t>
      </w:r>
      <w:r>
        <w:rPr>
          <w:i/>
          <w:iCs/>
          <w:color w:val="000000"/>
          <w:spacing w:val="0"/>
          <w:w w:val="100"/>
          <w:position w:val="0"/>
          <w:shd w:val="clear" w:color="auto" w:fill="auto"/>
          <w:lang w:val="en-US" w:eastAsia="en-US" w:bidi="en-US"/>
        </w:rPr>
        <w:t>PS</w:t>
      </w:r>
      <w:r>
        <w:rPr>
          <w:color w:val="000000"/>
          <w:spacing w:val="0"/>
          <w:w w:val="100"/>
          <w:position w:val="0"/>
          <w:shd w:val="clear" w:color="auto" w:fill="auto"/>
          <w:lang w:val="en-US" w:eastAsia="en-US" w:bidi="en-US"/>
        </w:rPr>
        <w:t>cot</w:t>
      </w:r>
      <w:r>
        <w:rPr>
          <w:i/>
          <w:iCs/>
          <w:color w:val="000000"/>
          <w:spacing w:val="0"/>
          <w:w w:val="100"/>
          <w:position w:val="0"/>
          <w:shd w:val="clear" w:color="auto" w:fill="auto"/>
          <w:lang w:val="en-US" w:eastAsia="en-US" w:bidi="en-US"/>
        </w:rPr>
        <w:t>PZ</w:t>
      </w:r>
      <w:r>
        <w:rPr>
          <w:color w:val="000000"/>
          <w:spacing w:val="0"/>
          <w:w w:val="100"/>
          <w:position w:val="0"/>
          <w:shd w:val="clear" w:color="auto" w:fill="auto"/>
          <w:lang w:val="en-US" w:eastAsia="en-US" w:bidi="en-US"/>
        </w:rPr>
        <w:t>, cosZ = cos</w:t>
      </w:r>
      <w:r>
        <w:rPr>
          <w:i/>
          <w:iCs/>
          <w:color w:val="000000"/>
          <w:spacing w:val="0"/>
          <w:w w:val="100"/>
          <w:position w:val="0"/>
          <w:shd w:val="clear" w:color="auto" w:fill="auto"/>
          <w:lang w:val="en-US" w:eastAsia="en-US" w:bidi="en-US"/>
        </w:rPr>
        <w:t>PS</w:t>
      </w: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The interval, </w:t>
      </w:r>
      <w:r>
        <w:rPr>
          <w:i/>
          <w:iCs/>
          <w:color w:val="000000"/>
          <w:spacing w:val="0"/>
          <w:w w:val="100"/>
          <w:position w:val="0"/>
          <w:shd w:val="clear" w:color="auto" w:fill="auto"/>
          <w:lang w:val="en-US" w:eastAsia="en-US" w:bidi="en-US"/>
        </w:rPr>
        <w:t>δP,</w:t>
      </w:r>
      <w:r>
        <w:rPr>
          <w:color w:val="000000"/>
          <w:spacing w:val="0"/>
          <w:w w:val="100"/>
          <w:position w:val="0"/>
          <w:shd w:val="clear" w:color="auto" w:fill="auto"/>
          <w:lang w:val="en-US" w:eastAsia="en-US" w:bidi="en-US"/>
        </w:rPr>
        <w:t xml:space="preserve"> between the time of any observation and that of the elongation being known, the corresponding azimuthal angle, δZ, between the two positions of the star at the times of observa</w:t>
        <w:softHyphen/>
        <w:t>tion and elongation is given rigorously by the following expression —tan δZ</w:t>
      </w:r>
    </w:p>
    <w:p>
      <w:pPr>
        <w:pStyle w:val="Style2"/>
        <w:keepNext w:val="0"/>
        <w:keepLines w:val="0"/>
        <w:widowControl w:val="0"/>
        <w:shd w:val="clear" w:color="auto" w:fill="auto"/>
        <w:tabs>
          <w:tab w:leader="underscore" w:pos="2304" w:val="left"/>
          <w:tab w:leader="underscore" w:pos="4194" w:val="left"/>
          <w:tab w:leader="underscore" w:pos="4603" w:val="left"/>
          <w:tab w:pos="5095" w:val="left"/>
        </w:tabs>
        <w:bidi w:val="0"/>
        <w:spacing w:line="257" w:lineRule="auto"/>
        <w:ind w:left="0" w:firstLine="360"/>
        <w:jc w:val="left"/>
      </w:pPr>
      <w:r>
        <w:rPr>
          <w:color w:val="000000"/>
          <w:spacing w:val="0"/>
          <w:w w:val="100"/>
          <w:position w:val="0"/>
          <w:shd w:val="clear" w:color="auto" w:fill="auto"/>
          <w:lang w:val="en-US" w:eastAsia="en-US" w:bidi="en-US"/>
        </w:rPr>
        <w:tab/>
      </w:r>
      <w:r>
        <w:rPr>
          <w:color w:val="000000"/>
          <w:spacing w:val="0"/>
          <w:w w:val="100"/>
          <w:position w:val="0"/>
          <w:u w:val="single"/>
          <w:shd w:val="clear" w:color="auto" w:fill="auto"/>
          <w:lang w:val="en-US" w:eastAsia="en-US" w:bidi="en-US"/>
        </w:rPr>
        <w:t>2sin</w:t>
      </w:r>
      <w:r>
        <w:rPr>
          <w:color w:val="000000"/>
          <w:spacing w:val="0"/>
          <w:w w:val="100"/>
          <w:position w:val="0"/>
          <w:u w:val="single"/>
          <w:shd w:val="clear" w:color="auto" w:fill="auto"/>
          <w:vertAlign w:val="superscript"/>
          <w:lang w:val="en-US" w:eastAsia="en-US" w:bidi="en-US"/>
        </w:rPr>
        <w:t>2</w:t>
      </w:r>
      <w:r>
        <w:rPr>
          <w:color w:val="000000"/>
          <w:spacing w:val="0"/>
          <w:w w:val="100"/>
          <w:position w:val="0"/>
          <w:u w:val="single"/>
          <w:shd w:val="clear" w:color="auto" w:fill="auto"/>
          <w:lang w:val="en-US" w:eastAsia="en-US" w:bidi="en-US"/>
        </w:rPr>
        <w:t>⅜δP</w:t>
      </w:r>
      <w:r>
        <w:rPr>
          <w:color w:val="000000"/>
          <w:spacing w:val="0"/>
          <w:w w:val="100"/>
          <w:position w:val="0"/>
          <w:shd w:val="clear" w:color="auto" w:fill="auto"/>
          <w:lang w:val="en-US" w:eastAsia="en-US" w:bidi="en-US"/>
        </w:rPr>
        <w:tab/>
        <w:tab/>
        <w:t xml:space="preserve">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ab/>
        <w:t>&lt; cotP5sinPZsinP[ 1 +tan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PScosδP +sec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PSeotPsinδP J which is expressed as follows for logarithmic computation—</w:t>
      </w:r>
    </w:p>
    <w:p>
      <w:pPr>
        <w:pStyle w:val="Style2"/>
        <w:keepNext w:val="0"/>
        <w:keepLines w:val="0"/>
        <w:widowControl w:val="0"/>
        <w:shd w:val="clear" w:color="auto" w:fill="auto"/>
        <w:tabs>
          <w:tab w:pos="4194" w:val="left"/>
        </w:tabs>
        <w:bidi w:val="0"/>
        <w:spacing w:line="226" w:lineRule="auto"/>
        <w:ind w:left="0" w:firstLine="0"/>
        <w:jc w:val="left"/>
      </w:pPr>
      <w:r>
        <w:rPr>
          <w:i/>
          <w:iCs/>
          <w:color w:val="000000"/>
          <w:spacing w:val="0"/>
          <w:w w:val="100"/>
          <w:position w:val="0"/>
          <w:shd w:val="clear" w:color="auto" w:fill="auto"/>
          <w:vertAlign w:val="subscript"/>
          <w:lang w:val="en-US" w:eastAsia="en-US" w:bidi="en-US"/>
        </w:rPr>
        <w:t>t</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rr</w:t>
      </w:r>
      <w:r>
        <w:rPr>
          <w:i/>
          <w:iCs/>
          <w:color w:val="000000"/>
          <w:spacing w:val="0"/>
          <w:w w:val="100"/>
          <w:position w:val="0"/>
          <w:shd w:val="clear" w:color="auto" w:fill="auto"/>
          <w:lang w:val="en-US" w:eastAsia="en-US" w:bidi="en-US"/>
        </w:rPr>
        <w:t xml:space="preserve"> τn</w:t>
      </w:r>
      <w:r>
        <w:rPr>
          <w:color w:val="000000"/>
          <w:spacing w:val="0"/>
          <w:w w:val="100"/>
          <w:position w:val="0"/>
          <w:shd w:val="clear" w:color="auto" w:fill="auto"/>
          <w:lang w:val="en-US" w:eastAsia="en-US" w:bidi="en-US"/>
        </w:rPr>
        <w:t xml:space="preserve"> tan Z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PS </w:t>
      </w:r>
      <w:r>
        <w:rPr>
          <w:i/>
          <w:iCs/>
          <w:color w:val="000000"/>
          <w:spacing w:val="0"/>
          <w:w w:val="100"/>
          <w:position w:val="0"/>
          <w:shd w:val="clear" w:color="auto" w:fill="auto"/>
          <w:vertAlign w:val="superscript"/>
          <w:lang w:val="en-US" w:eastAsia="en-US" w:bidi="en-US"/>
        </w:rPr>
        <w:t>δz</w:t>
      </w:r>
      <w:r>
        <w:rPr>
          <w:i/>
          <w:iCs/>
          <w:color w:val="000000"/>
          <w:spacing w:val="0"/>
          <w:w w:val="100"/>
          <w:position w:val="0"/>
          <w:shd w:val="clear" w:color="auto" w:fill="auto"/>
          <w:lang w:val="en-US" w:eastAsia="en-US" w:bidi="en-US"/>
        </w:rPr>
        <w:t xml:space="preserve"> ~ ι-n+~l </w:t>
      </w:r>
      <w:r>
        <w:rPr>
          <w:i/>
          <w:iCs/>
          <w:color w:val="000000"/>
          <w:spacing w:val="0"/>
          <w:w w:val="100"/>
          <w:position w:val="0"/>
          <w:shd w:val="clear" w:color="auto" w:fill="auto"/>
          <w:vertAlign w:val="superscript"/>
          <w:lang w:val="en-US" w:eastAsia="en-US" w:bidi="en-US"/>
        </w:rPr>
        <w:t xml:space="preserve">t </w:t>
      </w:r>
      <w:r>
        <w:rPr>
          <w:i/>
          <w:iCs/>
          <w:color w:val="000000"/>
          <w:spacing w:val="0"/>
          <w:w w:val="100"/>
          <w:position w:val="0"/>
          <w:shd w:val="clear" w:color="auto" w:fill="auto"/>
          <w:lang w:val="en-US" w:eastAsia="en-US" w:bidi="en-US"/>
        </w:rPr>
        <w:t>δP</w:t>
        <w:tab/>
        <w:t>δP</w:t>
      </w:r>
    </w:p>
    <w:p>
      <w:pPr>
        <w:pStyle w:val="Style2"/>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en-US" w:eastAsia="en-US" w:bidi="en-US"/>
        </w:rPr>
        <w:t>m = 2</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cosec ι</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n = 2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PS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w:t>
      </w:r>
    </w:p>
    <w:p>
      <w:pPr>
        <w:pStyle w:val="Style2"/>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 cot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l-GR" w:eastAsia="el-GR" w:bidi="el-GR"/>
        </w:rPr>
        <w:t>δΡ</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l, 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are tabulated.</w:t>
      </w:r>
    </w:p>
    <w:p>
      <w:pPr>
        <w:pStyle w:val="Style2"/>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(fig. 4) be any two points the normals at which meet at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cutting the sea-level at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take </w:t>
      </w:r>
      <w:r>
        <w:rPr>
          <w:i/>
          <w:iCs/>
          <w:color w:val="000000"/>
          <w:spacing w:val="0"/>
          <w:w w:val="100"/>
          <w:position w:val="0"/>
          <w:shd w:val="clear" w:color="auto" w:fill="auto"/>
          <w:lang w:val="en-US" w:eastAsia="en-US" w:bidi="en-US"/>
        </w:rPr>
        <w:t>Dq = Ap,</w:t>
      </w:r>
      <w:r>
        <w:rPr>
          <w:color w:val="000000"/>
          <w:spacing w:val="0"/>
          <w:w w:val="100"/>
          <w:position w:val="0"/>
          <w:shd w:val="clear" w:color="auto" w:fill="auto"/>
          <w:lang w:val="en-US" w:eastAsia="en-US" w:bidi="en-US"/>
        </w:rPr>
        <w:t xml:space="preserve"> then </w:t>
      </w:r>
      <w:r>
        <w:rPr>
          <w:i/>
          <w:iCs/>
          <w:color w:val="000000"/>
          <w:spacing w:val="0"/>
          <w:w w:val="100"/>
          <w:position w:val="0"/>
          <w:shd w:val="clear" w:color="auto" w:fill="auto"/>
          <w:lang w:val="en-US" w:eastAsia="en-US" w:bidi="en-US"/>
        </w:rPr>
        <w:t>BD</w:t>
      </w:r>
      <w:r>
        <w:rPr>
          <w:color w:val="000000"/>
          <w:spacing w:val="0"/>
          <w:w w:val="100"/>
          <w:position w:val="0"/>
          <w:shd w:val="clear" w:color="auto" w:fill="auto"/>
          <w:lang w:val="en-US" w:eastAsia="en-US" w:bidi="en-US"/>
        </w:rPr>
        <w:t xml:space="preserve"> is the difference of height; draw thc tangents </w:t>
      </w:r>
      <w:r>
        <w:rPr>
          <w:i/>
          <w:iCs/>
          <w:color w:val="000000"/>
          <w:spacing w:val="0"/>
          <w:w w:val="100"/>
          <w:position w:val="0"/>
          <w:shd w:val="clear" w:color="auto" w:fill="auto"/>
          <w:lang w:val="en-US" w:eastAsia="en-US" w:bidi="en-US"/>
        </w:rPr>
        <w:t>Aa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Bb</w:t>
      </w:r>
      <w:r>
        <w:rPr>
          <w:color w:val="000000"/>
          <w:spacing w:val="0"/>
          <w:w w:val="100"/>
          <w:position w:val="0"/>
          <w:shd w:val="clear" w:color="auto" w:fill="auto"/>
          <w:lang w:val="en-US" w:eastAsia="en-US" w:bidi="en-US"/>
        </w:rPr>
        <w:t xml:space="preserve">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then </w:t>
      </w:r>
      <w:r>
        <w:rPr>
          <w:i/>
          <w:iCs/>
          <w:color w:val="000000"/>
          <w:spacing w:val="0"/>
          <w:w w:val="100"/>
          <w:position w:val="0"/>
          <w:shd w:val="clear" w:color="auto" w:fill="auto"/>
          <w:lang w:val="en-US" w:eastAsia="en-US" w:bidi="en-US"/>
        </w:rPr>
        <w:t>aAB</w:t>
      </w:r>
      <w:r>
        <w:rPr>
          <w:color w:val="000000"/>
          <w:spacing w:val="0"/>
          <w:w w:val="100"/>
          <w:position w:val="0"/>
          <w:shd w:val="clear" w:color="auto" w:fill="auto"/>
          <w:lang w:val="en-US" w:eastAsia="en-US" w:bidi="en-US"/>
        </w:rPr>
        <w:t xml:space="preserve"> is the depression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bBA</w:t>
      </w:r>
      <w:r>
        <w:rPr>
          <w:color w:val="000000"/>
          <w:spacing w:val="0"/>
          <w:w w:val="100"/>
          <w:position w:val="0"/>
          <w:shd w:val="clear" w:color="auto" w:fill="auto"/>
          <w:lang w:val="en-US" w:eastAsia="en-US" w:bidi="en-US"/>
        </w:rPr>
        <w:t xml:space="preserve"> that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join </w:t>
      </w:r>
      <w:r>
        <w:rPr>
          <w:i/>
          <w:iC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then </w:t>
      </w:r>
      <w:r>
        <w:rPr>
          <w:i/>
          <w:iCs/>
          <w:color w:val="000000"/>
          <w:spacing w:val="0"/>
          <w:w w:val="100"/>
          <w:position w:val="0"/>
          <w:shd w:val="clear" w:color="auto" w:fill="auto"/>
          <w:lang w:val="en-US" w:eastAsia="en-US" w:bidi="en-US"/>
        </w:rPr>
        <w:t>BD</w:t>
      </w:r>
      <w:r>
        <w:rPr>
          <w:color w:val="000000"/>
          <w:spacing w:val="0"/>
          <w:w w:val="100"/>
          <w:position w:val="0"/>
          <w:shd w:val="clear" w:color="auto" w:fill="auto"/>
          <w:lang w:val="en-US" w:eastAsia="en-US" w:bidi="en-US"/>
        </w:rPr>
        <w:t xml:space="preserve"> is determined from the triangle </w:t>
      </w:r>
      <w:r>
        <w:rPr>
          <w:i/>
          <w:iCs/>
          <w:color w:val="000000"/>
          <w:spacing w:val="0"/>
          <w:w w:val="100"/>
          <w:position w:val="0"/>
          <w:shd w:val="clear" w:color="auto" w:fill="auto"/>
          <w:lang w:val="en-US" w:eastAsia="en-US" w:bidi="en-US"/>
        </w:rPr>
        <w:t>ABD.</w:t>
      </w:r>
      <w:r>
        <w:rPr>
          <w:color w:val="000000"/>
          <w:spacing w:val="0"/>
          <w:w w:val="100"/>
          <w:position w:val="0"/>
          <w:shd w:val="clear" w:color="auto" w:fill="auto"/>
          <w:lang w:val="en-US" w:eastAsia="en-US" w:bidi="en-US"/>
        </w:rPr>
        <w:t xml:space="preserve"> The triangulation gives the distance between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at the sea-level, whence </w:t>
      </w:r>
      <w:r>
        <w:rPr>
          <w:i/>
          <w:iCs/>
          <w:color w:val="000000"/>
          <w:spacing w:val="0"/>
          <w:w w:val="100"/>
          <w:position w:val="0"/>
          <w:shd w:val="clear" w:color="auto" w:fill="auto"/>
          <w:lang w:val="en-US" w:eastAsia="en-US" w:bidi="en-US"/>
        </w:rPr>
        <w:t>pq=c</w:t>
      </w:r>
      <w:r>
        <w:rPr>
          <w:color w:val="000000"/>
          <w:spacing w:val="0"/>
          <w:w w:val="100"/>
          <w:position w:val="0"/>
          <w:shd w:val="clear" w:color="auto" w:fill="auto"/>
          <w:lang w:val="en-US" w:eastAsia="en-US" w:bidi="en-US"/>
        </w:rPr>
        <w:t xml:space="preserve">; thus, putting </w:t>
      </w:r>
      <w:r>
        <w:rPr>
          <w:i/>
          <w:iCs/>
          <w:color w:val="000000"/>
          <w:spacing w:val="0"/>
          <w:w w:val="100"/>
          <w:position w:val="0"/>
          <w:shd w:val="clear" w:color="auto" w:fill="auto"/>
          <w:lang w:val="en-US" w:eastAsia="en-US" w:bidi="en-US"/>
        </w:rPr>
        <w:t>Ap,</w:t>
      </w:r>
      <w:r>
        <w:rPr>
          <w:color w:val="000000"/>
          <w:spacing w:val="0"/>
          <w:w w:val="100"/>
          <w:position w:val="0"/>
          <w:shd w:val="clear" w:color="auto" w:fill="auto"/>
          <w:lang w:val="en-US" w:eastAsia="en-US" w:bidi="en-US"/>
        </w:rPr>
        <w:t xml:space="preserve"> the height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above the sea-level, =</w:t>
      </w:r>
      <w:r>
        <w:rPr>
          <w:i/>
          <w:iCs/>
          <w:color w:val="000000"/>
          <w:spacing w:val="0"/>
          <w:w w:val="100"/>
          <w:position w:val="0"/>
          <w:shd w:val="clear" w:color="auto" w:fill="auto"/>
          <w:lang w:val="en-US" w:eastAsia="en-US" w:bidi="en-US"/>
        </w:rPr>
        <w:t xml:space="preserve"> 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pC=r,</w:t>
      </w:r>
    </w:p>
    <w:p>
      <w:pPr>
        <w:pStyle w:val="Style2"/>
        <w:keepNext w:val="0"/>
        <w:keepLines w:val="0"/>
        <w:widowControl w:val="0"/>
        <w:shd w:val="clear" w:color="auto" w:fill="auto"/>
        <w:tabs>
          <w:tab w:pos="2854" w:val="left"/>
        </w:tabs>
        <w:bidi w:val="0"/>
        <w:spacing w:line="216" w:lineRule="auto"/>
        <w:ind w:left="0" w:firstLine="360"/>
        <w:jc w:val="left"/>
        <w:rPr>
          <w:sz w:val="19"/>
          <w:szCs w:val="19"/>
        </w:rPr>
      </w:pPr>
      <w:r>
        <w:rPr>
          <w:i/>
          <w:iCs/>
          <w:color w:val="000000"/>
          <w:spacing w:val="0"/>
          <w:w w:val="100"/>
          <w:position w:val="0"/>
          <w:sz w:val="16"/>
          <w:szCs w:val="16"/>
          <w:shd w:val="clear" w:color="auto" w:fill="auto"/>
          <w:lang w:val="en-US" w:eastAsia="en-US" w:bidi="en-US"/>
        </w:rPr>
        <w:t>ΛD=c^</w:t>
      </w:r>
      <w:r>
        <w:rPr>
          <w:i/>
          <w:iCs/>
          <w:color w:val="000000"/>
          <w:spacing w:val="0"/>
          <w:w w:val="100"/>
          <w:position w:val="0"/>
          <w:sz w:val="16"/>
          <w:szCs w:val="16"/>
          <w:shd w:val="clear" w:color="auto" w:fill="auto"/>
          <w:vertAlign w:val="subscript"/>
          <w:lang w:val="en-US" w:eastAsia="en-US" w:bidi="en-US"/>
        </w:rPr>
        <w:t>+</w:t>
      </w:r>
      <w:r>
        <w:rPr>
          <w:i/>
          <w:iCs/>
          <w:color w:val="000000"/>
          <w:spacing w:val="0"/>
          <w:w w:val="100"/>
          <w:position w:val="0"/>
          <w:sz w:val="16"/>
          <w:szCs w:val="16"/>
          <w:shd w:val="clear" w:color="auto" w:fill="auto"/>
          <w:vertAlign w:val="superscript"/>
          <w:lang w:val="en-US" w:eastAsia="en-US" w:bidi="en-US"/>
        </w:rPr>
        <w:t>1</w:t>
      </w:r>
      <w:r>
        <w:rPr>
          <w:i/>
          <w:iCs/>
          <w:color w:val="000000"/>
          <w:spacing w:val="0"/>
          <w:w w:val="100"/>
          <w:position w:val="0"/>
          <w:sz w:val="16"/>
          <w:szCs w:val="16"/>
          <w:shd w:val="clear" w:color="auto" w:fill="auto"/>
          <w:lang w:val="en-US" w:eastAsia="en-US" w:bidi="en-US"/>
        </w:rPr>
        <w:t>j-^</w:t>
      </w:r>
      <w:r>
        <w:rPr>
          <w:rFonts w:ascii="Cambria" w:eastAsia="Cambria" w:hAnsi="Cambria" w:cs="Cambria"/>
          <w:color w:val="000000"/>
          <w:spacing w:val="0"/>
          <w:w w:val="100"/>
          <w:position w:val="0"/>
          <w:sz w:val="19"/>
          <w:szCs w:val="19"/>
          <w:shd w:val="clear" w:color="auto" w:fill="auto"/>
          <w:lang w:val="en-US" w:eastAsia="en-US" w:bidi="en-US"/>
        </w:rPr>
        <w:tab/>
        <w:t>(14).</w:t>
      </w:r>
    </w:p>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Putting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Db</w:t>
      </w:r>
      <w:r>
        <w:rPr>
          <w:color w:val="000000"/>
          <w:spacing w:val="0"/>
          <w:w w:val="100"/>
          <w:position w:val="0"/>
          <w:shd w:val="clear" w:color="auto" w:fill="auto"/>
          <w:lang w:val="en-US" w:eastAsia="en-US" w:bidi="en-US"/>
        </w:rPr>
        <w:t xml:space="preserve"> for the actual depres</w:t>
        <w:softHyphen/>
        <w:t xml:space="preserve">sions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 xml:space="preserve">B,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for the angle at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usually called the “ subtended angle,” and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BD—</w:t>
      </w:r>
    </w:p>
    <w:p>
      <w:pPr>
        <w:pStyle w:val="Style2"/>
        <w:keepNext w:val="0"/>
        <w:keepLines w:val="0"/>
        <w:widowControl w:val="0"/>
        <w:shd w:val="clear" w:color="auto" w:fill="auto"/>
        <w:tabs>
          <w:tab w:pos="2854" w:val="left"/>
        </w:tabs>
        <w:bidi w:val="0"/>
        <w:spacing w:line="214" w:lineRule="auto"/>
        <w:ind w:left="0" w:firstLine="0"/>
        <w:jc w:val="left"/>
      </w:pPr>
      <w:r>
        <w:rPr>
          <w:i/>
          <w:iCs/>
          <w:color w:val="000000"/>
          <w:spacing w:val="0"/>
          <w:w w:val="100"/>
          <w:position w:val="0"/>
          <w:shd w:val="clear" w:color="auto" w:fill="auto"/>
          <w:lang w:val="en-US" w:eastAsia="en-US" w:bidi="en-US"/>
        </w:rPr>
        <w:t xml:space="preserve">S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(15),</w:t>
      </w:r>
    </w:p>
    <w:p>
      <w:pPr>
        <w:pStyle w:val="Style2"/>
        <w:keepNext w:val="0"/>
        <w:keepLines w:val="0"/>
        <w:widowControl w:val="0"/>
        <w:shd w:val="clear" w:color="auto" w:fill="auto"/>
        <w:tabs>
          <w:tab w:pos="1080" w:val="left"/>
          <w:tab w:pos="2854" w:val="left"/>
        </w:tabs>
        <w:bidi w:val="0"/>
        <w:spacing w:line="240" w:lineRule="auto"/>
        <w:ind w:left="0" w:firstLine="0"/>
        <w:jc w:val="left"/>
      </w:pPr>
      <w:r>
        <w:rPr>
          <w:color w:val="000000"/>
          <w:spacing w:val="0"/>
          <w:w w:val="100"/>
          <w:position w:val="0"/>
          <w:shd w:val="clear" w:color="auto" w:fill="auto"/>
          <w:lang w:val="en-US" w:eastAsia="en-US" w:bidi="en-US"/>
        </w:rPr>
        <w:t>and</w:t>
        <w:tab/>
      </w:r>
      <w:r>
        <w:rPr>
          <w:i/>
          <w:iCs/>
          <w:color w:val="000000"/>
          <w:spacing w:val="0"/>
          <w:w w:val="100"/>
          <w:position w:val="0"/>
          <w:shd w:val="clear" w:color="auto" w:fill="auto"/>
          <w:lang w:val="en-US" w:eastAsia="en-US" w:bidi="en-US"/>
        </w:rPr>
        <w:t xml:space="preserve">h = AD </w:t>
      </w:r>
      <w:r>
        <w:rPr>
          <w:i/>
          <w:iCs/>
          <w:color w:val="000000"/>
          <w:spacing w:val="0"/>
          <w:w w:val="100"/>
          <w:position w:val="0"/>
          <w:shd w:val="clear" w:color="auto" w:fill="auto"/>
          <w:vertAlign w:val="superscript"/>
          <w:lang w:val="en-US" w:eastAsia="en-US" w:bidi="en-US"/>
        </w:rPr>
        <w:t>s</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ab/>
        <w:t>(16).</w:t>
      </w:r>
    </w:p>
    <w:p>
      <w:pPr>
        <w:pStyle w:val="Style2"/>
        <w:keepNext w:val="0"/>
        <w:keepLines w:val="0"/>
        <w:widowControl w:val="0"/>
        <w:shd w:val="clear" w:color="auto" w:fill="auto"/>
        <w:tabs>
          <w:tab w:pos="1080" w:val="left"/>
        </w:tabs>
        <w:bidi w:val="0"/>
        <w:spacing w:line="276" w:lineRule="auto"/>
        <w:ind w:left="0" w:firstLine="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vertAlign w:val="superscript"/>
          <w:lang w:val="en-US" w:eastAsia="en-US" w:bidi="en-US"/>
        </w:rPr>
        <w:t>v ,</w:t>
      </w:r>
    </w:p>
    <w:p>
      <w:pPr>
        <w:pStyle w:val="Style2"/>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 xml:space="preserve">The angle at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being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 S</w:t>
      </w:r>
      <w:r>
        <w:rPr>
          <w:color w:val="000000"/>
          <w:spacing w:val="0"/>
          <w:w w:val="100"/>
          <w:position w:val="0"/>
          <w:shd w:val="clear" w:color="auto" w:fill="auto"/>
          <w:lang w:val="en-US" w:eastAsia="en-US" w:bidi="en-US"/>
        </w:rPr>
        <w:t xml:space="preserve"> may be expressed in terms of a single vertical angle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when observations have been taken at only one of the two points.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the “contained arc,”=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perscript"/>
          <w:lang w:val="en-US" w:eastAsia="en-US" w:bidi="en-US"/>
        </w:rPr>
        <w:t>ρ+v</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vertAlign w:val="subscript"/>
          <w:lang w:val="en-US" w:eastAsia="en-US" w:bidi="en-US"/>
        </w:rPr>
        <w:t>ρv</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cosec 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seconds. Putting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 xml:space="preserve">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for the observed vertical angles, and </w:t>
      </w: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 φ</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for the amounts by which they are affected by refraction,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 xml:space="preserve"> = D''</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φ</w:t>
      </w:r>
      <w:r>
        <w:rPr>
          <w:i/>
          <w:iCs/>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φ</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may differ in amount, but as they</w:t>
      </w:r>
    </w:p>
    <w:sectPr>
      <w:footnotePr>
        <w:pos w:val="pageBottom"/>
        <w:numFmt w:val="decimal"/>
        <w:numRestart w:val="continuous"/>
      </w:footnotePr>
      <w:pgSz w:w="12240" w:h="15840"/>
      <w:pgMar w:top="835" w:left="762" w:right="68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6">
    <w:name w:val="Other_"/>
    <w:basedOn w:val="DefaultParagraphFont"/>
    <w:link w:val="Style5"/>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5">
    <w:name w:val="Other"/>
    <w:basedOn w:val="Normal"/>
    <w:link w:val="CharStyle6"/>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