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0"/>
          <w:szCs w:val="30"/>
        </w:rPr>
      </w:pPr>
      <w:bookmarkStart w:colFirst="0" w:colLast="0" w:name="_18lsuvdwbb0n" w:id="0"/>
      <w:bookmarkEnd w:id="0"/>
      <w:r w:rsidDel="00000000" w:rsidR="00000000" w:rsidRPr="00000000">
        <w:rPr>
          <w:sz w:val="30"/>
          <w:szCs w:val="30"/>
          <w:rtl w:val="0"/>
        </w:rPr>
        <w:t xml:space="preserve">Формулировка задачи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Тематическое моделирование интересов реальных пользователей на основе их поисковых запросов</w:t>
      </w:r>
    </w:p>
    <w:p w:rsidR="00000000" w:rsidDel="00000000" w:rsidP="00000000" w:rsidRDefault="00000000" w:rsidRPr="00000000" w14:paraId="00000003">
      <w:pPr>
        <w:pStyle w:val="Heading2"/>
        <w:rPr>
          <w:sz w:val="28"/>
          <w:szCs w:val="28"/>
        </w:rPr>
      </w:pPr>
      <w:bookmarkStart w:colFirst="0" w:colLast="0" w:name="_mxf7j3a7er1b" w:id="1"/>
      <w:bookmarkEnd w:id="1"/>
      <w:r w:rsidDel="00000000" w:rsidR="00000000" w:rsidRPr="00000000">
        <w:rPr>
          <w:sz w:val="28"/>
          <w:szCs w:val="28"/>
          <w:rtl w:val="0"/>
        </w:rPr>
        <w:t xml:space="preserve">Описание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Проанализировать пользовательские запросы к движку поиска в заданном формате (описание формата будет доступно) с целью: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выделить группы похожих запросов у разных пользователей (по UserId);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выделенных групп запросов по "облакам слов" выработать метрику, максимизирующую качество маппинга некоторых из выделенных облаков на предоставленные тематики (облака слов для тематик из СКАН) - т.е. смаппить в каком-то виде полученные облака слов на тематики из СКАН (тоже облака слов);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тех облаков слов из запросов, которые не удалось смаппить на тематики СКАНа сформировать названия потенциальных "тематик", покрывающих семантику этих запросов (тематическое моделирование).</w:t>
      </w:r>
    </w:p>
    <w:p w:rsidR="00000000" w:rsidDel="00000000" w:rsidP="00000000" w:rsidRDefault="00000000" w:rsidRPr="00000000" w14:paraId="00000009">
      <w:pPr>
        <w:pStyle w:val="Heading2"/>
        <w:rPr>
          <w:sz w:val="26"/>
          <w:szCs w:val="26"/>
          <w:highlight w:val="white"/>
        </w:rPr>
      </w:pPr>
      <w:bookmarkStart w:colFirst="0" w:colLast="0" w:name="_ngxa047bf99s" w:id="2"/>
      <w:bookmarkEnd w:id="2"/>
      <w:r w:rsidDel="00000000" w:rsidR="00000000" w:rsidRPr="00000000">
        <w:rPr>
          <w:sz w:val="28"/>
          <w:szCs w:val="28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Дашборд. Можно использовать Jupyter Notebook.</w:t>
      </w:r>
    </w:p>
    <w:p w:rsidR="00000000" w:rsidDel="00000000" w:rsidP="00000000" w:rsidRDefault="00000000" w:rsidRPr="00000000" w14:paraId="0000000B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Метод 1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по тексту поискового запроса получить список идентификаторов пользователей (userId) с похожими запросами и значениями метрики похожести.</w:t>
      </w:r>
    </w:p>
    <w:p w:rsidR="00000000" w:rsidDel="00000000" w:rsidP="00000000" w:rsidRDefault="00000000" w:rsidRPr="00000000" w14:paraId="0000000D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Метод 2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 по тексту поискового запроса получить название соответствующих запросу тематик из списка и значения метрики соответствия для каждой тематики.</w:t>
      </w:r>
    </w:p>
    <w:p w:rsidR="00000000" w:rsidDel="00000000" w:rsidP="00000000" w:rsidRDefault="00000000" w:rsidRPr="00000000" w14:paraId="0000000F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Для п.2: в случае, если соответствия тематикам не найдены - возвращать потенциальные названия новых тематик. Если никаких предложений нет - то возвращать служебное сообщение о том, что ничего не найдено. </w:t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*Вместо дашборда может быть web-сервис, возможно даже без собственного UI - только REST-API (swagger), без авторизации.</w:t>
      </w:r>
    </w:p>
    <w:p w:rsidR="00000000" w:rsidDel="00000000" w:rsidP="00000000" w:rsidRDefault="00000000" w:rsidRPr="00000000" w14:paraId="00000013">
      <w:pPr>
        <w:rPr>
          <w:i w:val="1"/>
          <w:sz w:val="32"/>
          <w:szCs w:val="32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**Чем проще запустить для проверки, тем лучше. Идеально – исходный код, который собирается в контейнер и просто работает.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>
          <w:sz w:val="30"/>
          <w:szCs w:val="30"/>
        </w:rPr>
      </w:pPr>
      <w:bookmarkStart w:colFirst="0" w:colLast="0" w:name="_no7i7gn0tw4" w:id="3"/>
      <w:bookmarkEnd w:id="3"/>
      <w:r w:rsidDel="00000000" w:rsidR="00000000" w:rsidRPr="00000000">
        <w:rPr>
          <w:sz w:val="30"/>
          <w:szCs w:val="30"/>
          <w:rtl w:val="0"/>
        </w:rPr>
        <w:t xml:space="preserve">Продукты разработки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Отчёт, содержащий методику расчета, метрику/дерево метрик, позволяющие определять кластеры пользователей на основе схожести их поисковых запросов: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разбиение пользователей на кластеры</w:t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методику расчета, метрику/дерево метрик, позволяющие определять соответствие поисковых запросов тематикам из предоставленного списка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вычисленные значения метрик соответствия запросов тематикам 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методика определения потенциальных названий тематик для запросов, которые не удалось поставить в соответствие тематикам из списка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названия потенциальных тематик для некоторого набора групп поисковых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sz w:val="28"/>
          <w:szCs w:val="28"/>
        </w:rPr>
      </w:pPr>
      <w:bookmarkStart w:colFirst="0" w:colLast="0" w:name="_mo79bb1iqfsj" w:id="4"/>
      <w:bookmarkEnd w:id="4"/>
      <w:r w:rsidDel="00000000" w:rsidR="00000000" w:rsidRPr="00000000">
        <w:rPr>
          <w:sz w:val="28"/>
          <w:szCs w:val="28"/>
          <w:rtl w:val="0"/>
        </w:rPr>
        <w:t xml:space="preserve">Планируемое назначение решения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Решение будет использовано для выдачи рекомендаций по составлению поисковых запросов на основе метрики их похожести, а также предлагать тематики для дальнейшей проработки и улучшения алгоритмов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sz w:val="28"/>
          <w:szCs w:val="28"/>
        </w:rPr>
      </w:pPr>
      <w:bookmarkStart w:colFirst="0" w:colLast="0" w:name="_oxfnsy9tb8ry" w:id="5"/>
      <w:bookmarkEnd w:id="5"/>
      <w:r w:rsidDel="00000000" w:rsidR="00000000" w:rsidRPr="00000000">
        <w:rPr>
          <w:sz w:val="28"/>
          <w:szCs w:val="28"/>
          <w:rtl w:val="0"/>
        </w:rPr>
        <w:t xml:space="preserve">Какие проблемы решает разрабатываемый продукт</w:t>
      </w:r>
    </w:p>
    <w:p w:rsidR="00000000" w:rsidDel="00000000" w:rsidP="00000000" w:rsidRDefault="00000000" w:rsidRPr="00000000" w14:paraId="0000001E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Решение должно: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позволять выявлять группы пользователей с похожими интересами для проработки рекомендаций по составлению поисковых запросов;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также выявлять потенциальные темы, которые интересуют наших клиентов с целью их дальнейшей проработки и улучшения алгоритмов поиска.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sz w:val="28"/>
          <w:szCs w:val="28"/>
        </w:rPr>
      </w:pPr>
      <w:bookmarkStart w:colFirst="0" w:colLast="0" w:name="_e9q6o5v9rnd9" w:id="6"/>
      <w:bookmarkEnd w:id="6"/>
      <w:r w:rsidDel="00000000" w:rsidR="00000000" w:rsidRPr="00000000">
        <w:rPr>
          <w:sz w:val="28"/>
          <w:szCs w:val="28"/>
          <w:rtl w:val="0"/>
        </w:rPr>
        <w:t xml:space="preserve">Бизнес-функция продукта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Оптимизация затрат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Повышение конверсии и вовлеченности в продукт</w:t>
      </w:r>
    </w:p>
    <w:p w:rsidR="00000000" w:rsidDel="00000000" w:rsidP="00000000" w:rsidRDefault="00000000" w:rsidRPr="00000000" w14:paraId="00000024">
      <w:pPr>
        <w:pStyle w:val="Heading2"/>
        <w:rPr>
          <w:sz w:val="28"/>
          <w:szCs w:val="28"/>
        </w:rPr>
      </w:pPr>
      <w:bookmarkStart w:colFirst="0" w:colLast="0" w:name="_ypg2r1m4jpjr" w:id="7"/>
      <w:bookmarkEnd w:id="7"/>
      <w:r w:rsidDel="00000000" w:rsidR="00000000" w:rsidRPr="00000000">
        <w:rPr>
          <w:sz w:val="28"/>
          <w:szCs w:val="28"/>
          <w:rtl w:val="0"/>
        </w:rPr>
        <w:t xml:space="preserve">Целевая аудитория продукта</w:t>
      </w:r>
    </w:p>
    <w:p w:rsidR="00000000" w:rsidDel="00000000" w:rsidP="00000000" w:rsidRDefault="00000000" w:rsidRPr="00000000" w14:paraId="0000002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Клиенты-пользователи продукта Интерфакс СКАН.</w:t>
      </w:r>
    </w:p>
    <w:p w:rsidR="00000000" w:rsidDel="00000000" w:rsidP="00000000" w:rsidRDefault="00000000" w:rsidRPr="00000000" w14:paraId="00000026">
      <w:pPr>
        <w:pStyle w:val="Heading2"/>
        <w:rPr>
          <w:sz w:val="26"/>
          <w:szCs w:val="26"/>
          <w:highlight w:val="white"/>
        </w:rPr>
      </w:pPr>
      <w:bookmarkStart w:colFirst="0" w:colLast="0" w:name="_7gm1cw60q5o7" w:id="8"/>
      <w:bookmarkEnd w:id="8"/>
      <w:r w:rsidDel="00000000" w:rsidR="00000000" w:rsidRPr="00000000">
        <w:rPr>
          <w:sz w:val="28"/>
          <w:szCs w:val="28"/>
          <w:rtl w:val="0"/>
        </w:rPr>
        <w:t xml:space="preserve">Под капотом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Пользовательские идентификаторы (UserId), разбитые на группы в соответствии с некоторой метрикой сходства их поисковых запросов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Облака слов и соответствующие им названия тематик из предоставленного списка тематик, сгруппированные по пользователям (для каждой тематики количество и список пользователей которые делали эти запросы)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значение метрики качества (степень соответствия запроса тематике)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Сортировка по убыванию значения метрики качества и по количеству пользователей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Для запросов, которым не удалось поставить в соответствие тематики из списка, названия потенциальных "тематик", покрывающих семантику этих запросов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>
          <w:sz w:val="28"/>
          <w:szCs w:val="28"/>
        </w:rPr>
      </w:pPr>
      <w:bookmarkStart w:colFirst="0" w:colLast="0" w:name="_7oai3rs78svu" w:id="9"/>
      <w:bookmarkEnd w:id="9"/>
      <w:r w:rsidDel="00000000" w:rsidR="00000000" w:rsidRPr="00000000">
        <w:rPr>
          <w:sz w:val="28"/>
          <w:szCs w:val="28"/>
          <w:rtl w:val="0"/>
        </w:rPr>
        <w:t xml:space="preserve">Референсы</w:t>
      </w:r>
    </w:p>
    <w:p w:rsidR="00000000" w:rsidDel="00000000" w:rsidP="00000000" w:rsidRDefault="00000000" w:rsidRPr="00000000" w14:paraId="0000002D">
      <w:pPr>
        <w:pStyle w:val="Heading3"/>
        <w:rPr>
          <w:b w:val="1"/>
          <w:sz w:val="24"/>
          <w:szCs w:val="24"/>
        </w:rPr>
      </w:pPr>
      <w:bookmarkStart w:colFirst="0" w:colLast="0" w:name="_sdhsj3qi3oye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Сервисы заказчика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Веб-сервис </w:t>
      </w:r>
      <w:hyperlink r:id="rId6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https://scan-interfax.ru/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Мобильное приложение “СКАН Мониторинг медиа” </w:t>
      </w:r>
      <w:hyperlink r:id="rId7">
        <w:r w:rsidDel="00000000" w:rsidR="00000000" w:rsidRPr="00000000">
          <w:rPr>
            <w:color w:val="1155cc"/>
            <w:sz w:val="26"/>
            <w:szCs w:val="26"/>
            <w:highlight w:val="white"/>
            <w:u w:val="single"/>
            <w:rtl w:val="0"/>
          </w:rPr>
          <w:t xml:space="preserve">https://clck.ru/34pYhj</w:t>
        </w:r>
      </w:hyperlink>
      <w:r w:rsidDel="00000000" w:rsidR="00000000" w:rsidRPr="00000000">
        <w:rPr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3"/>
        <w:rPr>
          <w:b w:val="1"/>
          <w:sz w:val="24"/>
          <w:szCs w:val="24"/>
        </w:rPr>
      </w:pPr>
      <w:bookmarkStart w:colFirst="0" w:colLast="0" w:name="_31s7x887v9tz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Примеры работ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Работы Воронцова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https://github.com/bigartm/bigartm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Исследование на Твиттере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https://trec.nist.gov/pubs/trec20/papers/Morpheus.microblog.update.pdf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Описание от Яндекса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https://yandex.ru/company/researches/2017/classifier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rPr>
          <w:sz w:val="30"/>
          <w:szCs w:val="30"/>
        </w:rPr>
      </w:pPr>
      <w:bookmarkStart w:colFirst="0" w:colLast="0" w:name="_iza00nftqqht" w:id="12"/>
      <w:bookmarkEnd w:id="12"/>
      <w:r w:rsidDel="00000000" w:rsidR="00000000" w:rsidRPr="00000000">
        <w:rPr>
          <w:sz w:val="30"/>
          <w:szCs w:val="30"/>
          <w:rtl w:val="0"/>
        </w:rPr>
        <w:t xml:space="preserve">Оценивание</w:t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Оценка результатов проводится экспертно: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У заказчика будут формулы и бейзлайн, по которым он оценит предложенные разбиения пользователей на кластеры и значения метрик схожести запросов и соответствия тематикам.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sz w:val="24"/>
          <w:szCs w:val="24"/>
        </w:rPr>
      </w:pPr>
      <w:bookmarkStart w:colFirst="0" w:colLast="0" w:name="_y2jstjlcy79c" w:id="13"/>
      <w:bookmarkEnd w:id="13"/>
      <w:r w:rsidDel="00000000" w:rsidR="00000000" w:rsidRPr="00000000">
        <w:rPr>
          <w:sz w:val="30"/>
          <w:szCs w:val="30"/>
          <w:rtl w:val="0"/>
        </w:rPr>
        <w:t xml:space="preserve">Что предоставляет заказчик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26"/>
          <w:szCs w:val="26"/>
          <w:rtl w:val="0"/>
        </w:rPr>
        <w:t xml:space="preserve">“Для решения нашей задачи никакие специфические доступы (в том числе к нашей системе) не требуются, т.к. все необходимые данные присутствуют в датасете. На выходе мы ожидаем какое-нибудь техническое решение (готовое приложение/сервис/контейнер/или даже просто код, который можно запускать) и какой-нибудь читабельный отчет с результатами. Техническую и отчетную часть можно совместить, например, в виде </w:t>
      </w:r>
      <w:r w:rsidDel="00000000" w:rsidR="00000000" w:rsidRPr="00000000">
        <w:rPr>
          <w:b w:val="1"/>
          <w:sz w:val="26"/>
          <w:szCs w:val="26"/>
          <w:rtl w:val="0"/>
        </w:rPr>
        <w:t xml:space="preserve">Jupyter Notebook</w:t>
      </w:r>
      <w:r w:rsidDel="00000000" w:rsidR="00000000" w:rsidRPr="00000000">
        <w:rPr>
          <w:sz w:val="26"/>
          <w:szCs w:val="26"/>
          <w:rtl w:val="0"/>
        </w:rPr>
        <w:t xml:space="preserve"> или чего-угодно аналогичного. Особых требований у нас нет.”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sz w:val="28"/>
          <w:szCs w:val="28"/>
        </w:rPr>
      </w:pPr>
      <w:bookmarkStart w:colFirst="0" w:colLast="0" w:name="_do2vipelvumz" w:id="14"/>
      <w:bookmarkEnd w:id="14"/>
      <w:r w:rsidDel="00000000" w:rsidR="00000000" w:rsidRPr="00000000">
        <w:rPr>
          <w:sz w:val="28"/>
          <w:szCs w:val="28"/>
          <w:rtl w:val="0"/>
        </w:rPr>
        <w:t xml:space="preserve">Датасеты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https://drive.google.com/drive/folders/16rC5nqJ0V4iUQsrPOp7O68-QIp28UP5w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drive/folders/16rC5nqJ0V4iUQsrPOp7O68-QIp28UP5w" TargetMode="External"/><Relationship Id="rId10" Type="http://schemas.openxmlformats.org/officeDocument/2006/relationships/hyperlink" Target="https://yandex.ru/company/researches/2017/classifier" TargetMode="External"/><Relationship Id="rId9" Type="http://schemas.openxmlformats.org/officeDocument/2006/relationships/hyperlink" Target="https://trec.nist.gov/pubs/trec20/papers/Morpheus.microblog.update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scan-interfax.ru/" TargetMode="External"/><Relationship Id="rId7" Type="http://schemas.openxmlformats.org/officeDocument/2006/relationships/hyperlink" Target="https://clck.ru/34pYhj" TargetMode="External"/><Relationship Id="rId8" Type="http://schemas.openxmlformats.org/officeDocument/2006/relationships/hyperlink" Target="https://github.com/bigartm/bigar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